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ore0.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metadata/core-properties" Target="docProps/core0.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C23975" w14:textId="02B151EF" w:rsidR="00E82B21" w:rsidRPr="00ED47C8" w:rsidRDefault="00ED47C8" w:rsidP="00ED47C8">
      <w:pPr>
        <w:pStyle w:val="Ttol1"/>
        <w:numPr>
          <w:ilvl w:val="0"/>
          <w:numId w:val="0"/>
        </w:numPr>
        <w:pBdr>
          <w:top w:val="single" w:sz="4" w:space="1" w:color="auto"/>
          <w:left w:val="single" w:sz="4" w:space="4" w:color="auto"/>
          <w:bottom w:val="single" w:sz="4" w:space="1" w:color="auto"/>
          <w:right w:val="single" w:sz="4" w:space="4" w:color="auto"/>
        </w:pBdr>
        <w:spacing w:before="159"/>
        <w:rPr>
          <w:rFonts w:ascii="Arial" w:hAnsi="Arial"/>
          <w:i/>
          <w:iCs/>
          <w:color w:val="auto"/>
          <w:sz w:val="20"/>
          <w:szCs w:val="20"/>
          <w:u w:val="single"/>
        </w:rPr>
      </w:pPr>
      <w:r w:rsidRPr="00ED47C8">
        <w:rPr>
          <w:rFonts w:ascii="Arial" w:hAnsi="Arial"/>
          <w:i/>
          <w:iCs/>
          <w:color w:val="auto"/>
          <w:sz w:val="20"/>
          <w:szCs w:val="20"/>
          <w:u w:val="single"/>
        </w:rPr>
        <w:t>EL PRESENTE PLIEGO DE CLÁUSULAS TÉCNICAS HA SIDO TRADUCIDO CON MEDIOS INFORMÁTICOS DIRECTAMENTE DEL CATALÁN, EN CASO DE DISCORDANCIA PREVALECERÁ EL TEXTO EN CATALÁN.</w:t>
      </w:r>
      <w:r w:rsidR="009F3817" w:rsidRPr="00ED47C8">
        <w:rPr>
          <w:noProof/>
          <w:u w:val="single"/>
        </w:rPr>
        <mc:AlternateContent>
          <mc:Choice Requires="wps">
            <w:drawing>
              <wp:anchor distT="0" distB="0" distL="114300" distR="114300" simplePos="0" relativeHeight="251659264" behindDoc="0" locked="0" layoutInCell="1" allowOverlap="1" wp14:anchorId="50C1A743" wp14:editId="303A8717">
                <wp:simplePos x="0" y="0"/>
                <wp:positionH relativeFrom="leftMargin">
                  <wp:align>left</wp:align>
                </wp:positionH>
                <wp:positionV relativeFrom="page">
                  <wp:posOffset>0</wp:posOffset>
                </wp:positionV>
                <wp:extent cx="7765200" cy="219600"/>
                <wp:effectExtent l="0" t="0" r="0" b="9525"/>
                <wp:wrapNone/>
                <wp:docPr id="100010111" name="ODT_ATTR_LBL_SHAP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5200" cy="219600"/>
                        </a:xfrm>
                        <a:prstGeom prst="rect">
                          <a:avLst/>
                        </a:prstGeom>
                        <a:solidFill>
                          <a:srgbClr val="F2F2F2"/>
                        </a:solidFill>
                        <a:ln w="9525">
                          <a:noFill/>
                          <a:miter lim="800000"/>
                          <a:headEnd/>
                          <a:tailEnd/>
                        </a:ln>
                      </wps:spPr>
                      <wps:txbx>
                        <w:txbxContent>
                          <w:p w14:paraId="63AE5873" w14:textId="77777777" w:rsidR="00E82B21" w:rsidRDefault="009F3817">
                            <w:pPr>
                              <w:contextualSpacing/>
                              <w:jc w:val="left"/>
                            </w:pPr>
                            <w:r>
                              <w:rPr>
                                <w:noProof/>
                                <w:position w:val="-6"/>
                              </w:rPr>
                              <w:drawing>
                                <wp:inline distT="0" distB="0" distL="0" distR="0" wp14:anchorId="5D222901" wp14:editId="028BEA4D">
                                  <wp:extent cx="316230" cy="179705"/>
                                  <wp:effectExtent l="0" t="0" r="0" b="0"/>
                                  <wp:docPr id="100010001" name="LOGO"/>
                                  <wp:cNvGraphicFramePr/>
                                  <a:graphic xmlns:a="http://schemas.openxmlformats.org/drawingml/2006/main">
                                    <a:graphicData uri="http://schemas.openxmlformats.org/drawingml/2006/picture">
                                      <pic:pic xmlns:pic="http://schemas.openxmlformats.org/drawingml/2006/picture">
                                        <pic:nvPicPr>
                                          <pic:cNvPr id="100010001" name="LOGO"/>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6230" cy="179705"/>
                                          </a:xfrm>
                                          <a:prstGeom prst="rect">
                                            <a:avLst/>
                                          </a:prstGeom>
                                        </pic:spPr>
                                      </pic:pic>
                                    </a:graphicData>
                                  </a:graphic>
                                </wp:inline>
                              </w:drawing>
                            </w:r>
                            <w:r>
                              <w:rPr>
                                <w:rFonts w:ascii="Roboto" w:hAnsi="Roboto"/>
                                <w:color w:val="0F2B46"/>
                                <w:szCs w:val="18"/>
                              </w:rPr>
                              <w:t xml:space="preserve"> </w:t>
                            </w:r>
                            <w:hyperlink r:id="rId8" w:tooltip="Doc Translator - www.onlinedoctranslator.com" w:history="1">
                              <w:r>
                                <w:rPr>
                                  <w:rFonts w:ascii="Roboto" w:hAnsi="Roboto"/>
                                  <w:color w:val="0F2B46"/>
                                  <w:sz w:val="18"/>
                                  <w:szCs w:val="18"/>
                                </w:rPr>
                                <w:t xml:space="preserve">Traducido del catalán al español - </w:t>
                              </w:r>
                              <w:r>
                                <w:rPr>
                                  <w:rFonts w:ascii="Roboto" w:hAnsi="Roboto"/>
                                  <w:color w:val="0F2B46"/>
                                  <w:sz w:val="18"/>
                                  <w:szCs w:val="18"/>
                                  <w:u w:val="single"/>
                                </w:rPr>
                                <w:t>www.onlinedoctranslator.com</w:t>
                              </w:r>
                            </w:hyperlink>
                          </w:p>
                        </w:txbxContent>
                      </wps:txbx>
                      <wps:bodyPr rot="0" vert="horz" wrap="square" lIns="91440" tIns="0" rIns="91440" bIns="0" anchor="t" anchorCtr="0">
                        <a:noAutofit/>
                      </wps:bodyPr>
                    </wps:wsp>
                  </a:graphicData>
                </a:graphic>
                <wp14:sizeRelH relativeFrom="page">
                  <wp14:pctWidth>100000</wp14:pctWidth>
                </wp14:sizeRelH>
                <wp14:sizeRelV relativeFrom="margin">
                  <wp14:pctHeight>0</wp14:pctHeight>
                </wp14:sizeRelV>
              </wp:anchor>
            </w:drawing>
          </mc:Choice>
          <mc:Fallback>
            <w:pict>
              <v:shapetype w14:anchorId="50C1A743" id="_x0000_t202" coordsize="21600,21600" o:spt="202" path="m,l,21600r21600,l21600,xe">
                <v:stroke joinstyle="miter"/>
                <v:path gradientshapeok="t" o:connecttype="rect"/>
              </v:shapetype>
              <v:shape id="ODT_ATTR_LBL_SHAPE" o:spid="_x0000_s1026" type="#_x0000_t202" style="position:absolute;left:0;text-align:left;margin-left:0;margin-top:0;width:611.45pt;height:17.3pt;z-index:251659264;visibility:visible;mso-wrap-style:square;mso-width-percent:1000;mso-height-percent:0;mso-wrap-distance-left:9pt;mso-wrap-distance-top:0;mso-wrap-distance-right:9pt;mso-wrap-distance-bottom:0;mso-position-horizontal:left;mso-position-horizontal-relative:left-margin-area;mso-position-vertical:absolute;mso-position-vertical-relative:page;mso-width-percent:100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" fillcolor="#f2f2f2" stroked="f">
                <v:textbox inset=",0,,0">
                  <w:txbxContent>
                    <w:p w14:paraId="63AE5873" w14:textId="77777777" w:rsidR="00E82B21" w:rsidRDefault="009F3817">
                      <w:pPr>
                        <w:contextualSpacing/>
                        <w:jc w:val="left"/>
                      </w:pPr>
                      <w:r>
                        <w:rPr>
                          <w:noProof/>
                          <w:position w:val="-6"/>
                        </w:rPr>
                        <w:drawing>
                          <wp:inline distT="0" distB="0" distL="0" distR="0" wp14:anchorId="5D222901" wp14:editId="028BEA4D">
                            <wp:extent cx="316230" cy="179705"/>
                            <wp:effectExtent l="0" t="0" r="0" b="0"/>
                            <wp:docPr id="100010001" name="LOGO"/>
                            <wp:cNvGraphicFramePr/>
                            <a:graphic xmlns:a="http://schemas.openxmlformats.org/drawingml/2006/main">
                              <a:graphicData uri="http://schemas.openxmlformats.org/drawingml/2006/picture">
                                <pic:pic xmlns:pic="http://schemas.openxmlformats.org/drawingml/2006/picture">
                                  <pic:nvPicPr>
                                    <pic:cNvPr id="100010001" name="LOGO"/>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6230" cy="179705"/>
                                    </a:xfrm>
                                    <a:prstGeom prst="rect">
                                      <a:avLst/>
                                    </a:prstGeom>
                                  </pic:spPr>
                                </pic:pic>
                              </a:graphicData>
                            </a:graphic>
                          </wp:inline>
                        </w:drawing>
                      </w:r>
                      <w:r>
                        <w:rPr>
                          <w:rFonts w:ascii="Roboto" w:hAnsi="Roboto"/>
                          <w:color w:val="0F2B46"/>
                          <w:szCs w:val="18"/>
                        </w:rPr>
                        <w:t xml:space="preserve"> </w:t>
                      </w:r>
                      <w:hyperlink r:id="rId9" w:tooltip="Doc Translator - www.onlinedoctranslator.com" w:history="1">
                        <w:r>
                          <w:rPr>
                            <w:rFonts w:ascii="Roboto" w:hAnsi="Roboto"/>
                            <w:color w:val="0F2B46"/>
                            <w:sz w:val="18"/>
                            <w:szCs w:val="18"/>
                          </w:rPr>
                          <w:t xml:space="preserve">Traducido del catalán al español - </w:t>
                        </w:r>
                        <w:r>
                          <w:rPr>
                            <w:rFonts w:ascii="Roboto" w:hAnsi="Roboto"/>
                            <w:color w:val="0F2B46"/>
                            <w:sz w:val="18"/>
                            <w:szCs w:val="18"/>
                            <w:u w:val="single"/>
                          </w:rPr>
                          <w:t>www.onlinedoctranslator.com</w:t>
                        </w:r>
                      </w:hyperlink>
                    </w:p>
                  </w:txbxContent>
                </v:textbox>
                <w10:wrap anchorx="margin" anchory="page"/>
              </v:shape>
            </w:pict>
          </mc:Fallback>
        </mc:AlternateContent>
      </w:r>
    </w:p>
    <w:p w14:paraId="182314B9" w14:textId="77777777" w:rsidR="00E82B21" w:rsidRDefault="00E82B21">
      <w:pPr>
        <w:jc w:val="left"/>
        <w:rPr>
          <w:rFonts w:ascii="Arial" w:hAnsi="Arial" w:cs="Arial"/>
          <w:sz w:val="20"/>
          <w:szCs w:val="20"/>
        </w:rPr>
      </w:pPr>
    </w:p>
    <w:tbl>
      <w:tblPr>
        <w:tblW w:w="9366" w:type="dxa"/>
        <w:tblInd w:w="-66" w:type="dxa"/>
        <w:tblLayout w:type="fixed"/>
        <w:tblLook w:val="0000" w:firstRow="0" w:lastRow="0" w:firstColumn="0" w:lastColumn="0" w:noHBand="0" w:noVBand="0"/>
      </w:tblPr>
      <w:tblGrid>
        <w:gridCol w:w="2899"/>
        <w:gridCol w:w="2317"/>
        <w:gridCol w:w="582"/>
        <w:gridCol w:w="3516"/>
        <w:gridCol w:w="52"/>
      </w:tblGrid>
      <w:tr w:rsidR="00E82B21" w14:paraId="626153A0" w14:textId="77777777">
        <w:trPr>
          <w:cantSplit/>
          <w:trHeight w:val="274"/>
        </w:trPr>
        <w:tc>
          <w:tcPr>
            <w:tcW w:w="5216"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14:paraId="14DEC12C" w14:textId="77777777" w:rsidR="00E82B21" w:rsidRDefault="009F3817">
            <w:pPr>
              <w:pStyle w:val="Norm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2" w:lineRule="atLeast"/>
              <w:ind w:left="113" w:right="113"/>
              <w:rPr>
                <w:rFonts w:eastAsia="Times New Roman"/>
                <w:sz w:val="20"/>
              </w:rPr>
            </w:pPr>
            <w:r>
              <w:rPr>
                <w:rFonts w:eastAsia="Times New Roman"/>
                <w:sz w:val="20"/>
              </w:rPr>
              <w:t>Expediente</w:t>
            </w:r>
          </w:p>
        </w:tc>
        <w:tc>
          <w:tcPr>
            <w:tcW w:w="4098" w:type="dxa"/>
            <w:gridSpan w:val="2"/>
            <w:tcBorders>
              <w:top w:val="single" w:sz="4" w:space="0" w:color="000000"/>
              <w:left w:val="single" w:sz="4" w:space="0" w:color="000000"/>
              <w:bottom w:val="single" w:sz="4" w:space="0" w:color="000000"/>
              <w:right w:val="single" w:sz="4" w:space="0" w:color="000000"/>
            </w:tcBorders>
            <w:shd w:val="clear" w:color="auto" w:fill="F2F2F2"/>
            <w:vAlign w:val="center"/>
          </w:tcPr>
          <w:p w14:paraId="40A55ECB" w14:textId="77777777" w:rsidR="00E82B21" w:rsidRDefault="009F3817">
            <w:pPr>
              <w:pStyle w:val="Norm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2" w:lineRule="atLeast"/>
              <w:rPr>
                <w:rFonts w:eastAsia="Times New Roman"/>
                <w:i/>
                <w:iCs/>
                <w:color w:val="FF0000"/>
                <w:sz w:val="20"/>
              </w:rPr>
            </w:pPr>
            <w:r>
              <w:rPr>
                <w:rFonts w:eastAsia="Times New Roman"/>
                <w:sz w:val="20"/>
              </w:rPr>
              <w:t>Asunto</w:t>
            </w:r>
          </w:p>
        </w:tc>
        <w:tc>
          <w:tcPr>
            <w:tcW w:w="52" w:type="dxa"/>
            <w:tcMar>
              <w:left w:w="0" w:type="dxa"/>
              <w:right w:w="0" w:type="dxa"/>
            </w:tcMar>
          </w:tcPr>
          <w:p w14:paraId="23327939" w14:textId="77777777" w:rsidR="00E82B21" w:rsidRDefault="00E82B21">
            <w:pPr>
              <w:snapToGrid w:val="0"/>
              <w:rPr>
                <w:rFonts w:cs="Arial"/>
                <w:i/>
                <w:iCs/>
                <w:color w:val="FF0000"/>
                <w:sz w:val="20"/>
              </w:rPr>
            </w:pPr>
          </w:p>
        </w:tc>
      </w:tr>
      <w:tr w:rsidR="00E82B21" w14:paraId="0204AD2C" w14:textId="77777777">
        <w:trPr>
          <w:cantSplit/>
          <w:trHeight w:val="1134"/>
        </w:trPr>
        <w:tc>
          <w:tcPr>
            <w:tcW w:w="5216" w:type="dxa"/>
            <w:gridSpan w:val="2"/>
            <w:tcBorders>
              <w:top w:val="single" w:sz="4" w:space="0" w:color="000000"/>
              <w:left w:val="single" w:sz="4" w:space="0" w:color="000000"/>
              <w:bottom w:val="single" w:sz="4" w:space="0" w:color="000000"/>
              <w:right w:val="single" w:sz="4" w:space="0" w:color="000000"/>
            </w:tcBorders>
            <w:vAlign w:val="center"/>
          </w:tcPr>
          <w:p w14:paraId="4AD20BBF" w14:textId="77777777" w:rsidR="00E82B21" w:rsidRDefault="009F3817">
            <w:pPr>
              <w:pStyle w:val="Norm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76" w:lineRule="auto"/>
              <w:rPr>
                <w:sz w:val="20"/>
                <w:lang w:val="fr-FR"/>
              </w:rPr>
            </w:pPr>
            <w:r>
              <w:rPr>
                <w:sz w:val="20"/>
                <w:lang w:val="fr-FR"/>
              </w:rPr>
              <w:t xml:space="preserve">2023/54-G626  </w:t>
            </w:r>
          </w:p>
          <w:p w14:paraId="77198A6E" w14:textId="77777777" w:rsidR="00E82B21" w:rsidRDefault="009F3817">
            <w:pPr>
              <w:pStyle w:val="Norm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2" w:lineRule="atLeast"/>
              <w:rPr>
                <w:sz w:val="20"/>
                <w:lang w:val="fr-FR"/>
              </w:rPr>
            </w:pPr>
            <w:r>
              <w:rPr>
                <w:sz w:val="20"/>
                <w:lang w:val="fr-FR"/>
              </w:rPr>
              <w:t>G626_P1 Contratos, previo de necesidad</w:t>
            </w:r>
          </w:p>
          <w:p w14:paraId="29E09B51" w14:textId="77777777" w:rsidR="00E82B21" w:rsidRDefault="009F3817">
            <w:pPr>
              <w:pStyle w:val="Norm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2" w:lineRule="atLeast"/>
              <w:rPr>
                <w:sz w:val="20"/>
              </w:rPr>
            </w:pPr>
            <w:r>
              <w:rPr>
                <w:sz w:val="20"/>
              </w:rPr>
              <w:t>Emisor : Tesorería</w:t>
            </w:r>
          </w:p>
          <w:p w14:paraId="28B347EC" w14:textId="77777777" w:rsidR="00E82B21" w:rsidRDefault="009F3817">
            <w:pPr>
              <w:pStyle w:val="Norm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2" w:lineRule="atLeast"/>
              <w:rPr>
                <w:sz w:val="12"/>
                <w:szCs w:val="12"/>
              </w:rPr>
            </w:pPr>
            <w:r>
              <w:rPr>
                <w:rFonts w:eastAsia="Times New Roman"/>
                <w:sz w:val="20"/>
              </w:rPr>
              <w:t xml:space="preserve">Código:  </w:t>
            </w:r>
            <w:r>
              <w:rPr>
                <w:sz w:val="20"/>
              </w:rPr>
              <w:t>14614150477457172136</w:t>
            </w:r>
          </w:p>
        </w:tc>
        <w:tc>
          <w:tcPr>
            <w:tcW w:w="4098" w:type="dxa"/>
            <w:gridSpan w:val="2"/>
            <w:tcBorders>
              <w:top w:val="single" w:sz="4" w:space="0" w:color="000000"/>
              <w:left w:val="single" w:sz="4" w:space="0" w:color="000000"/>
              <w:bottom w:val="single" w:sz="4" w:space="0" w:color="000000"/>
              <w:right w:val="single" w:sz="4" w:space="0" w:color="000000"/>
            </w:tcBorders>
            <w:vAlign w:val="center"/>
          </w:tcPr>
          <w:p w14:paraId="00DAE5E1" w14:textId="77777777" w:rsidR="00E82B21" w:rsidRDefault="009F3817">
            <w:pPr>
              <w:pStyle w:val="Norm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2" w:lineRule="atLeast"/>
              <w:rPr>
                <w:rFonts w:eastAsia="Times New Roman"/>
                <w:color w:val="FF0000"/>
                <w:sz w:val="20"/>
              </w:rPr>
            </w:pPr>
            <w:r>
              <w:rPr>
                <w:sz w:val="20"/>
              </w:rPr>
              <w:t>Servicios bancarios para el cobro de los tributos municipales</w:t>
            </w:r>
          </w:p>
        </w:tc>
        <w:tc>
          <w:tcPr>
            <w:tcW w:w="52" w:type="dxa"/>
            <w:tcMar>
              <w:left w:w="0" w:type="dxa"/>
              <w:right w:w="0" w:type="dxa"/>
            </w:tcMar>
          </w:tcPr>
          <w:p w14:paraId="68B1A49B" w14:textId="77777777" w:rsidR="00E82B21" w:rsidRDefault="00E82B21">
            <w:pPr>
              <w:snapToGrid w:val="0"/>
              <w:rPr>
                <w:rFonts w:cs="Arial"/>
                <w:color w:val="FF0000"/>
                <w:sz w:val="20"/>
              </w:rPr>
            </w:pPr>
          </w:p>
        </w:tc>
      </w:tr>
      <w:tr w:rsidR="00E82B21" w14:paraId="05AF48D5" w14:textId="77777777">
        <w:trPr>
          <w:trHeight w:val="284"/>
        </w:trPr>
        <w:tc>
          <w:tcPr>
            <w:tcW w:w="2899" w:type="dxa"/>
            <w:tcMar>
              <w:left w:w="0" w:type="dxa"/>
              <w:right w:w="0" w:type="dxa"/>
            </w:tcMar>
          </w:tcPr>
          <w:p w14:paraId="08742E48" w14:textId="77777777" w:rsidR="00E82B21" w:rsidRDefault="009F3817">
            <w:pPr>
              <w:pStyle w:val="Contenidodelatabla"/>
              <w:snapToGrid w:val="0"/>
              <w:spacing w:after="0"/>
              <w:jc w:val="left"/>
              <w:rPr>
                <w:rFonts w:ascii="Arial" w:hAnsi="Arial" w:cs="Arial"/>
                <w:sz w:val="20"/>
                <w:szCs w:val="20"/>
              </w:rPr>
            </w:pPr>
            <w:r>
              <w:rPr>
                <w:rFonts w:ascii="Arial" w:hAnsi="Arial" w:cs="Arial"/>
                <w:sz w:val="20"/>
                <w:szCs w:val="20"/>
              </w:rPr>
              <w:t>Firmado por:</w:t>
            </w:r>
          </w:p>
        </w:tc>
        <w:tc>
          <w:tcPr>
            <w:tcW w:w="2899" w:type="dxa"/>
            <w:gridSpan w:val="2"/>
            <w:tcMar>
              <w:left w:w="0" w:type="dxa"/>
              <w:right w:w="0" w:type="dxa"/>
            </w:tcMar>
          </w:tcPr>
          <w:p w14:paraId="6C202399" w14:textId="77777777" w:rsidR="00E82B21" w:rsidRDefault="00E82B21">
            <w:pPr>
              <w:pStyle w:val="Contenidodelatabla"/>
              <w:tabs>
                <w:tab w:val="left" w:pos="180"/>
              </w:tabs>
              <w:snapToGrid w:val="0"/>
              <w:spacing w:after="0"/>
              <w:rPr>
                <w:rFonts w:ascii="Arial" w:hAnsi="Arial" w:cs="Arial"/>
                <w:sz w:val="20"/>
                <w:szCs w:val="20"/>
              </w:rPr>
            </w:pPr>
          </w:p>
        </w:tc>
        <w:tc>
          <w:tcPr>
            <w:tcW w:w="3558" w:type="dxa"/>
            <w:gridSpan w:val="2"/>
            <w:tcMar>
              <w:left w:w="0" w:type="dxa"/>
              <w:right w:w="0" w:type="dxa"/>
            </w:tcMar>
          </w:tcPr>
          <w:p w14:paraId="28029232" w14:textId="77777777" w:rsidR="00E82B21" w:rsidRDefault="00E82B21">
            <w:pPr>
              <w:pStyle w:val="Contenidodelatabla"/>
              <w:snapToGrid w:val="0"/>
              <w:spacing w:after="0"/>
              <w:jc w:val="left"/>
              <w:rPr>
                <w:rFonts w:ascii="Arial" w:hAnsi="Arial" w:cs="Arial"/>
                <w:sz w:val="20"/>
                <w:szCs w:val="20"/>
              </w:rPr>
            </w:pPr>
          </w:p>
        </w:tc>
      </w:tr>
      <w:tr w:rsidR="00E82B21" w14:paraId="7A770C87" w14:textId="77777777">
        <w:trPr>
          <w:trHeight w:val="837"/>
        </w:trPr>
        <w:tc>
          <w:tcPr>
            <w:tcW w:w="2899" w:type="dxa"/>
            <w:tcBorders>
              <w:bottom w:val="single" w:sz="4" w:space="0" w:color="000000"/>
            </w:tcBorders>
            <w:tcMar>
              <w:left w:w="0" w:type="dxa"/>
              <w:right w:w="0" w:type="dxa"/>
            </w:tcMar>
          </w:tcPr>
          <w:p w14:paraId="3089BD7D" w14:textId="77777777" w:rsidR="00E82B21" w:rsidRDefault="009F3817">
            <w:pPr>
              <w:pStyle w:val="Contenidodelatabla"/>
              <w:snapToGrid w:val="0"/>
              <w:spacing w:after="0"/>
              <w:jc w:val="left"/>
              <w:rPr>
                <w:rFonts w:ascii="Arial" w:hAnsi="Arial" w:cs="Arial"/>
                <w:sz w:val="20"/>
                <w:szCs w:val="20"/>
              </w:rPr>
            </w:pPr>
            <w:r>
              <w:rPr>
                <w:noProof/>
              </w:rPr>
              <mc:AlternateContent>
                <mc:Choice Requires="wps">
                  <w:drawing>
                    <wp:inline distT="0" distB="0" distL="0" distR="0" wp14:anchorId="505D3759" wp14:editId="232141CD">
                      <wp:extent cx="1806575" cy="489585"/>
                      <wp:effectExtent l="0" t="0" r="0" b="0"/>
                      <wp:docPr id="1" name="Frame1"/>
                      <wp:cNvGraphicFramePr/>
                      <a:graphic xmlns:a="http://schemas.openxmlformats.org/drawingml/2006/main">
                        <a:graphicData uri="http://schemas.microsoft.com/office/word/2010/wordprocessingShape">
                          <wps:wsp>
                            <wps:cNvSpPr txBox="1"/>
                            <wps:spPr>
                              <a:xfrm>
                                <a:off x="0" y="0"/>
                                <a:ext cx="1806575" cy="489585"/>
                              </a:xfrm>
                              <a:prstGeom prst="rect">
                                <a:avLst/>
                              </a:prstGeom>
                              <a:solidFill>
                                <a:srgbClr val="FFFFFF"/>
                              </a:solidFill>
                              <a:ln w="6350">
                                <a:solidFill>
                                  <a:srgbClr val="000000"/>
                                </a:solidFill>
                              </a:ln>
                            </wps:spPr>
                            <wps:txbx>
                              <w:txbxContent>
                                <w:p w14:paraId="124432F5" w14:textId="77777777" w:rsidR="00E82B21" w:rsidRDefault="009F3817">
                                  <w:pPr>
                                    <w:rPr>
                                      <w:rFonts w:ascii="Arial" w:hAnsi="Arial" w:cs="Arial"/>
                                      <w:sz w:val="18"/>
                                      <w:szCs w:val="18"/>
                                    </w:rPr>
                                  </w:pPr>
                                  <w:r>
                                    <w:rPr>
                                      <w:rFonts w:ascii="Arial" w:hAnsi="Arial" w:cs="Arial"/>
                                      <w:sz w:val="18"/>
                                      <w:szCs w:val="18"/>
                                    </w:rPr>
                                    <w:t>CRIPTOLIB_CF_Firma paso 1</w:t>
                                  </w:r>
                                </w:p>
                              </w:txbxContent>
                            </wps:txbx>
                            <wps:bodyPr lIns="94615" tIns="48895" rIns="94615" bIns="48895" anchor="t">
                              <a:noAutofit/>
                            </wps:bodyPr>
                          </wps:wsp>
                        </a:graphicData>
                      </a:graphic>
                    </wp:inline>
                  </w:drawing>
                </mc:Choice>
                <mc:Fallback>
                  <w:pict>
                    <v:shape w14:anchorId="505D3759" id="Frame1" o:spid="_x0000_s1027" type="#_x0000_t202" style="width:142.25pt;height:38.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" strokeweight=".5pt">
                      <v:textbox inset="7.45pt,3.85pt,7.45pt,3.85pt">
                        <w:txbxContent>
                          <w:p w14:paraId="124432F5" w14:textId="77777777" w:rsidR="00E82B21" w:rsidRDefault="009F3817">
                            <w:pPr>
                              <w:rPr>
                                <w:rFonts w:ascii="Arial" w:hAnsi="Arial" w:cs="Arial"/>
                                <w:sz w:val="18"/>
                                <w:szCs w:val="18"/>
                              </w:rPr>
                            </w:pPr>
                            <w:r>
                              <w:rPr>
                                <w:rFonts w:ascii="Arial" w:hAnsi="Arial" w:cs="Arial"/>
                                <w:sz w:val="18"/>
                                <w:szCs w:val="18"/>
                              </w:rPr>
                              <w:t>CRIPTOLIB_CF_Firma paso 1</w:t>
                            </w:r>
                          </w:p>
                        </w:txbxContent>
                      </v:textbox>
                      <w10:anchorlock/>
                    </v:shape>
                  </w:pict>
                </mc:Fallback>
              </mc:AlternateContent>
            </w:r>
          </w:p>
        </w:tc>
        <w:tc>
          <w:tcPr>
            <w:tcW w:w="2899" w:type="dxa"/>
            <w:gridSpan w:val="2"/>
            <w:tcBorders>
              <w:bottom w:val="single" w:sz="4" w:space="0" w:color="000000"/>
            </w:tcBorders>
            <w:tcMar>
              <w:left w:w="0" w:type="dxa"/>
              <w:right w:w="0" w:type="dxa"/>
            </w:tcMar>
          </w:tcPr>
          <w:p w14:paraId="2F374166" w14:textId="77777777" w:rsidR="00E82B21" w:rsidRDefault="009F3817">
            <w:pPr>
              <w:pStyle w:val="Contenidodelatabla"/>
              <w:tabs>
                <w:tab w:val="left" w:pos="180"/>
              </w:tabs>
              <w:snapToGrid w:val="0"/>
              <w:spacing w:after="0"/>
              <w:rPr>
                <w:rFonts w:ascii="Arial" w:hAnsi="Arial" w:cs="Arial"/>
                <w:sz w:val="20"/>
                <w:szCs w:val="20"/>
              </w:rPr>
            </w:pPr>
            <w:r>
              <w:rPr>
                <w:noProof/>
              </w:rPr>
              <mc:AlternateContent>
                <mc:Choice Requires="wps">
                  <w:drawing>
                    <wp:inline distT="0" distB="0" distL="0" distR="0" wp14:anchorId="4DE62199" wp14:editId="10A3D967">
                      <wp:extent cx="1806575" cy="489585"/>
                      <wp:effectExtent l="0" t="0" r="0" b="0"/>
                      <wp:docPr id="2" name="Frame2"/>
                      <wp:cNvGraphicFramePr/>
                      <a:graphic xmlns:a="http://schemas.openxmlformats.org/drawingml/2006/main">
                        <a:graphicData uri="http://schemas.microsoft.com/office/word/2010/wordprocessingShape">
                          <wps:wsp>
                            <wps:cNvSpPr txBox="1"/>
                            <wps:spPr>
                              <a:xfrm>
                                <a:off x="0" y="0"/>
                                <a:ext cx="1806575" cy="489585"/>
                              </a:xfrm>
                              <a:prstGeom prst="rect">
                                <a:avLst/>
                              </a:prstGeom>
                              <a:solidFill>
                                <a:srgbClr val="FFFFFF"/>
                              </a:solidFill>
                              <a:ln w="6350">
                                <a:solidFill>
                                  <a:srgbClr val="000000"/>
                                </a:solidFill>
                              </a:ln>
                            </wps:spPr>
                            <wps:txbx>
                              <w:txbxContent>
                                <w:p w14:paraId="512CD9E1" w14:textId="77777777" w:rsidR="00E82B21" w:rsidRDefault="009F3817">
                                  <w:pPr>
                                    <w:rPr>
                                      <w:rFonts w:ascii="Arial" w:hAnsi="Arial" w:cs="Arial"/>
                                      <w:sz w:val="18"/>
                                      <w:szCs w:val="18"/>
                                    </w:rPr>
                                  </w:pPr>
                                  <w:r>
                                    <w:rPr>
                                      <w:rFonts w:ascii="Arial" w:hAnsi="Arial" w:cs="Arial"/>
                                      <w:sz w:val="18"/>
                                      <w:szCs w:val="18"/>
                                    </w:rPr>
                                    <w:t>CRIPTOLIB_CF_Firma paso 2</w:t>
                                  </w:r>
                                </w:p>
                              </w:txbxContent>
                            </wps:txbx>
                            <wps:bodyPr lIns="94615" tIns="48895" rIns="94615" bIns="48895" anchor="t">
                              <a:noAutofit/>
                            </wps:bodyPr>
                          </wps:wsp>
                        </a:graphicData>
                      </a:graphic>
                    </wp:inline>
                  </w:drawing>
                </mc:Choice>
                <mc:Fallback>
                  <w:pict>
                    <v:shape w14:anchorId="4DE62199" id="Frame2" o:spid="_x0000_s1028" type="#_x0000_t202" style="width:142.25pt;height:38.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" strokeweight=".5pt">
                      <v:textbox inset="7.45pt,3.85pt,7.45pt,3.85pt">
                        <w:txbxContent>
                          <w:p w14:paraId="512CD9E1" w14:textId="77777777" w:rsidR="00E82B21" w:rsidRDefault="009F3817">
                            <w:pPr>
                              <w:rPr>
                                <w:rFonts w:ascii="Arial" w:hAnsi="Arial" w:cs="Arial"/>
                                <w:sz w:val="18"/>
                                <w:szCs w:val="18"/>
                              </w:rPr>
                            </w:pPr>
                            <w:r>
                              <w:rPr>
                                <w:rFonts w:ascii="Arial" w:hAnsi="Arial" w:cs="Arial"/>
                                <w:sz w:val="18"/>
                                <w:szCs w:val="18"/>
                              </w:rPr>
                              <w:t>CRIPTOLIB_CF_Firma paso 2</w:t>
                            </w:r>
                          </w:p>
                        </w:txbxContent>
                      </v:textbox>
                      <w10:anchorlock/>
                    </v:shape>
                  </w:pict>
                </mc:Fallback>
              </mc:AlternateContent>
            </w:r>
          </w:p>
        </w:tc>
        <w:tc>
          <w:tcPr>
            <w:tcW w:w="3558" w:type="dxa"/>
            <w:gridSpan w:val="2"/>
            <w:tcBorders>
              <w:bottom w:val="single" w:sz="4" w:space="0" w:color="000000"/>
            </w:tcBorders>
            <w:tcMar>
              <w:left w:w="0" w:type="dxa"/>
              <w:right w:w="0" w:type="dxa"/>
            </w:tcMar>
          </w:tcPr>
          <w:p w14:paraId="75D4A97D" w14:textId="77777777" w:rsidR="00E82B21" w:rsidRDefault="00E82B21">
            <w:pPr>
              <w:pStyle w:val="Contenidodelatabla"/>
              <w:snapToGrid w:val="0"/>
              <w:spacing w:after="0"/>
              <w:jc w:val="left"/>
              <w:rPr>
                <w:rFonts w:ascii="Arial" w:hAnsi="Arial" w:cs="Arial"/>
                <w:sz w:val="20"/>
                <w:szCs w:val="20"/>
              </w:rPr>
            </w:pPr>
          </w:p>
        </w:tc>
      </w:tr>
    </w:tbl>
    <w:p w14:paraId="44289B71" w14:textId="77777777" w:rsidR="00E82B21" w:rsidRDefault="00E82B21">
      <w:pPr>
        <w:suppressAutoHyphens w:val="0"/>
        <w:spacing w:after="0"/>
        <w:jc w:val="center"/>
        <w:rPr>
          <w:rFonts w:ascii="Arial" w:hAnsi="Arial" w:cs="Arial"/>
          <w:b/>
          <w:sz w:val="22"/>
          <w:szCs w:val="22"/>
          <w:lang w:val="es-ES_tradnl" w:eastAsia="es-ES_tradnl"/>
        </w:rPr>
      </w:pPr>
    </w:p>
    <w:p w14:paraId="64E01664" w14:textId="77777777" w:rsidR="00E82B21" w:rsidRDefault="00E82B21">
      <w:pPr>
        <w:pStyle w:val="Senseespaiat"/>
        <w:jc w:val="both"/>
        <w:rPr>
          <w:rFonts w:ascii="Arial" w:hAnsi="Arial" w:cs="Arial"/>
          <w:b/>
          <w:szCs w:val="22"/>
          <w:lang w:eastAsia="es-ES_tradnl"/>
        </w:rPr>
      </w:pPr>
    </w:p>
    <w:p w14:paraId="732FD1FF" w14:textId="77777777" w:rsidR="00ED47C8" w:rsidRDefault="00ED47C8">
      <w:pPr>
        <w:suppressAutoHyphens w:val="0"/>
        <w:spacing w:after="0"/>
        <w:jc w:val="center"/>
        <w:rPr>
          <w:rFonts w:ascii="Arial" w:hAnsi="Arial" w:cs="Arial"/>
          <w:b/>
          <w:sz w:val="22"/>
          <w:szCs w:val="22"/>
          <w:lang w:val="es-ES_tradnl" w:eastAsia="es-ES_tradnl"/>
        </w:rPr>
      </w:pPr>
    </w:p>
    <w:p w14:paraId="425C0F98" w14:textId="77777777" w:rsidR="00ED47C8" w:rsidRDefault="00ED47C8">
      <w:pPr>
        <w:suppressAutoHyphens w:val="0"/>
        <w:spacing w:after="0"/>
        <w:jc w:val="center"/>
        <w:rPr>
          <w:rFonts w:ascii="Arial" w:hAnsi="Arial" w:cs="Arial"/>
          <w:b/>
          <w:sz w:val="22"/>
          <w:szCs w:val="22"/>
          <w:lang w:val="es-ES_tradnl" w:eastAsia="es-ES_tradnl"/>
        </w:rPr>
      </w:pPr>
    </w:p>
    <w:p w14:paraId="03C7DA17" w14:textId="0C981B4D" w:rsidR="00E82B21" w:rsidRDefault="009F3817">
      <w:pPr>
        <w:suppressAutoHyphens w:val="0"/>
        <w:spacing w:after="0"/>
        <w:jc w:val="center"/>
        <w:rPr>
          <w:rFonts w:ascii="Arial" w:hAnsi="Arial" w:cs="Arial"/>
          <w:b/>
          <w:sz w:val="22"/>
          <w:szCs w:val="22"/>
          <w:lang w:val="es-ES_tradnl" w:eastAsia="es-ES_tradnl"/>
        </w:rPr>
      </w:pPr>
      <w:r>
        <w:rPr>
          <w:rFonts w:ascii="Arial" w:hAnsi="Arial" w:cs="Arial"/>
          <w:b/>
          <w:sz w:val="22"/>
          <w:szCs w:val="22"/>
          <w:lang w:val="es-ES_tradnl" w:eastAsia="es-ES_tradnl"/>
        </w:rPr>
        <w:t>PLIEGO DE PRESCRIPCIONES TÉCNICAS</w:t>
      </w:r>
    </w:p>
    <w:p w14:paraId="25065D14" w14:textId="77777777" w:rsidR="00E82B21" w:rsidRDefault="00E82B21">
      <w:pPr>
        <w:pStyle w:val="Senseespaiat"/>
        <w:jc w:val="both"/>
        <w:rPr>
          <w:rFonts w:ascii="Arial" w:hAnsi="Arial" w:cs="Arial"/>
          <w:b/>
          <w:szCs w:val="22"/>
          <w:lang w:eastAsia="es-ES_tradnl"/>
        </w:rPr>
      </w:pPr>
    </w:p>
    <w:p w14:paraId="002D8F01" w14:textId="63927A93" w:rsidR="00E82B21" w:rsidRDefault="009F3817">
      <w:pPr>
        <w:suppressAutoHyphens w:val="0"/>
        <w:autoSpaceDE w:val="0"/>
        <w:spacing w:after="0"/>
      </w:pPr>
      <w:r>
        <w:rPr>
          <w:rFonts w:ascii="Arial" w:hAnsi="Arial" w:cs="Arial"/>
          <w:sz w:val="22"/>
          <w:szCs w:val="22"/>
          <w:lang w:val="ca-ES" w:eastAsia="ca-ES"/>
        </w:rPr>
        <w:t>Interesa en el Ayuntamiento el fomento de la utilización de los medios telemáticos para el cumplimiento de las obligaciones tributarias de la ciudadanía y que los contribuyentes dispongan también de una amplia red de oficinas donde poder realizar los pagos de los tributos municipales y otros ingresos de derecho público o domiciliar los recibos de cobro periódico. Esto justifica exigir a las entidades que presten el servicio de cada uno de los lotes, que sean entidades colaboradoras de la recaudación y, a las que opten a los lotes relativos al sistema de pago mediante domiciliaciones (lote 1) y/o mediante cajeros (lote 2), que tengan un mínimo de oficinas y cajeros donde se puedan pagar recibos o liquidaciones no domiciliados Q60.</w:t>
      </w:r>
    </w:p>
    <w:p w14:paraId="6ED3B875" w14:textId="77777777" w:rsidR="00E82B21" w:rsidRDefault="00E82B21">
      <w:pPr>
        <w:suppressAutoHyphens w:val="0"/>
        <w:autoSpaceDE w:val="0"/>
        <w:spacing w:after="0"/>
        <w:rPr>
          <w:rFonts w:ascii="Arial" w:hAnsi="Arial" w:cs="Arial"/>
          <w:sz w:val="22"/>
          <w:szCs w:val="22"/>
          <w:lang w:val="ca-ES" w:eastAsia="ca-ES"/>
        </w:rPr>
      </w:pPr>
    </w:p>
    <w:p w14:paraId="4B5848F4" w14:textId="77777777" w:rsidR="00E82B21" w:rsidRDefault="009F3817">
      <w:p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Se exige a las empresas licitadoras el cumplimiento de las siguientes condiciones que tendrán la consideración de requisitos mínimos:</w:t>
      </w:r>
    </w:p>
    <w:p w14:paraId="14F3A8D0" w14:textId="77777777" w:rsidR="00E82B21" w:rsidRDefault="00E82B21">
      <w:pPr>
        <w:suppressAutoHyphens w:val="0"/>
        <w:autoSpaceDE w:val="0"/>
        <w:spacing w:after="0"/>
        <w:rPr>
          <w:rFonts w:ascii="Arial" w:hAnsi="Arial" w:cs="Arial"/>
          <w:sz w:val="22"/>
          <w:szCs w:val="22"/>
          <w:lang w:val="ca-ES" w:eastAsia="ca-ES"/>
        </w:rPr>
      </w:pPr>
    </w:p>
    <w:p w14:paraId="629FE3D1" w14:textId="77777777" w:rsidR="00E82B21" w:rsidRDefault="009F3817">
      <w:pPr>
        <w:numPr>
          <w:ilvl w:val="0"/>
          <w:numId w:val="3"/>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Ser entidad colaboradora de la recaudación o asumir esta condición si se convierten en adjudicatarios de este contrato.</w:t>
      </w:r>
    </w:p>
    <w:p w14:paraId="2AF3A1DE" w14:textId="77777777" w:rsidR="00E82B21" w:rsidRDefault="009F3817">
      <w:pPr>
        <w:numPr>
          <w:ilvl w:val="0"/>
          <w:numId w:val="3"/>
        </w:numPr>
        <w:suppressAutoHyphens w:val="0"/>
        <w:autoSpaceDE w:val="0"/>
        <w:spacing w:after="0"/>
      </w:pPr>
      <w:r>
        <w:rPr>
          <w:rFonts w:ascii="Arial" w:hAnsi="Arial" w:cs="Arial"/>
          <w:sz w:val="22"/>
          <w:szCs w:val="22"/>
          <w:lang w:val="ca-ES" w:eastAsia="ca-ES"/>
        </w:rPr>
        <w:t>Eximir totalmente de comisiones u otorgar franquicias u otras condiciones especiales en las cuentas vinculadas al servicio, restringidas de ingresos, que eviten costes financieros al Ayuntamiento.</w:t>
      </w:r>
    </w:p>
    <w:p w14:paraId="5F958C6D" w14:textId="77777777" w:rsidR="00E82B21" w:rsidRDefault="00E82B21">
      <w:pPr>
        <w:suppressAutoHyphens w:val="0"/>
        <w:autoSpaceDE w:val="0"/>
        <w:spacing w:after="0"/>
        <w:rPr>
          <w:rFonts w:ascii="Arial" w:hAnsi="Arial" w:cs="Arial"/>
          <w:sz w:val="22"/>
          <w:szCs w:val="22"/>
          <w:lang w:val="ca-ES" w:eastAsia="ca-ES"/>
        </w:rPr>
      </w:pPr>
    </w:p>
    <w:p w14:paraId="07391615" w14:textId="77777777" w:rsidR="00E82B21" w:rsidRDefault="009F3817">
      <w:pPr>
        <w:suppressAutoHyphens w:val="0"/>
        <w:autoSpaceDE w:val="0"/>
        <w:spacing w:after="0"/>
      </w:pPr>
      <w:r>
        <w:rPr>
          <w:rFonts w:ascii="Arial" w:hAnsi="Arial" w:cs="Arial"/>
          <w:sz w:val="22"/>
          <w:szCs w:val="22"/>
          <w:lang w:val="ca-ES" w:eastAsia="ca-ES"/>
        </w:rPr>
        <w:t>Las entidades que opten a los lotes relativos al sistema de pago mediante domiciliaciones (lote 1) y/o mediante cajeros (lote 2), además, tendrán que cumplir los siguientes requisitos mínimos:</w:t>
      </w:r>
    </w:p>
    <w:p w14:paraId="3410C6FF" w14:textId="77777777" w:rsidR="00E82B21" w:rsidRDefault="00E82B21">
      <w:pPr>
        <w:suppressAutoHyphens w:val="0"/>
        <w:autoSpaceDE w:val="0"/>
        <w:spacing w:after="0"/>
        <w:rPr>
          <w:rFonts w:ascii="Arial" w:hAnsi="Arial" w:cs="Arial"/>
          <w:sz w:val="22"/>
          <w:szCs w:val="22"/>
          <w:lang w:val="ca-ES" w:eastAsia="ca-ES"/>
        </w:rPr>
      </w:pPr>
    </w:p>
    <w:p w14:paraId="02AEF44A" w14:textId="77777777" w:rsidR="00E82B21" w:rsidRDefault="009F3817">
      <w:pPr>
        <w:numPr>
          <w:ilvl w:val="0"/>
          <w:numId w:val="2"/>
        </w:numPr>
        <w:suppressAutoHyphens w:val="0"/>
        <w:autoSpaceDE w:val="0"/>
        <w:spacing w:after="0"/>
      </w:pPr>
      <w:r>
        <w:rPr>
          <w:rFonts w:ascii="Arial" w:hAnsi="Arial" w:cs="Arial"/>
          <w:sz w:val="22"/>
          <w:szCs w:val="22"/>
          <w:lang w:val="ca-ES" w:eastAsia="ca-ES"/>
        </w:rPr>
        <w:t>Tener un mínimo de 3 oficinas abiertas en el término municipal de Tarragona, donde pueda gestionarse el pago de liquidaciones y recibos del Ayuntamiento, así como modificaciones o nuevas domiciliaciones, durante un mínimo de 20 horas semanales.</w:t>
      </w:r>
    </w:p>
    <w:p w14:paraId="0CDE7195" w14:textId="77777777" w:rsidR="00E82B21" w:rsidRDefault="009F3817">
      <w:pPr>
        <w:numPr>
          <w:ilvl w:val="0"/>
          <w:numId w:val="2"/>
        </w:numPr>
        <w:suppressAutoHyphens w:val="0"/>
        <w:autoSpaceDE w:val="0"/>
        <w:spacing w:after="0"/>
      </w:pPr>
      <w:r>
        <w:rPr>
          <w:rFonts w:ascii="Arial" w:hAnsi="Arial" w:cs="Arial"/>
          <w:sz w:val="22"/>
          <w:szCs w:val="22"/>
          <w:lang w:val="ca-ES" w:eastAsia="ca-ES"/>
        </w:rPr>
        <w:lastRenderedPageBreak/>
        <w:t>Tener un mínimo de 3 cajeros automáticos en el término municipal de Tarragona, donde pueda gestionarse el pago de liquidaciones y recibos del Ayuntamiento, así como nuevas domiciliaciones.</w:t>
      </w:r>
    </w:p>
    <w:p w14:paraId="4CB82B89" w14:textId="77777777" w:rsidR="00E82B21" w:rsidRDefault="00E82B21">
      <w:pPr>
        <w:suppressAutoHyphens w:val="0"/>
        <w:autoSpaceDE w:val="0"/>
        <w:spacing w:after="0"/>
        <w:rPr>
          <w:rFonts w:ascii="Arial" w:hAnsi="Arial" w:cs="Arial"/>
          <w:sz w:val="22"/>
          <w:szCs w:val="22"/>
          <w:lang w:val="ca-ES" w:eastAsia="ca-ES"/>
        </w:rPr>
      </w:pPr>
    </w:p>
    <w:p w14:paraId="506AFF66" w14:textId="77777777" w:rsidR="00E82B21" w:rsidRDefault="009F3817">
      <w:pPr>
        <w:suppressAutoHyphens w:val="0"/>
        <w:autoSpaceDE w:val="0"/>
        <w:spacing w:after="0"/>
      </w:pPr>
      <w:r>
        <w:rPr>
          <w:rFonts w:ascii="Arial" w:hAnsi="Arial" w:cs="Arial"/>
          <w:sz w:val="22"/>
          <w:szCs w:val="22"/>
          <w:lang w:val="ca-ES" w:eastAsia="ca-ES"/>
        </w:rPr>
        <w:t>En cuanto al sistema de pasarela de pagos (lote 4), ésta deberá permitir el cargo en cuenta a los contribuyentes que sean clientes de la entidad adjudicataria del servicio, sin comisión por el contribuyente ni por el Ayuntamiento.</w:t>
      </w:r>
    </w:p>
    <w:p w14:paraId="33D4D867" w14:textId="77777777" w:rsidR="00E82B21" w:rsidRDefault="00E82B21">
      <w:pPr>
        <w:suppressAutoHyphens w:val="0"/>
        <w:autoSpaceDE w:val="0"/>
        <w:spacing w:after="0"/>
        <w:rPr>
          <w:rFonts w:ascii="Arial" w:hAnsi="Arial" w:cs="Arial"/>
          <w:sz w:val="22"/>
          <w:szCs w:val="22"/>
          <w:lang w:val="ca-ES" w:eastAsia="ca-ES"/>
        </w:rPr>
      </w:pPr>
    </w:p>
    <w:p w14:paraId="077EB3EC" w14:textId="77777777" w:rsidR="00E82B21" w:rsidRDefault="009F3817">
      <w:pPr>
        <w:suppressAutoHyphens w:val="0"/>
        <w:autoSpaceDE w:val="0"/>
        <w:spacing w:after="0"/>
        <w:rPr>
          <w:rFonts w:ascii="Arial" w:hAnsi="Arial" w:cs="Arial"/>
          <w:b/>
          <w:bCs/>
          <w:sz w:val="22"/>
          <w:szCs w:val="22"/>
          <w:lang w:val="ca-ES" w:eastAsia="ca-ES"/>
        </w:rPr>
      </w:pPr>
      <w:r>
        <w:rPr>
          <w:rFonts w:ascii="Arial" w:hAnsi="Arial" w:cs="Arial"/>
          <w:b/>
          <w:bCs/>
          <w:sz w:val="22"/>
          <w:szCs w:val="22"/>
          <w:lang w:val="ca-ES" w:eastAsia="ca-ES"/>
        </w:rPr>
        <w:t>Condiciones específicas por cada uno de los lotes</w:t>
      </w:r>
    </w:p>
    <w:p w14:paraId="22C929AC" w14:textId="77777777" w:rsidR="00E82B21" w:rsidRDefault="00E82B21">
      <w:pPr>
        <w:suppressAutoHyphens w:val="0"/>
        <w:autoSpaceDE w:val="0"/>
        <w:spacing w:after="0"/>
        <w:rPr>
          <w:rFonts w:ascii="Arial" w:hAnsi="Arial" w:cs="Arial"/>
          <w:b/>
          <w:bCs/>
          <w:sz w:val="22"/>
          <w:szCs w:val="22"/>
          <w:lang w:val="ca-ES" w:eastAsia="ca-ES"/>
        </w:rPr>
      </w:pPr>
    </w:p>
    <w:p w14:paraId="1A506329" w14:textId="77777777" w:rsidR="00E82B21" w:rsidRDefault="009F3817">
      <w:pPr>
        <w:suppressAutoHyphens w:val="0"/>
        <w:autoSpaceDE w:val="0"/>
        <w:spacing w:after="0"/>
      </w:pPr>
      <w:r>
        <w:rPr>
          <w:rFonts w:ascii="Arial" w:hAnsi="Arial" w:cs="Arial"/>
          <w:b/>
          <w:bCs/>
          <w:sz w:val="22"/>
          <w:szCs w:val="22"/>
          <w:lang w:val="ca-ES" w:eastAsia="ca-ES"/>
        </w:rPr>
        <w:t>Lote 1. Gestión de recibos domiciliados (ficheros Q19):</w:t>
      </w:r>
      <w:r>
        <w:rPr>
          <w:rFonts w:ascii="Arial" w:hAnsi="Arial" w:cs="Arial"/>
          <w:sz w:val="22"/>
          <w:szCs w:val="22"/>
          <w:lang w:val="ca-ES" w:eastAsia="ca-ES"/>
        </w:rPr>
        <w:t>Actuar como intermediarias en el cobro, mediante la modalidad de domiciliación bancaria, de los tributos y otros ingresos de derecho público, correspondientes a los mandatos de los clientes propios de las entidades adjudicatarias, así como del resto de entidades que no presten el servicio de caja o no sean colaboradoras de recaudación del Ayuntamiento de Tarragona, con las siguientes funciones:</w:t>
      </w:r>
    </w:p>
    <w:p w14:paraId="18F8CDCD" w14:textId="77777777" w:rsidR="00E82B21" w:rsidRDefault="00E82B21">
      <w:pPr>
        <w:suppressAutoHyphens w:val="0"/>
        <w:autoSpaceDE w:val="0"/>
        <w:spacing w:after="0"/>
        <w:rPr>
          <w:rFonts w:ascii="Arial" w:hAnsi="Arial" w:cs="Arial"/>
          <w:sz w:val="22"/>
          <w:szCs w:val="22"/>
          <w:lang w:val="ca-ES" w:eastAsia="ca-ES"/>
        </w:rPr>
      </w:pPr>
    </w:p>
    <w:p w14:paraId="1BFBE3E7" w14:textId="77777777" w:rsidR="00E82B21" w:rsidRDefault="009F3817">
      <w:pPr>
        <w:numPr>
          <w:ilvl w:val="0"/>
          <w:numId w:val="9"/>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cobro mediante la modalidad de domiciliación bancaria de los recibos del Ajuntament de Tarragona, con aplicación de la normativa desarrollada en el cuaderno 19-14 de la Asociación Española de Banca (AEB).</w:t>
      </w:r>
    </w:p>
    <w:p w14:paraId="2962D1C3" w14:textId="77777777" w:rsidR="00E82B21" w:rsidRDefault="00E82B21">
      <w:pPr>
        <w:suppressAutoHyphens w:val="0"/>
        <w:autoSpaceDE w:val="0"/>
        <w:spacing w:after="0"/>
        <w:rPr>
          <w:rFonts w:ascii="Arial" w:hAnsi="Arial" w:cs="Arial"/>
          <w:sz w:val="22"/>
          <w:szCs w:val="22"/>
          <w:lang w:val="ca-ES" w:eastAsia="ca-ES"/>
        </w:rPr>
      </w:pPr>
    </w:p>
    <w:p w14:paraId="4F15EC32" w14:textId="77777777" w:rsidR="00E82B21" w:rsidRDefault="009F3817">
      <w:pPr>
        <w:numPr>
          <w:ilvl w:val="0"/>
          <w:numId w:val="9"/>
        </w:numPr>
        <w:suppressAutoHyphens w:val="0"/>
        <w:autoSpaceDE w:val="0"/>
        <w:spacing w:after="0"/>
      </w:pPr>
      <w:r>
        <w:rPr>
          <w:rFonts w:ascii="Arial" w:hAnsi="Arial" w:cs="Arial"/>
          <w:sz w:val="22"/>
          <w:szCs w:val="22"/>
          <w:lang w:val="ca-ES" w:eastAsia="ca-ES"/>
        </w:rPr>
        <w:t>Recogida, lectura y tratamiento de los archivos informáticos de los recibos domiciliados de las entidades que no prestan el servicio de caja de este Ayuntamiento y su tramitación en las entidades financieras cuaderno 19-14 de la AEB.</w:t>
      </w:r>
    </w:p>
    <w:p w14:paraId="17132983" w14:textId="77777777" w:rsidR="00E82B21" w:rsidRDefault="00E82B21">
      <w:pPr>
        <w:suppressAutoHyphens w:val="0"/>
        <w:autoSpaceDE w:val="0"/>
        <w:spacing w:after="0"/>
        <w:rPr>
          <w:rFonts w:ascii="Arial" w:hAnsi="Arial" w:cs="Arial"/>
          <w:sz w:val="22"/>
          <w:szCs w:val="22"/>
          <w:lang w:val="ca-ES" w:eastAsia="ca-ES"/>
        </w:rPr>
      </w:pPr>
    </w:p>
    <w:p w14:paraId="552C36EB" w14:textId="77777777" w:rsidR="00E82B21" w:rsidRDefault="009F3817">
      <w:pPr>
        <w:numPr>
          <w:ilvl w:val="0"/>
          <w:numId w:val="9"/>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Ingreso en las cuentas operativas, restringidas de ingresos, del Ayuntamiento de la totalidad del saldo correspondiente a los cargos de las domiciliaciones.</w:t>
      </w:r>
    </w:p>
    <w:p w14:paraId="1C43B548" w14:textId="77777777" w:rsidR="00E82B21" w:rsidRDefault="00E82B21">
      <w:pPr>
        <w:suppressAutoHyphens w:val="0"/>
        <w:autoSpaceDE w:val="0"/>
        <w:spacing w:after="0"/>
        <w:rPr>
          <w:rFonts w:ascii="Arial" w:hAnsi="Arial" w:cs="Arial"/>
          <w:sz w:val="22"/>
          <w:szCs w:val="22"/>
          <w:lang w:val="ca-ES" w:eastAsia="ca-ES"/>
        </w:rPr>
      </w:pPr>
    </w:p>
    <w:p w14:paraId="6C8E51D0" w14:textId="77777777" w:rsidR="00E82B21" w:rsidRDefault="009F3817">
      <w:pPr>
        <w:numPr>
          <w:ilvl w:val="0"/>
          <w:numId w:val="9"/>
        </w:numPr>
        <w:suppressAutoHyphens w:val="0"/>
        <w:autoSpaceDE w:val="0"/>
        <w:spacing w:after="0"/>
      </w:pPr>
      <w:r>
        <w:rPr>
          <w:rFonts w:ascii="Arial" w:hAnsi="Arial" w:cs="Arial"/>
          <w:sz w:val="22"/>
          <w:szCs w:val="22"/>
          <w:lang w:val="ca-ES" w:eastAsia="ca-ES"/>
        </w:rPr>
        <w:t>Comunicación mediante la normativa establecida en el cuaderno 19-14 de la AEB de los resultados de las devoluciones de domiciliaciones, las cuales se cargarán en la misma cuenta en la que se hayan abonado inicialmente.</w:t>
      </w:r>
    </w:p>
    <w:p w14:paraId="2AE57D6B" w14:textId="77777777" w:rsidR="00E82B21" w:rsidRDefault="00E82B21">
      <w:pPr>
        <w:suppressAutoHyphens w:val="0"/>
        <w:autoSpaceDE w:val="0"/>
        <w:spacing w:after="0"/>
        <w:rPr>
          <w:rFonts w:ascii="Arial" w:hAnsi="Arial" w:cs="Arial"/>
          <w:sz w:val="22"/>
          <w:szCs w:val="22"/>
          <w:lang w:val="ca-ES" w:eastAsia="ca-ES"/>
        </w:rPr>
      </w:pPr>
    </w:p>
    <w:p w14:paraId="4109383B" w14:textId="77777777" w:rsidR="00E82B21" w:rsidRDefault="009F3817">
      <w:pPr>
        <w:numPr>
          <w:ilvl w:val="0"/>
          <w:numId w:val="9"/>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Comunicación de altas y bajas de domiciliaciones bancarias.</w:t>
      </w:r>
    </w:p>
    <w:p w14:paraId="19BEF86B" w14:textId="77777777" w:rsidR="00E82B21" w:rsidRDefault="00E82B21">
      <w:pPr>
        <w:suppressAutoHyphens w:val="0"/>
        <w:autoSpaceDE w:val="0"/>
        <w:spacing w:after="0"/>
        <w:rPr>
          <w:rFonts w:ascii="Arial" w:hAnsi="Arial" w:cs="Arial"/>
          <w:sz w:val="22"/>
          <w:szCs w:val="22"/>
          <w:lang w:val="ca-ES" w:eastAsia="ca-ES"/>
        </w:rPr>
      </w:pPr>
    </w:p>
    <w:p w14:paraId="4E4CD133" w14:textId="77777777" w:rsidR="00E82B21" w:rsidRDefault="009F3817">
      <w:pPr>
        <w:suppressAutoHyphens w:val="0"/>
        <w:autoSpaceDE w:val="0"/>
        <w:spacing w:after="0"/>
      </w:pPr>
      <w:r>
        <w:rPr>
          <w:rFonts w:ascii="Arial" w:hAnsi="Arial" w:cs="Arial"/>
          <w:b/>
          <w:bCs/>
          <w:sz w:val="22"/>
          <w:szCs w:val="22"/>
          <w:lang w:val="ca-ES" w:eastAsia="ca-ES"/>
        </w:rPr>
        <w:t>Lote 2. Gestión de cobro mediante cajeros automáticos, (ficheros Q60):</w:t>
      </w:r>
      <w:r>
        <w:rPr>
          <w:rFonts w:ascii="Arial" w:hAnsi="Arial" w:cs="Arial"/>
          <w:sz w:val="22"/>
          <w:szCs w:val="22"/>
          <w:lang w:val="ca-ES" w:eastAsia="ca-ES"/>
        </w:rPr>
        <w:t>Las entidades de caja facilitarán su servicio de cajeros automáticos a los interesados ​​que deseen satisfacer el pago de los recibos de los recursos municipales mediante tarjeta de crédito o débito. Estos cobros por cajero automático tendrán que emitir el correspondiente justificante de pago que contenga los requisitos legalmente previstos.</w:t>
      </w:r>
    </w:p>
    <w:p w14:paraId="7402716F" w14:textId="77777777" w:rsidR="00E82B21" w:rsidRDefault="00E82B21">
      <w:pPr>
        <w:suppressAutoHyphens w:val="0"/>
        <w:autoSpaceDE w:val="0"/>
        <w:spacing w:after="0"/>
        <w:rPr>
          <w:rFonts w:ascii="Arial" w:hAnsi="Arial" w:cs="Arial"/>
          <w:sz w:val="22"/>
          <w:szCs w:val="22"/>
          <w:lang w:val="ca-ES" w:eastAsia="ca-ES"/>
        </w:rPr>
      </w:pPr>
    </w:p>
    <w:p w14:paraId="1CC69C59" w14:textId="77777777" w:rsidR="00E82B21" w:rsidRDefault="009F3817">
      <w:pPr>
        <w:numPr>
          <w:ilvl w:val="0"/>
          <w:numId w:val="6"/>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Los ingresos de los recursos no domiciliados se ajustarán a la operativa de la norma del cuaderno 60 del Consejo Superior Bancario (recaudación de tributos y otros ingresos municipales). Las entidades tendrán que ingresar diariamente en una cuenta restringida de recaudación el importe correspondiente a la cantidad recaudada y entregará al Ayuntamiento un fichero informático con los datos de los ingresos efectuados, individualizado por tributos.</w:t>
      </w:r>
    </w:p>
    <w:p w14:paraId="0A68C0E7" w14:textId="77777777" w:rsidR="00E82B21" w:rsidRDefault="00E82B21">
      <w:pPr>
        <w:suppressAutoHyphens w:val="0"/>
        <w:autoSpaceDE w:val="0"/>
        <w:spacing w:after="0"/>
        <w:rPr>
          <w:rFonts w:ascii="Arial" w:hAnsi="Arial" w:cs="Arial"/>
          <w:sz w:val="22"/>
          <w:szCs w:val="22"/>
          <w:lang w:val="ca-ES" w:eastAsia="ca-ES"/>
        </w:rPr>
      </w:pPr>
    </w:p>
    <w:p w14:paraId="6FBD04BA" w14:textId="77777777" w:rsidR="00E82B21" w:rsidRDefault="009F3817">
      <w:pPr>
        <w:numPr>
          <w:ilvl w:val="0"/>
          <w:numId w:val="6"/>
        </w:numPr>
        <w:suppressAutoHyphens w:val="0"/>
        <w:autoSpaceDE w:val="0"/>
        <w:spacing w:after="0"/>
      </w:pPr>
      <w:r>
        <w:rPr>
          <w:rFonts w:ascii="Arial" w:hAnsi="Arial" w:cs="Arial"/>
          <w:sz w:val="22"/>
          <w:szCs w:val="22"/>
          <w:lang w:val="ca-ES" w:eastAsia="ca-ES"/>
        </w:rPr>
        <w:t xml:space="preserve">La fecha de liquidación será los días 5 y 20 de cada mes o el día hábil siguiente y las entidades de caja tendrán que realizar una transferencia a la cuenta operativa, restringida </w:t>
      </w:r>
      <w:r>
        <w:rPr>
          <w:rFonts w:ascii="Arial" w:hAnsi="Arial" w:cs="Arial"/>
          <w:sz w:val="22"/>
          <w:szCs w:val="22"/>
          <w:lang w:val="ca-ES" w:eastAsia="ca-ES"/>
        </w:rPr>
        <w:lastRenderedPageBreak/>
        <w:t>de ingresos de la recaudación del Ayuntamiento de Tarragona, por el total del importe recaudado en la decimoquinta.</w:t>
      </w:r>
    </w:p>
    <w:p w14:paraId="416B5738" w14:textId="77777777" w:rsidR="00E82B21" w:rsidRDefault="00E82B21">
      <w:pPr>
        <w:suppressAutoHyphens w:val="0"/>
        <w:autoSpaceDE w:val="0"/>
        <w:spacing w:after="0"/>
        <w:rPr>
          <w:rFonts w:ascii="Arial" w:hAnsi="Arial" w:cs="Arial"/>
          <w:sz w:val="22"/>
          <w:szCs w:val="22"/>
          <w:lang w:val="ca-ES" w:eastAsia="ca-ES"/>
        </w:rPr>
      </w:pPr>
    </w:p>
    <w:p w14:paraId="4DFDDEBA" w14:textId="77777777" w:rsidR="00E82B21" w:rsidRDefault="009F3817">
      <w:pPr>
        <w:numPr>
          <w:ilvl w:val="0"/>
          <w:numId w:val="6"/>
        </w:numPr>
        <w:suppressAutoHyphens w:val="0"/>
        <w:autoSpaceDE w:val="0"/>
        <w:spacing w:after="0"/>
      </w:pPr>
      <w:r>
        <w:rPr>
          <w:rFonts w:ascii="Arial" w:hAnsi="Arial" w:cs="Arial"/>
          <w:sz w:val="22"/>
          <w:szCs w:val="22"/>
          <w:lang w:val="ca-ES" w:eastAsia="ca-ES"/>
        </w:rPr>
        <w:t>Las entidades de caja facilitarán el pago telemático de los recursos municipales. Este servicio deberá estar disponible las 24 horas del día, los 365 días del año. Los pagos se podrán realizar mediante cualquiera de las tarjetas de crédito o débito más frecuentes en Cataluña (como mínimo Visa y Mastercard, en modalidades individuales o de empresa, nacionales o extranjeras) y mediante abono en cuenta (caso en el que no se cobrará ninguna comisión, ni al cliente ni al Ayuntamiento), obteniendo el contribuyente documento acreditativo del pago realizado con la transmisión.</w:t>
      </w:r>
    </w:p>
    <w:p w14:paraId="1F56682E" w14:textId="77777777" w:rsidR="00E82B21" w:rsidRDefault="00E82B21">
      <w:pPr>
        <w:suppressAutoHyphens w:val="0"/>
        <w:autoSpaceDE w:val="0"/>
        <w:spacing w:after="0"/>
        <w:rPr>
          <w:rFonts w:ascii="Arial" w:hAnsi="Arial" w:cs="Arial"/>
          <w:sz w:val="22"/>
          <w:szCs w:val="22"/>
          <w:lang w:val="ca-ES" w:eastAsia="ca-ES"/>
        </w:rPr>
      </w:pPr>
    </w:p>
    <w:p w14:paraId="50E761AF" w14:textId="77777777" w:rsidR="00E82B21" w:rsidRDefault="009F3817">
      <w:pPr>
        <w:numPr>
          <w:ilvl w:val="0"/>
          <w:numId w:val="6"/>
        </w:numPr>
        <w:suppressAutoHyphens w:val="0"/>
        <w:autoSpaceDE w:val="0"/>
        <w:spacing w:after="0"/>
      </w:pPr>
      <w:r>
        <w:rPr>
          <w:rFonts w:ascii="Arial" w:hAnsi="Arial" w:cs="Arial"/>
          <w:sz w:val="22"/>
          <w:szCs w:val="22"/>
          <w:lang w:val="ca-ES" w:eastAsia="ca-ES"/>
        </w:rPr>
        <w:t>Ante cualquier reclamación de devolución por fraude, el Banco dará audiencia de 10 días naturales al Ayuntamiento, a fin de que éste pueda manifestar, en su caso, su oposición motivada o tramitar el correspondiente expediente de devolución de ingreso.</w:t>
      </w:r>
    </w:p>
    <w:p w14:paraId="579B6086" w14:textId="77777777" w:rsidR="00E82B21" w:rsidRDefault="00E82B21">
      <w:pPr>
        <w:suppressAutoHyphens w:val="0"/>
        <w:autoSpaceDE w:val="0"/>
        <w:spacing w:after="0"/>
        <w:rPr>
          <w:rFonts w:ascii="Arial" w:hAnsi="Arial" w:cs="Arial"/>
          <w:sz w:val="22"/>
          <w:szCs w:val="22"/>
          <w:lang w:val="ca-ES" w:eastAsia="ca-ES"/>
        </w:rPr>
      </w:pPr>
    </w:p>
    <w:p w14:paraId="7ED2C85F" w14:textId="77777777" w:rsidR="00E82B21" w:rsidRDefault="009F3817">
      <w:pPr>
        <w:numPr>
          <w:ilvl w:val="0"/>
          <w:numId w:val="6"/>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Los protocolos de intercambio de información a través de Internet gozarán de las máximas garantías de seguridad y confidencialidad de la información.</w:t>
      </w:r>
    </w:p>
    <w:p w14:paraId="775DE097" w14:textId="77777777" w:rsidR="00E82B21" w:rsidRDefault="00E82B21">
      <w:pPr>
        <w:suppressAutoHyphens w:val="0"/>
        <w:autoSpaceDE w:val="0"/>
        <w:spacing w:after="0"/>
        <w:rPr>
          <w:rFonts w:ascii="Arial" w:hAnsi="Arial" w:cs="Arial"/>
          <w:sz w:val="22"/>
          <w:szCs w:val="22"/>
          <w:lang w:val="ca-ES" w:eastAsia="ca-ES"/>
        </w:rPr>
      </w:pPr>
    </w:p>
    <w:p w14:paraId="677DF943" w14:textId="77777777" w:rsidR="00E82B21" w:rsidRDefault="009F3817">
      <w:pPr>
        <w:suppressAutoHyphens w:val="0"/>
        <w:autoSpaceDE w:val="0"/>
        <w:spacing w:after="0"/>
        <w:rPr>
          <w:rFonts w:ascii="Arial" w:hAnsi="Arial" w:cs="Arial"/>
          <w:sz w:val="22"/>
          <w:szCs w:val="22"/>
          <w:lang w:val="ca-ES" w:eastAsia="ca-ES"/>
        </w:rPr>
      </w:pPr>
      <w:r>
        <w:rPr>
          <w:rFonts w:ascii="Arial" w:hAnsi="Arial" w:cs="Arial"/>
          <w:b/>
          <w:bCs/>
          <w:sz w:val="22"/>
          <w:szCs w:val="22"/>
          <w:lang w:val="ca-ES" w:eastAsia="ca-ES"/>
        </w:rPr>
        <w:t>Lote 3. Gestión de cobro mediante TPV virtuales y datáfonos:</w:t>
      </w:r>
      <w:r>
        <w:rPr>
          <w:rFonts w:ascii="Arial" w:hAnsi="Arial" w:cs="Arial"/>
          <w:sz w:val="22"/>
          <w:szCs w:val="22"/>
          <w:lang w:val="ca-ES" w:eastAsia="ca-ES"/>
        </w:rPr>
        <w:t>Las entidades de caja facilitarán a los interesados ​​el pago de los recursos municipales con tarjeta de débito y crédito, mediante TPV virtuales y datáfonos, en los distintos servicios municipales (comercios) que lo requieran. Los TPV virtuales también podrán admitir pagos mediante Bizum si así se han ofrecido por parte de las empresas licitadoras y si cumple con los requisitos técnicos. De todos los cobros, ya sean con tarjeta de débito y crédito o Bizum, deberán emitir el correspondiente justificante de pago que contenga los requisitos legalmente previstos.</w:t>
      </w:r>
    </w:p>
    <w:p w14:paraId="66D07BA5" w14:textId="77777777" w:rsidR="00E82B21" w:rsidRDefault="00E82B21">
      <w:pPr>
        <w:suppressAutoHyphens w:val="0"/>
        <w:autoSpaceDE w:val="0"/>
        <w:spacing w:after="0"/>
        <w:rPr>
          <w:rFonts w:ascii="Arial" w:hAnsi="Arial" w:cs="Arial"/>
          <w:sz w:val="22"/>
          <w:szCs w:val="22"/>
          <w:lang w:val="ca-ES" w:eastAsia="ca-ES"/>
        </w:rPr>
      </w:pPr>
    </w:p>
    <w:p w14:paraId="67244FE4" w14:textId="77777777" w:rsidR="00E82B21" w:rsidRDefault="009F3817">
      <w:pPr>
        <w:numPr>
          <w:ilvl w:val="0"/>
          <w:numId w:val="12"/>
        </w:numPr>
        <w:suppressAutoHyphens w:val="0"/>
        <w:autoSpaceDE w:val="0"/>
        <w:spacing w:after="0"/>
      </w:pPr>
      <w:r>
        <w:rPr>
          <w:rFonts w:ascii="Arial" w:hAnsi="Arial" w:cs="Arial"/>
          <w:sz w:val="22"/>
          <w:szCs w:val="22"/>
          <w:lang w:val="ca-ES" w:eastAsia="ca-ES"/>
        </w:rPr>
        <w:t>Los cobros se ingresarán a diario en las cuentas operativas, restringidas de ingresos, que el Ayuntamiento tendrá abiertas en la entidad adjudicataria; uno de recaudación y uno más para cada servicio (comercio), que disponga de aplicación propia no integrada en la de recaudación (matrículas de enseñanza, entradas de espectáculos u otros eventos, etc.).</w:t>
      </w:r>
    </w:p>
    <w:p w14:paraId="7719CDB1" w14:textId="77777777" w:rsidR="00E82B21" w:rsidRDefault="00E82B21">
      <w:pPr>
        <w:suppressAutoHyphens w:val="0"/>
        <w:autoSpaceDE w:val="0"/>
        <w:spacing w:after="0"/>
        <w:rPr>
          <w:rFonts w:ascii="Arial" w:hAnsi="Arial" w:cs="Arial"/>
          <w:sz w:val="22"/>
          <w:szCs w:val="22"/>
          <w:lang w:val="ca-ES" w:eastAsia="ca-ES"/>
        </w:rPr>
      </w:pPr>
    </w:p>
    <w:p w14:paraId="33F506C6" w14:textId="77777777" w:rsidR="00E82B21" w:rsidRDefault="009F3817">
      <w:pPr>
        <w:numPr>
          <w:ilvl w:val="0"/>
          <w:numId w:val="12"/>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servicio debe admitir las tarjetas bancarias de uso más frecuente en Cataluña. Al menos las tarjetas Visa y MasterCard, individuales o de empresa, nacionales o extranjeras.</w:t>
      </w:r>
    </w:p>
    <w:p w14:paraId="5A119CFD" w14:textId="77777777" w:rsidR="00E82B21" w:rsidRDefault="00E82B21">
      <w:pPr>
        <w:suppressAutoHyphens w:val="0"/>
        <w:autoSpaceDE w:val="0"/>
        <w:spacing w:after="0"/>
        <w:rPr>
          <w:rFonts w:ascii="Arial" w:hAnsi="Arial" w:cs="Arial"/>
          <w:sz w:val="22"/>
          <w:szCs w:val="22"/>
          <w:lang w:val="ca-ES" w:eastAsia="ca-ES"/>
        </w:rPr>
      </w:pPr>
    </w:p>
    <w:p w14:paraId="70C0858D" w14:textId="77777777" w:rsidR="00E82B21" w:rsidRDefault="009F3817">
      <w:pPr>
        <w:numPr>
          <w:ilvl w:val="0"/>
          <w:numId w:val="12"/>
        </w:numPr>
        <w:suppressAutoHyphens w:val="0"/>
        <w:autoSpaceDE w:val="0"/>
        <w:spacing w:after="0"/>
      </w:pPr>
      <w:r>
        <w:rPr>
          <w:rFonts w:ascii="Arial" w:hAnsi="Arial" w:cs="Arial"/>
          <w:sz w:val="22"/>
          <w:szCs w:val="22"/>
          <w:lang w:val="ca-ES" w:eastAsia="ca-ES"/>
        </w:rPr>
        <w:t>Ante cualquier reclamación de devolución por fraude, el Banco o Caja dará audiencia de 10 días naturales al Ayuntamiento, a fin de que éste pueda manifestar, en su caso, su oposición motivada o tramitar el correspondiente expediente de devolución de ingreso.</w:t>
      </w:r>
    </w:p>
    <w:p w14:paraId="24D064CA" w14:textId="77777777" w:rsidR="00E82B21" w:rsidRDefault="00E82B21">
      <w:pPr>
        <w:suppressAutoHyphens w:val="0"/>
        <w:autoSpaceDE w:val="0"/>
        <w:spacing w:after="0"/>
        <w:rPr>
          <w:rFonts w:ascii="Arial" w:hAnsi="Arial" w:cs="Arial"/>
          <w:sz w:val="22"/>
          <w:szCs w:val="22"/>
          <w:lang w:val="ca-ES" w:eastAsia="ca-ES"/>
        </w:rPr>
      </w:pPr>
    </w:p>
    <w:p w14:paraId="69B768E1" w14:textId="77777777" w:rsidR="00E82B21" w:rsidRDefault="009F3817">
      <w:pPr>
        <w:numPr>
          <w:ilvl w:val="0"/>
          <w:numId w:val="12"/>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adjudicatario ofrecerá el número de TPV virtuales y datáfonos inalámbricos para los comercios que se detallan a continuación. Sin embargo este número podrá verse ampliado, dentro de los límites del precio del presente contrato, a la vista de las futuras necesidades que puedan manifestar los comercios referidos o de otros del Ayuntamiento.</w:t>
      </w:r>
      <w:r>
        <w:br w:type="page"/>
      </w:r>
    </w:p>
    <w:p w14:paraId="3C3F753A" w14:textId="77777777" w:rsidR="00E82B21" w:rsidRDefault="00E82B21">
      <w:pPr>
        <w:suppressAutoHyphens w:val="0"/>
        <w:autoSpaceDE w:val="0"/>
        <w:spacing w:after="0"/>
        <w:rPr>
          <w:rFonts w:ascii="Arial" w:hAnsi="Arial" w:cs="Arial"/>
          <w:sz w:val="22"/>
          <w:szCs w:val="22"/>
          <w:lang w:val="ca-ES" w:eastAsia="ca-ES"/>
        </w:rPr>
      </w:pPr>
    </w:p>
    <w:p w14:paraId="698104B7" w14:textId="77777777" w:rsidR="00E82B21" w:rsidRDefault="00E82B21">
      <w:pPr>
        <w:suppressAutoHyphens w:val="0"/>
        <w:autoSpaceDE w:val="0"/>
        <w:spacing w:after="0"/>
        <w:rPr>
          <w:rFonts w:ascii="Arial" w:hAnsi="Arial" w:cs="Arial"/>
          <w:sz w:val="22"/>
          <w:szCs w:val="22"/>
          <w:lang w:val="ca-ES" w:eastAsia="ca-ES"/>
        </w:rPr>
      </w:pPr>
    </w:p>
    <w:tbl>
      <w:tblPr>
        <w:tblW w:w="4718" w:type="dxa"/>
        <w:tblInd w:w="1833" w:type="dxa"/>
        <w:tblLayout w:type="fixed"/>
        <w:tblCellMar>
          <w:left w:w="70" w:type="dxa"/>
          <w:right w:w="70" w:type="dxa"/>
        </w:tblCellMar>
        <w:tblLook w:val="0000" w:firstRow="0" w:lastRow="0" w:firstColumn="0" w:lastColumn="0" w:noHBand="0" w:noVBand="0"/>
      </w:tblPr>
      <w:tblGrid>
        <w:gridCol w:w="2071"/>
        <w:gridCol w:w="1155"/>
        <w:gridCol w:w="1492"/>
      </w:tblGrid>
      <w:tr w:rsidR="00E82B21" w14:paraId="7BC9037E" w14:textId="77777777">
        <w:trPr>
          <w:trHeight w:val="287"/>
        </w:trPr>
        <w:tc>
          <w:tcPr>
            <w:tcW w:w="2071" w:type="dxa"/>
            <w:vAlign w:val="bottom"/>
          </w:tcPr>
          <w:p w14:paraId="159EC7BC" w14:textId="77777777" w:rsidR="00E82B21" w:rsidRDefault="009F3817">
            <w:pPr>
              <w:suppressAutoHyphens w:val="0"/>
              <w:spacing w:after="0"/>
              <w:jc w:val="left"/>
              <w:rPr>
                <w:rFonts w:ascii="Arial" w:hAnsi="Arial" w:cs="Arial"/>
                <w:sz w:val="22"/>
                <w:szCs w:val="22"/>
                <w:lang w:val="ca-ES" w:eastAsia="ca-ES"/>
              </w:rPr>
            </w:pPr>
            <w:r>
              <w:rPr>
                <w:rFonts w:ascii="Arial" w:hAnsi="Arial" w:cs="Arial"/>
                <w:sz w:val="22"/>
                <w:szCs w:val="22"/>
                <w:lang w:val="ca-ES" w:eastAsia="ca-ES"/>
              </w:rPr>
              <w:t>Comercios</w:t>
            </w:r>
          </w:p>
        </w:tc>
        <w:tc>
          <w:tcPr>
            <w:tcW w:w="1155" w:type="dxa"/>
            <w:vAlign w:val="bottom"/>
          </w:tcPr>
          <w:p w14:paraId="07613651" w14:textId="77777777" w:rsidR="00E82B21" w:rsidRDefault="009F3817">
            <w:pPr>
              <w:suppressAutoHyphens w:val="0"/>
              <w:spacing w:after="0"/>
              <w:jc w:val="center"/>
              <w:rPr>
                <w:rFonts w:ascii="Arial" w:hAnsi="Arial" w:cs="Arial"/>
                <w:sz w:val="22"/>
                <w:szCs w:val="22"/>
                <w:lang w:val="ca-ES" w:eastAsia="ca-ES"/>
              </w:rPr>
            </w:pPr>
            <w:r>
              <w:rPr>
                <w:rFonts w:ascii="Arial" w:hAnsi="Arial" w:cs="Arial"/>
                <w:sz w:val="22"/>
                <w:szCs w:val="22"/>
                <w:lang w:val="ca-ES" w:eastAsia="ca-ES"/>
              </w:rPr>
              <w:t>TPVvirtual</w:t>
            </w:r>
          </w:p>
        </w:tc>
        <w:tc>
          <w:tcPr>
            <w:tcW w:w="1472" w:type="dxa"/>
            <w:vAlign w:val="bottom"/>
          </w:tcPr>
          <w:p w14:paraId="376D6BB0" w14:textId="77777777" w:rsidR="00E82B21" w:rsidRDefault="009F3817">
            <w:pPr>
              <w:suppressAutoHyphens w:val="0"/>
              <w:spacing w:after="0"/>
              <w:jc w:val="center"/>
              <w:rPr>
                <w:rFonts w:ascii="Arial" w:hAnsi="Arial" w:cs="Arial"/>
                <w:sz w:val="22"/>
                <w:szCs w:val="22"/>
                <w:lang w:val="ca-ES" w:eastAsia="ca-ES"/>
              </w:rPr>
            </w:pPr>
            <w:r>
              <w:rPr>
                <w:rFonts w:ascii="Arial" w:hAnsi="Arial" w:cs="Arial"/>
                <w:sz w:val="22"/>
                <w:szCs w:val="22"/>
                <w:lang w:val="ca-ES" w:eastAsia="ca-ES"/>
              </w:rPr>
              <w:t>Datáfonos</w:t>
            </w:r>
          </w:p>
        </w:tc>
      </w:tr>
      <w:tr w:rsidR="00E82B21" w14:paraId="3EF78126" w14:textId="77777777">
        <w:trPr>
          <w:trHeight w:val="287"/>
        </w:trPr>
        <w:tc>
          <w:tcPr>
            <w:tcW w:w="2071" w:type="dxa"/>
            <w:tcBorders>
              <w:top w:val="single" w:sz="8" w:space="0" w:color="000000"/>
              <w:left w:val="single" w:sz="8" w:space="0" w:color="000000"/>
              <w:bottom w:val="single" w:sz="8" w:space="0" w:color="000000"/>
              <w:right w:val="single" w:sz="8" w:space="0" w:color="000000"/>
            </w:tcBorders>
            <w:vAlign w:val="bottom"/>
          </w:tcPr>
          <w:p w14:paraId="699800B1" w14:textId="77777777" w:rsidR="00E82B21" w:rsidRDefault="009F3817">
            <w:pPr>
              <w:suppressAutoHyphens w:val="0"/>
              <w:spacing w:after="0"/>
              <w:jc w:val="left"/>
              <w:rPr>
                <w:rFonts w:ascii="Arial" w:hAnsi="Arial" w:cs="Arial"/>
                <w:sz w:val="22"/>
                <w:szCs w:val="22"/>
                <w:lang w:val="ca-ES" w:eastAsia="ca-ES"/>
              </w:rPr>
            </w:pPr>
            <w:r>
              <w:rPr>
                <w:rFonts w:ascii="Arial" w:hAnsi="Arial" w:cs="Arial"/>
                <w:sz w:val="22"/>
                <w:szCs w:val="22"/>
                <w:lang w:val="ca-ES" w:eastAsia="ca-ES"/>
              </w:rPr>
              <w:t>Museos</w:t>
            </w:r>
          </w:p>
        </w:tc>
        <w:tc>
          <w:tcPr>
            <w:tcW w:w="1155" w:type="dxa"/>
            <w:tcBorders>
              <w:top w:val="single" w:sz="8" w:space="0" w:color="000000"/>
              <w:bottom w:val="single" w:sz="8" w:space="0" w:color="000000"/>
              <w:right w:val="single" w:sz="8" w:space="0" w:color="000000"/>
            </w:tcBorders>
            <w:vAlign w:val="bottom"/>
          </w:tcPr>
          <w:p w14:paraId="075F7353"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1</w:t>
            </w:r>
          </w:p>
        </w:tc>
        <w:tc>
          <w:tcPr>
            <w:tcW w:w="1492" w:type="dxa"/>
            <w:tcBorders>
              <w:top w:val="single" w:sz="8" w:space="0" w:color="000000"/>
              <w:bottom w:val="single" w:sz="8" w:space="0" w:color="000000"/>
              <w:right w:val="single" w:sz="8" w:space="0" w:color="000000"/>
            </w:tcBorders>
            <w:vAlign w:val="bottom"/>
          </w:tcPr>
          <w:p w14:paraId="73D7F5A4"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 xml:space="preserve">7  </w:t>
            </w:r>
          </w:p>
        </w:tc>
      </w:tr>
      <w:tr w:rsidR="00E82B21" w14:paraId="1D012382" w14:textId="77777777">
        <w:trPr>
          <w:trHeight w:val="287"/>
        </w:trPr>
        <w:tc>
          <w:tcPr>
            <w:tcW w:w="2071" w:type="dxa"/>
            <w:tcBorders>
              <w:left w:val="single" w:sz="8" w:space="0" w:color="000000"/>
              <w:bottom w:val="single" w:sz="8" w:space="0" w:color="000000"/>
              <w:right w:val="single" w:sz="8" w:space="0" w:color="000000"/>
            </w:tcBorders>
            <w:vAlign w:val="bottom"/>
          </w:tcPr>
          <w:p w14:paraId="3822704A" w14:textId="77777777" w:rsidR="00E82B21" w:rsidRDefault="009F3817">
            <w:pPr>
              <w:suppressAutoHyphens w:val="0"/>
              <w:spacing w:after="0"/>
              <w:jc w:val="left"/>
              <w:rPr>
                <w:rFonts w:ascii="Arial" w:hAnsi="Arial" w:cs="Arial"/>
                <w:sz w:val="22"/>
                <w:szCs w:val="22"/>
                <w:lang w:val="ca-ES" w:eastAsia="ca-ES"/>
              </w:rPr>
            </w:pPr>
            <w:r>
              <w:rPr>
                <w:rFonts w:ascii="Arial" w:hAnsi="Arial" w:cs="Arial"/>
                <w:sz w:val="22"/>
                <w:szCs w:val="22"/>
                <w:lang w:val="ca-ES" w:eastAsia="ca-ES"/>
              </w:rPr>
              <w:t>OMAC</w:t>
            </w:r>
          </w:p>
        </w:tc>
        <w:tc>
          <w:tcPr>
            <w:tcW w:w="1155" w:type="dxa"/>
            <w:tcBorders>
              <w:bottom w:val="single" w:sz="8" w:space="0" w:color="000000"/>
              <w:right w:val="single" w:sz="8" w:space="0" w:color="000000"/>
            </w:tcBorders>
            <w:vAlign w:val="bottom"/>
          </w:tcPr>
          <w:p w14:paraId="1C3A866D"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0</w:t>
            </w:r>
          </w:p>
        </w:tc>
        <w:tc>
          <w:tcPr>
            <w:tcW w:w="1492" w:type="dxa"/>
            <w:tcBorders>
              <w:bottom w:val="single" w:sz="8" w:space="0" w:color="000000"/>
              <w:right w:val="single" w:sz="8" w:space="0" w:color="000000"/>
            </w:tcBorders>
            <w:vAlign w:val="bottom"/>
          </w:tcPr>
          <w:p w14:paraId="0C43B847"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11</w:t>
            </w:r>
          </w:p>
        </w:tc>
      </w:tr>
      <w:tr w:rsidR="00E82B21" w14:paraId="3ACC942C" w14:textId="77777777">
        <w:trPr>
          <w:trHeight w:val="287"/>
        </w:trPr>
        <w:tc>
          <w:tcPr>
            <w:tcW w:w="2071" w:type="dxa"/>
            <w:tcBorders>
              <w:left w:val="single" w:sz="8" w:space="0" w:color="000000"/>
              <w:bottom w:val="single" w:sz="8" w:space="0" w:color="000000"/>
              <w:right w:val="single" w:sz="8" w:space="0" w:color="000000"/>
            </w:tcBorders>
            <w:vAlign w:val="bottom"/>
          </w:tcPr>
          <w:p w14:paraId="4FBBF00B" w14:textId="77777777" w:rsidR="00E82B21" w:rsidRDefault="009F3817">
            <w:pPr>
              <w:suppressAutoHyphens w:val="0"/>
              <w:spacing w:after="0"/>
              <w:jc w:val="left"/>
              <w:rPr>
                <w:rFonts w:ascii="Arial" w:hAnsi="Arial" w:cs="Arial"/>
                <w:sz w:val="22"/>
                <w:szCs w:val="22"/>
                <w:lang w:val="ca-ES" w:eastAsia="ca-ES"/>
              </w:rPr>
            </w:pPr>
            <w:r>
              <w:rPr>
                <w:rFonts w:ascii="Arial" w:hAnsi="Arial" w:cs="Arial"/>
                <w:sz w:val="22"/>
                <w:szCs w:val="22"/>
                <w:lang w:val="ca-ES" w:eastAsia="ca-ES"/>
              </w:rPr>
              <w:t>Cultura</w:t>
            </w:r>
          </w:p>
        </w:tc>
        <w:tc>
          <w:tcPr>
            <w:tcW w:w="1155" w:type="dxa"/>
            <w:tcBorders>
              <w:bottom w:val="single" w:sz="8" w:space="0" w:color="000000"/>
              <w:right w:val="single" w:sz="8" w:space="0" w:color="000000"/>
            </w:tcBorders>
            <w:vAlign w:val="bottom"/>
          </w:tcPr>
          <w:p w14:paraId="77F4AA36"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1</w:t>
            </w:r>
          </w:p>
        </w:tc>
        <w:tc>
          <w:tcPr>
            <w:tcW w:w="1492" w:type="dxa"/>
            <w:tcBorders>
              <w:bottom w:val="single" w:sz="8" w:space="0" w:color="000000"/>
              <w:right w:val="single" w:sz="8" w:space="0" w:color="000000"/>
            </w:tcBorders>
            <w:vAlign w:val="bottom"/>
          </w:tcPr>
          <w:p w14:paraId="0032E01E" w14:textId="77777777" w:rsidR="00E82B21" w:rsidRDefault="009F3817">
            <w:pPr>
              <w:suppressAutoHyphens w:val="0"/>
              <w:spacing w:after="0"/>
              <w:jc w:val="right"/>
            </w:pPr>
            <w:r>
              <w:rPr>
                <w:rFonts w:ascii="Arial" w:hAnsi="Arial" w:cs="Arial"/>
                <w:sz w:val="22"/>
                <w:szCs w:val="22"/>
                <w:lang w:val="ca-ES" w:eastAsia="ca-ES"/>
              </w:rPr>
              <w:t>6</w:t>
            </w:r>
            <w:r>
              <w:rPr>
                <w:rFonts w:ascii="Arial" w:hAnsi="Arial" w:cs="Arial"/>
                <w:sz w:val="22"/>
                <w:szCs w:val="22"/>
                <w:highlight w:val="yellow"/>
                <w:lang w:val="ca-ES" w:eastAsia="ca-ES"/>
              </w:rPr>
              <w:t xml:space="preserve">  </w:t>
            </w:r>
          </w:p>
        </w:tc>
      </w:tr>
      <w:tr w:rsidR="00E82B21" w14:paraId="40200AF0" w14:textId="77777777">
        <w:trPr>
          <w:trHeight w:val="287"/>
        </w:trPr>
        <w:tc>
          <w:tcPr>
            <w:tcW w:w="2071" w:type="dxa"/>
            <w:tcBorders>
              <w:left w:val="single" w:sz="8" w:space="0" w:color="000000"/>
              <w:bottom w:val="single" w:sz="8" w:space="0" w:color="000000"/>
              <w:right w:val="single" w:sz="8" w:space="0" w:color="000000"/>
            </w:tcBorders>
            <w:vAlign w:val="bottom"/>
          </w:tcPr>
          <w:p w14:paraId="555D3B72" w14:textId="77777777" w:rsidR="00E82B21" w:rsidRDefault="009F3817">
            <w:pPr>
              <w:suppressAutoHyphens w:val="0"/>
              <w:spacing w:after="0"/>
              <w:jc w:val="left"/>
              <w:rPr>
                <w:rFonts w:ascii="Arial" w:hAnsi="Arial" w:cs="Arial"/>
                <w:sz w:val="22"/>
                <w:szCs w:val="22"/>
                <w:lang w:val="ca-ES" w:eastAsia="ca-ES"/>
              </w:rPr>
            </w:pPr>
            <w:r>
              <w:rPr>
                <w:rFonts w:ascii="Arial" w:hAnsi="Arial" w:cs="Arial"/>
                <w:sz w:val="22"/>
                <w:szCs w:val="22"/>
                <w:lang w:val="ca-ES" w:eastAsia="ca-ES"/>
              </w:rPr>
              <w:t>Ctre.Cívicos</w:t>
            </w:r>
          </w:p>
        </w:tc>
        <w:tc>
          <w:tcPr>
            <w:tcW w:w="1155" w:type="dxa"/>
            <w:tcBorders>
              <w:bottom w:val="single" w:sz="8" w:space="0" w:color="000000"/>
              <w:right w:val="single" w:sz="8" w:space="0" w:color="000000"/>
            </w:tcBorders>
            <w:vAlign w:val="bottom"/>
          </w:tcPr>
          <w:p w14:paraId="74BE5602"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1</w:t>
            </w:r>
          </w:p>
        </w:tc>
        <w:tc>
          <w:tcPr>
            <w:tcW w:w="1492" w:type="dxa"/>
            <w:tcBorders>
              <w:bottom w:val="single" w:sz="8" w:space="0" w:color="000000"/>
              <w:right w:val="single" w:sz="8" w:space="0" w:color="000000"/>
            </w:tcBorders>
            <w:vAlign w:val="bottom"/>
          </w:tcPr>
          <w:p w14:paraId="44F68383"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0</w:t>
            </w:r>
          </w:p>
        </w:tc>
      </w:tr>
      <w:tr w:rsidR="00E82B21" w14:paraId="1FD97B9B" w14:textId="77777777">
        <w:trPr>
          <w:trHeight w:val="287"/>
        </w:trPr>
        <w:tc>
          <w:tcPr>
            <w:tcW w:w="2071" w:type="dxa"/>
            <w:tcBorders>
              <w:left w:val="single" w:sz="8" w:space="0" w:color="000000"/>
              <w:bottom w:val="single" w:sz="8" w:space="0" w:color="000000"/>
              <w:right w:val="single" w:sz="8" w:space="0" w:color="000000"/>
            </w:tcBorders>
            <w:vAlign w:val="bottom"/>
          </w:tcPr>
          <w:p w14:paraId="28506491" w14:textId="77777777" w:rsidR="00E82B21" w:rsidRDefault="009F3817">
            <w:pPr>
              <w:suppressAutoHyphens w:val="0"/>
              <w:spacing w:after="0"/>
              <w:jc w:val="left"/>
              <w:rPr>
                <w:rFonts w:ascii="Arial" w:hAnsi="Arial" w:cs="Arial"/>
                <w:sz w:val="22"/>
                <w:szCs w:val="22"/>
                <w:lang w:val="ca-ES" w:eastAsia="ca-ES"/>
              </w:rPr>
            </w:pPr>
            <w:r>
              <w:rPr>
                <w:rFonts w:ascii="Arial" w:hAnsi="Arial" w:cs="Arial"/>
                <w:sz w:val="22"/>
                <w:szCs w:val="22"/>
                <w:lang w:val="ca-ES" w:eastAsia="ca-ES"/>
              </w:rPr>
              <w:t>Juventud</w:t>
            </w:r>
          </w:p>
        </w:tc>
        <w:tc>
          <w:tcPr>
            <w:tcW w:w="1155" w:type="dxa"/>
            <w:tcBorders>
              <w:bottom w:val="single" w:sz="8" w:space="0" w:color="000000"/>
              <w:right w:val="single" w:sz="8" w:space="0" w:color="000000"/>
            </w:tcBorders>
            <w:vAlign w:val="bottom"/>
          </w:tcPr>
          <w:p w14:paraId="2F2EDE2D"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1</w:t>
            </w:r>
          </w:p>
        </w:tc>
        <w:tc>
          <w:tcPr>
            <w:tcW w:w="1492" w:type="dxa"/>
            <w:tcBorders>
              <w:bottom w:val="single" w:sz="8" w:space="0" w:color="000000"/>
              <w:right w:val="single" w:sz="8" w:space="0" w:color="000000"/>
            </w:tcBorders>
            <w:vAlign w:val="bottom"/>
          </w:tcPr>
          <w:p w14:paraId="340E3379"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0</w:t>
            </w:r>
          </w:p>
        </w:tc>
      </w:tr>
      <w:tr w:rsidR="00E82B21" w14:paraId="07BA47B2" w14:textId="77777777">
        <w:trPr>
          <w:trHeight w:val="287"/>
        </w:trPr>
        <w:tc>
          <w:tcPr>
            <w:tcW w:w="2071" w:type="dxa"/>
            <w:tcBorders>
              <w:left w:val="single" w:sz="8" w:space="0" w:color="000000"/>
              <w:bottom w:val="single" w:sz="8" w:space="0" w:color="000000"/>
              <w:right w:val="single" w:sz="8" w:space="0" w:color="000000"/>
            </w:tcBorders>
            <w:vAlign w:val="bottom"/>
          </w:tcPr>
          <w:p w14:paraId="7567AA32" w14:textId="77777777" w:rsidR="00E82B21" w:rsidRDefault="009F3817">
            <w:pPr>
              <w:suppressAutoHyphens w:val="0"/>
              <w:spacing w:after="0"/>
              <w:jc w:val="left"/>
              <w:rPr>
                <w:rFonts w:ascii="Arial" w:hAnsi="Arial" w:cs="Arial"/>
                <w:sz w:val="22"/>
                <w:szCs w:val="22"/>
                <w:lang w:val="ca-ES" w:eastAsia="ca-ES"/>
              </w:rPr>
            </w:pPr>
            <w:r>
              <w:rPr>
                <w:rFonts w:ascii="Arial" w:hAnsi="Arial" w:cs="Arial"/>
                <w:sz w:val="22"/>
                <w:szCs w:val="22"/>
                <w:lang w:val="ca-ES" w:eastAsia="ca-ES"/>
              </w:rPr>
              <w:t>Parque Inf Navidad</w:t>
            </w:r>
          </w:p>
        </w:tc>
        <w:tc>
          <w:tcPr>
            <w:tcW w:w="1155" w:type="dxa"/>
            <w:tcBorders>
              <w:bottom w:val="single" w:sz="8" w:space="0" w:color="000000"/>
              <w:right w:val="single" w:sz="8" w:space="0" w:color="000000"/>
            </w:tcBorders>
            <w:vAlign w:val="bottom"/>
          </w:tcPr>
          <w:p w14:paraId="24F9258B"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1</w:t>
            </w:r>
          </w:p>
        </w:tc>
        <w:tc>
          <w:tcPr>
            <w:tcW w:w="1492" w:type="dxa"/>
            <w:tcBorders>
              <w:bottom w:val="single" w:sz="8" w:space="0" w:color="000000"/>
              <w:right w:val="single" w:sz="8" w:space="0" w:color="000000"/>
            </w:tcBorders>
            <w:vAlign w:val="bottom"/>
          </w:tcPr>
          <w:p w14:paraId="05221633"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 xml:space="preserve">2  </w:t>
            </w:r>
          </w:p>
        </w:tc>
      </w:tr>
      <w:tr w:rsidR="00E82B21" w14:paraId="4EAE3D09" w14:textId="77777777">
        <w:trPr>
          <w:trHeight w:val="287"/>
        </w:trPr>
        <w:tc>
          <w:tcPr>
            <w:tcW w:w="2071" w:type="dxa"/>
            <w:tcBorders>
              <w:left w:val="single" w:sz="8" w:space="0" w:color="000000"/>
              <w:bottom w:val="single" w:sz="8" w:space="0" w:color="000000"/>
              <w:right w:val="single" w:sz="8" w:space="0" w:color="000000"/>
            </w:tcBorders>
            <w:vAlign w:val="bottom"/>
          </w:tcPr>
          <w:p w14:paraId="105D2EBD" w14:textId="77777777" w:rsidR="00E82B21" w:rsidRDefault="009F3817">
            <w:pPr>
              <w:suppressAutoHyphens w:val="0"/>
              <w:spacing w:after="0"/>
              <w:jc w:val="left"/>
            </w:pPr>
            <w:r>
              <w:rPr>
                <w:rFonts w:ascii="Arial" w:hAnsi="Arial" w:cs="Arial"/>
                <w:sz w:val="22"/>
                <w:szCs w:val="22"/>
                <w:lang w:val="ca-ES" w:eastAsia="ca-ES"/>
              </w:rPr>
              <w:t>Dip.vehículos</w:t>
            </w:r>
          </w:p>
        </w:tc>
        <w:tc>
          <w:tcPr>
            <w:tcW w:w="1155" w:type="dxa"/>
            <w:tcBorders>
              <w:bottom w:val="single" w:sz="8" w:space="0" w:color="000000"/>
              <w:right w:val="single" w:sz="8" w:space="0" w:color="000000"/>
            </w:tcBorders>
            <w:vAlign w:val="bottom"/>
          </w:tcPr>
          <w:p w14:paraId="61D6CF8A"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0</w:t>
            </w:r>
          </w:p>
        </w:tc>
        <w:tc>
          <w:tcPr>
            <w:tcW w:w="1492" w:type="dxa"/>
            <w:tcBorders>
              <w:bottom w:val="single" w:sz="8" w:space="0" w:color="000000"/>
              <w:right w:val="single" w:sz="8" w:space="0" w:color="000000"/>
            </w:tcBorders>
            <w:vAlign w:val="bottom"/>
          </w:tcPr>
          <w:p w14:paraId="08E4DAE5"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2</w:t>
            </w:r>
          </w:p>
        </w:tc>
      </w:tr>
      <w:tr w:rsidR="00E82B21" w14:paraId="5AD53FBE" w14:textId="77777777">
        <w:trPr>
          <w:trHeight w:val="287"/>
        </w:trPr>
        <w:tc>
          <w:tcPr>
            <w:tcW w:w="2071" w:type="dxa"/>
            <w:tcBorders>
              <w:left w:val="single" w:sz="8" w:space="0" w:color="000000"/>
              <w:bottom w:val="single" w:sz="8" w:space="0" w:color="000000"/>
              <w:right w:val="single" w:sz="8" w:space="0" w:color="000000"/>
            </w:tcBorders>
            <w:vAlign w:val="bottom"/>
          </w:tcPr>
          <w:p w14:paraId="0D6864CE" w14:textId="77777777" w:rsidR="00E82B21" w:rsidRDefault="009F3817">
            <w:pPr>
              <w:suppressAutoHyphens w:val="0"/>
              <w:spacing w:after="0"/>
              <w:jc w:val="left"/>
              <w:rPr>
                <w:rFonts w:ascii="Arial" w:hAnsi="Arial" w:cs="Arial"/>
                <w:sz w:val="22"/>
                <w:szCs w:val="22"/>
                <w:lang w:val="ca-ES" w:eastAsia="ca-ES"/>
              </w:rPr>
            </w:pPr>
            <w:r>
              <w:rPr>
                <w:rFonts w:ascii="Arial" w:hAnsi="Arial" w:cs="Arial"/>
                <w:sz w:val="22"/>
                <w:szCs w:val="22"/>
                <w:lang w:val="ca-ES" w:eastAsia="ca-ES"/>
              </w:rPr>
              <w:t>Zona regulada aparcamientos</w:t>
            </w:r>
          </w:p>
        </w:tc>
        <w:tc>
          <w:tcPr>
            <w:tcW w:w="1155" w:type="dxa"/>
            <w:tcBorders>
              <w:bottom w:val="single" w:sz="8" w:space="0" w:color="000000"/>
              <w:right w:val="single" w:sz="8" w:space="0" w:color="000000"/>
            </w:tcBorders>
            <w:vAlign w:val="bottom"/>
          </w:tcPr>
          <w:p w14:paraId="78EFE0D7"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1</w:t>
            </w:r>
          </w:p>
        </w:tc>
        <w:tc>
          <w:tcPr>
            <w:tcW w:w="1492" w:type="dxa"/>
            <w:tcBorders>
              <w:bottom w:val="single" w:sz="8" w:space="0" w:color="000000"/>
              <w:right w:val="single" w:sz="8" w:space="0" w:color="000000"/>
            </w:tcBorders>
            <w:vAlign w:val="bottom"/>
          </w:tcPr>
          <w:p w14:paraId="2591862D" w14:textId="77777777" w:rsidR="00E82B21" w:rsidRDefault="009F3817">
            <w:pPr>
              <w:suppressAutoHyphens w:val="0"/>
              <w:spacing w:after="0"/>
              <w:jc w:val="right"/>
              <w:rPr>
                <w:rFonts w:ascii="Arial" w:hAnsi="Arial" w:cs="Arial"/>
                <w:sz w:val="22"/>
                <w:szCs w:val="22"/>
                <w:lang w:val="ca-ES" w:eastAsia="ca-ES"/>
              </w:rPr>
            </w:pPr>
            <w:r>
              <w:rPr>
                <w:rFonts w:ascii="Arial" w:hAnsi="Arial" w:cs="Arial"/>
                <w:sz w:val="22"/>
                <w:szCs w:val="22"/>
                <w:lang w:val="ca-ES" w:eastAsia="ca-ES"/>
              </w:rPr>
              <w:t>2</w:t>
            </w:r>
          </w:p>
        </w:tc>
      </w:tr>
      <w:tr w:rsidR="00E82B21" w14:paraId="3BA79227" w14:textId="77777777">
        <w:trPr>
          <w:trHeight w:val="287"/>
        </w:trPr>
        <w:tc>
          <w:tcPr>
            <w:tcW w:w="2071" w:type="dxa"/>
            <w:vAlign w:val="bottom"/>
          </w:tcPr>
          <w:p w14:paraId="41FB3C3B" w14:textId="77777777" w:rsidR="00E82B21" w:rsidRDefault="009F3817">
            <w:pPr>
              <w:suppressAutoHyphens w:val="0"/>
              <w:spacing w:after="0"/>
              <w:jc w:val="left"/>
              <w:rPr>
                <w:rFonts w:ascii="Arial" w:hAnsi="Arial" w:cs="Arial"/>
                <w:b/>
                <w:bCs/>
                <w:sz w:val="22"/>
                <w:szCs w:val="22"/>
                <w:lang w:val="ca-ES" w:eastAsia="ca-ES"/>
              </w:rPr>
            </w:pPr>
            <w:r>
              <w:rPr>
                <w:rFonts w:ascii="Arial" w:hAnsi="Arial" w:cs="Arial"/>
                <w:b/>
                <w:bCs/>
                <w:sz w:val="22"/>
                <w:szCs w:val="22"/>
                <w:lang w:val="ca-ES" w:eastAsia="ca-ES"/>
              </w:rPr>
              <w:t>TOTAL</w:t>
            </w:r>
          </w:p>
        </w:tc>
        <w:tc>
          <w:tcPr>
            <w:tcW w:w="1155" w:type="dxa"/>
            <w:vAlign w:val="bottom"/>
          </w:tcPr>
          <w:p w14:paraId="5E4285F6" w14:textId="77777777" w:rsidR="00E82B21" w:rsidRDefault="009F3817">
            <w:pPr>
              <w:suppressAutoHyphens w:val="0"/>
              <w:spacing w:after="0"/>
              <w:jc w:val="right"/>
              <w:rPr>
                <w:rFonts w:ascii="Arial" w:hAnsi="Arial" w:cs="Arial"/>
                <w:b/>
                <w:bCs/>
                <w:sz w:val="22"/>
                <w:szCs w:val="22"/>
                <w:lang w:val="ca-ES" w:eastAsia="ca-ES"/>
              </w:rPr>
            </w:pPr>
            <w:r>
              <w:rPr>
                <w:rFonts w:ascii="Arial" w:hAnsi="Arial" w:cs="Arial"/>
                <w:b/>
                <w:bCs/>
                <w:sz w:val="22"/>
                <w:szCs w:val="22"/>
                <w:lang w:val="ca-ES" w:eastAsia="ca-ES"/>
              </w:rPr>
              <w:t>6</w:t>
            </w:r>
          </w:p>
        </w:tc>
        <w:tc>
          <w:tcPr>
            <w:tcW w:w="1472" w:type="dxa"/>
            <w:vAlign w:val="bottom"/>
          </w:tcPr>
          <w:p w14:paraId="391A291A" w14:textId="77777777" w:rsidR="00E82B21" w:rsidRDefault="009F3817">
            <w:pPr>
              <w:suppressAutoHyphens w:val="0"/>
              <w:spacing w:after="0"/>
              <w:jc w:val="right"/>
              <w:rPr>
                <w:rFonts w:ascii="Arial" w:hAnsi="Arial" w:cs="Arial"/>
                <w:b/>
                <w:bCs/>
                <w:sz w:val="22"/>
                <w:szCs w:val="22"/>
                <w:lang w:val="ca-ES" w:eastAsia="ca-ES"/>
              </w:rPr>
            </w:pPr>
            <w:r>
              <w:rPr>
                <w:rFonts w:ascii="Arial" w:hAnsi="Arial" w:cs="Arial"/>
                <w:b/>
                <w:bCs/>
                <w:sz w:val="22"/>
                <w:szCs w:val="22"/>
                <w:lang w:val="ca-ES" w:eastAsia="ca-ES"/>
              </w:rPr>
              <w:t>30</w:t>
            </w:r>
          </w:p>
        </w:tc>
      </w:tr>
    </w:tbl>
    <w:p w14:paraId="269EB57D" w14:textId="77777777" w:rsidR="00E82B21" w:rsidRDefault="00E82B21">
      <w:pPr>
        <w:suppressAutoHyphens w:val="0"/>
        <w:autoSpaceDE w:val="0"/>
        <w:spacing w:after="0"/>
        <w:rPr>
          <w:rFonts w:ascii="Arial" w:hAnsi="Arial" w:cs="Arial"/>
          <w:sz w:val="22"/>
          <w:szCs w:val="22"/>
          <w:lang w:val="ca-ES" w:eastAsia="ca-ES"/>
        </w:rPr>
      </w:pPr>
    </w:p>
    <w:p w14:paraId="31A555A7" w14:textId="77777777" w:rsidR="00E82B21" w:rsidRDefault="009F3817">
      <w:pPr>
        <w:numPr>
          <w:ilvl w:val="0"/>
          <w:numId w:val="8"/>
        </w:numPr>
        <w:suppressAutoHyphens w:val="0"/>
        <w:autoSpaceDE w:val="0"/>
        <w:spacing w:after="0"/>
        <w:rPr>
          <w:rFonts w:ascii="Arial" w:hAnsi="Arial" w:cs="Arial"/>
          <w:color w:val="00B050"/>
          <w:sz w:val="22"/>
          <w:szCs w:val="22"/>
          <w:lang w:val="ca-ES" w:eastAsia="ca-ES"/>
        </w:rPr>
      </w:pPr>
      <w:r>
        <w:rPr>
          <w:rFonts w:ascii="Arial" w:hAnsi="Arial" w:cs="Arial"/>
          <w:sz w:val="22"/>
          <w:szCs w:val="22"/>
          <w:lang w:val="ca-ES" w:eastAsia="ca-ES"/>
        </w:rPr>
        <w:t>El adjudicatario se comprometerá a garantizar la reparación o reposición de los TPV y datáfonos en caso de avería en un plazo máximo de 24 horas sin coste adicional por el Ayuntamiento.</w:t>
      </w:r>
    </w:p>
    <w:p w14:paraId="2ED3A7F5" w14:textId="77777777" w:rsidR="00E82B21" w:rsidRDefault="00E82B21">
      <w:pPr>
        <w:suppressAutoHyphens w:val="0"/>
        <w:autoSpaceDE w:val="0"/>
        <w:spacing w:after="0"/>
        <w:rPr>
          <w:rFonts w:ascii="Arial" w:hAnsi="Arial" w:cs="Arial"/>
          <w:color w:val="00B050"/>
          <w:sz w:val="22"/>
          <w:szCs w:val="22"/>
          <w:lang w:val="ca-ES" w:eastAsia="ca-ES"/>
        </w:rPr>
      </w:pPr>
    </w:p>
    <w:p w14:paraId="08DF3601" w14:textId="77777777" w:rsidR="00E82B21" w:rsidRDefault="009F3817">
      <w:pPr>
        <w:suppressAutoHyphens w:val="0"/>
        <w:autoSpaceDE w:val="0"/>
        <w:spacing w:after="0"/>
        <w:rPr>
          <w:rFonts w:ascii="Arial" w:hAnsi="Arial" w:cs="Arial"/>
          <w:sz w:val="22"/>
          <w:szCs w:val="22"/>
          <w:lang w:val="ca-ES" w:eastAsia="ca-ES"/>
        </w:rPr>
      </w:pPr>
      <w:r>
        <w:rPr>
          <w:rFonts w:ascii="Arial" w:hAnsi="Arial" w:cs="Arial"/>
          <w:b/>
          <w:bCs/>
          <w:sz w:val="22"/>
          <w:szCs w:val="22"/>
          <w:lang w:val="ca-ES" w:eastAsia="ca-ES"/>
        </w:rPr>
        <w:t>Lote 4. Servicio de pasarela de pagos:</w:t>
      </w:r>
      <w:r>
        <w:rPr>
          <w:rFonts w:ascii="Arial" w:hAnsi="Arial" w:cs="Arial"/>
          <w:sz w:val="22"/>
          <w:szCs w:val="22"/>
          <w:lang w:val="ca-ES" w:eastAsia="ca-ES"/>
        </w:rPr>
        <w:t>El servicio debe permitir el pago telemático de los tributos y otros ingresos de derecho público, con tarjeta bancaria, de forma segura y con plena integración en el programa de gestión de ingresos utilizado por el Ayuntamiento. También podrá admitir pagos mediante Bizum, si así se ha ofrecido por parte de las empresas licitadoras y si cumple con los requisitos técnicos.</w:t>
      </w:r>
    </w:p>
    <w:p w14:paraId="7627693A" w14:textId="77777777" w:rsidR="00E82B21" w:rsidRDefault="00E82B21">
      <w:pPr>
        <w:suppressAutoHyphens w:val="0"/>
        <w:autoSpaceDE w:val="0"/>
        <w:spacing w:after="0"/>
        <w:rPr>
          <w:rFonts w:ascii="Arial" w:hAnsi="Arial" w:cs="Arial"/>
          <w:sz w:val="22"/>
          <w:szCs w:val="22"/>
          <w:lang w:val="ca-ES" w:eastAsia="ca-ES"/>
        </w:rPr>
      </w:pPr>
    </w:p>
    <w:p w14:paraId="60FCBDFF" w14:textId="77777777" w:rsidR="00E82B21" w:rsidRDefault="009F3817">
      <w:pPr>
        <w:numPr>
          <w:ilvl w:val="0"/>
          <w:numId w:val="7"/>
        </w:numPr>
        <w:suppressAutoHyphens w:val="0"/>
        <w:autoSpaceDE w:val="0"/>
        <w:spacing w:after="0"/>
      </w:pPr>
      <w:r>
        <w:rPr>
          <w:rFonts w:ascii="Arial" w:hAnsi="Arial" w:cs="Arial"/>
          <w:sz w:val="22"/>
          <w:szCs w:val="22"/>
          <w:lang w:val="ca-ES" w:eastAsia="ca-ES"/>
        </w:rPr>
        <w:t>La pasarela de pago debe poder activarse desde el portal del Ayuntamiento (eTràmits):</w:t>
      </w:r>
      <w:hyperlink r:id="rId10">
        <w:r>
          <w:rPr>
            <w:rStyle w:val="Enlla"/>
            <w:rFonts w:ascii="Arial" w:hAnsi="Arial" w:cs="Arial"/>
            <w:sz w:val="22"/>
            <w:szCs w:val="22"/>
            <w:lang w:val="ca-ES" w:eastAsia="ca-ES"/>
          </w:rPr>
          <w:t>https://tramits.tarragona.cat/General/Index.aspx</w:t>
        </w:r>
      </w:hyperlink>
      <w:r>
        <w:rPr>
          <w:rFonts w:ascii="Arial" w:hAnsi="Arial" w:cs="Arial"/>
          <w:sz w:val="22"/>
          <w:szCs w:val="22"/>
          <w:lang w:val="ca-ES" w:eastAsia="ca-ES"/>
        </w:rPr>
        <w:t>y debe quedar integrada en la aplicación de gestión de ingresos de la que disponga el ayuntamiento (actualmente GTT de la empresa Gestión Tributaria Territorial, SA y, cuando se implante, ESTIMA, de la empresa T-Systems)</w:t>
      </w:r>
    </w:p>
    <w:p w14:paraId="5B11B714" w14:textId="77777777" w:rsidR="00E82B21" w:rsidRDefault="00E82B21">
      <w:pPr>
        <w:suppressAutoHyphens w:val="0"/>
        <w:autoSpaceDE w:val="0"/>
        <w:spacing w:after="0"/>
        <w:rPr>
          <w:rFonts w:ascii="Arial" w:hAnsi="Arial" w:cs="Arial"/>
          <w:sz w:val="22"/>
          <w:szCs w:val="22"/>
          <w:lang w:val="ca-ES" w:eastAsia="ca-ES"/>
        </w:rPr>
      </w:pPr>
    </w:p>
    <w:p w14:paraId="51A95321" w14:textId="77777777" w:rsidR="00E82B21" w:rsidRDefault="009F3817">
      <w:pPr>
        <w:numPr>
          <w:ilvl w:val="0"/>
          <w:numId w:val="7"/>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servicio debe admitir las tarjetas bancarias de uso más frecuente en Cataluña. Al menos las tarjetas Visa y MasterCard, individuales o de empresa, nacionales o extranjeras.</w:t>
      </w:r>
    </w:p>
    <w:p w14:paraId="67E70329" w14:textId="77777777" w:rsidR="00E82B21" w:rsidRDefault="00E82B21">
      <w:pPr>
        <w:pStyle w:val="Pargrafdellista"/>
        <w:rPr>
          <w:rFonts w:ascii="Arial" w:hAnsi="Arial" w:cs="Arial"/>
          <w:sz w:val="22"/>
          <w:szCs w:val="22"/>
          <w:lang w:val="ca-ES" w:eastAsia="ca-ES"/>
        </w:rPr>
      </w:pPr>
    </w:p>
    <w:p w14:paraId="2471247F" w14:textId="77777777" w:rsidR="00E82B21" w:rsidRDefault="009F3817">
      <w:pPr>
        <w:numPr>
          <w:ilvl w:val="0"/>
          <w:numId w:val="7"/>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sistema de pasarela deberá permitir el cargo en cuenta a los contribuyentes que sean clientes de la entidad adjudicataria del servicio, sin comisión por el contribuyente ni por el Ayuntamiento.</w:t>
      </w:r>
    </w:p>
    <w:p w14:paraId="2391E57E" w14:textId="77777777" w:rsidR="00E82B21" w:rsidRDefault="00E82B21">
      <w:pPr>
        <w:suppressAutoHyphens w:val="0"/>
        <w:autoSpaceDE w:val="0"/>
        <w:spacing w:after="0"/>
        <w:rPr>
          <w:rFonts w:ascii="Arial" w:hAnsi="Arial" w:cs="Arial"/>
          <w:sz w:val="22"/>
          <w:szCs w:val="22"/>
          <w:lang w:val="ca-ES" w:eastAsia="ca-ES"/>
        </w:rPr>
      </w:pPr>
    </w:p>
    <w:p w14:paraId="2F1DE5F2" w14:textId="77777777" w:rsidR="00E82B21" w:rsidRDefault="009F3817">
      <w:pPr>
        <w:numPr>
          <w:ilvl w:val="0"/>
          <w:numId w:val="7"/>
        </w:numPr>
        <w:suppressAutoHyphens w:val="0"/>
        <w:autoSpaceDE w:val="0"/>
        <w:spacing w:after="0"/>
      </w:pPr>
      <w:r>
        <w:rPr>
          <w:rFonts w:ascii="Arial" w:hAnsi="Arial" w:cs="Arial"/>
          <w:sz w:val="22"/>
          <w:szCs w:val="22"/>
          <w:lang w:val="ca-ES" w:eastAsia="ca-ES"/>
        </w:rPr>
        <w:t>El pago telemático emitirá un recibo electrónico que recoja los datos de la operación, que el ciudadano podrá guardar y/o imprimir.</w:t>
      </w:r>
    </w:p>
    <w:p w14:paraId="290B4038" w14:textId="77777777" w:rsidR="00E82B21" w:rsidRDefault="00E82B21">
      <w:pPr>
        <w:suppressAutoHyphens w:val="0"/>
        <w:autoSpaceDE w:val="0"/>
        <w:spacing w:after="0"/>
        <w:rPr>
          <w:rFonts w:ascii="Arial" w:hAnsi="Arial" w:cs="Arial"/>
          <w:sz w:val="22"/>
          <w:szCs w:val="22"/>
          <w:lang w:val="ca-ES" w:eastAsia="ca-ES"/>
        </w:rPr>
      </w:pPr>
    </w:p>
    <w:p w14:paraId="2FAB6CE0" w14:textId="77777777" w:rsidR="00E82B21" w:rsidRDefault="009F3817">
      <w:pPr>
        <w:numPr>
          <w:ilvl w:val="0"/>
          <w:numId w:val="7"/>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No podrán retrocederse operaciones sin la previa autorización de la Tesorería municipal del Ayuntamiento.</w:t>
      </w:r>
    </w:p>
    <w:p w14:paraId="5E7CA09E" w14:textId="77777777" w:rsidR="00E82B21" w:rsidRDefault="00E82B21">
      <w:pPr>
        <w:suppressAutoHyphens w:val="0"/>
        <w:autoSpaceDE w:val="0"/>
        <w:spacing w:after="0"/>
        <w:rPr>
          <w:rFonts w:ascii="Arial" w:hAnsi="Arial" w:cs="Arial"/>
          <w:sz w:val="22"/>
          <w:szCs w:val="22"/>
          <w:lang w:val="ca-ES" w:eastAsia="ca-ES"/>
        </w:rPr>
      </w:pPr>
    </w:p>
    <w:p w14:paraId="6E2AC608" w14:textId="77777777" w:rsidR="00E82B21" w:rsidRDefault="009F3817">
      <w:pPr>
        <w:numPr>
          <w:ilvl w:val="0"/>
          <w:numId w:val="7"/>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Los cobros se abonarán a diario en la cuenta restringida de recaudación que el Ayuntamiento tendrá abierta en la entidad adjudicataria (o abrirá si no es actualmente entidad colaboradora de la Recaudación) y que se vinculará a este servicio.</w:t>
      </w:r>
    </w:p>
    <w:p w14:paraId="79FC0BAD" w14:textId="77777777" w:rsidR="00E82B21" w:rsidRDefault="00E82B21">
      <w:pPr>
        <w:suppressAutoHyphens w:val="0"/>
        <w:autoSpaceDE w:val="0"/>
        <w:spacing w:after="0"/>
        <w:rPr>
          <w:rFonts w:ascii="Arial" w:hAnsi="Arial" w:cs="Arial"/>
          <w:sz w:val="22"/>
          <w:szCs w:val="22"/>
          <w:lang w:val="ca-ES" w:eastAsia="ca-ES"/>
        </w:rPr>
      </w:pPr>
    </w:p>
    <w:p w14:paraId="5558E5E8" w14:textId="77777777" w:rsidR="00E82B21" w:rsidRDefault="009F3817">
      <w:pPr>
        <w:numPr>
          <w:ilvl w:val="0"/>
          <w:numId w:val="7"/>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servicio debe permitir el retorno de información del pago en diferentes modalidades:</w:t>
      </w:r>
    </w:p>
    <w:p w14:paraId="4E78CB13" w14:textId="77777777" w:rsidR="00E82B21" w:rsidRDefault="009F3817">
      <w:pPr>
        <w:numPr>
          <w:ilvl w:val="0"/>
          <w:numId w:val="4"/>
        </w:numPr>
        <w:suppressAutoHyphens w:val="0"/>
        <w:autoSpaceDE w:val="0"/>
        <w:spacing w:after="0"/>
      </w:pPr>
      <w:r>
        <w:rPr>
          <w:rFonts w:ascii="Arial" w:hAnsi="Arial" w:cs="Arial"/>
          <w:sz w:val="22"/>
          <w:szCs w:val="22"/>
          <w:lang w:val="ca-ES" w:eastAsia="ca-ES"/>
        </w:rPr>
        <w:t>Con respuesta on-line en el mismo momento de la realización del pago, y por tanto poder dar por cobrado los recibos de forma síncrona.</w:t>
      </w:r>
    </w:p>
    <w:p w14:paraId="0B1370EC" w14:textId="77777777" w:rsidR="00E82B21" w:rsidRDefault="009F3817">
      <w:pPr>
        <w:numPr>
          <w:ilvl w:val="0"/>
          <w:numId w:val="4"/>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Con respuesta no on-line, y por tanto, el retorno de la información de los cobros diaria deberá estar disponible vía descarga archivos Quadern 43 y Quadern 60 por la correspondiente carga a los sistemas municipales, con indicación diferenciada de los cobros por Bizum como canal diferenciado en el Quadern 60</w:t>
      </w:r>
    </w:p>
    <w:p w14:paraId="03DFB91F" w14:textId="77777777" w:rsidR="00E82B21" w:rsidRDefault="00E82B21">
      <w:pPr>
        <w:suppressAutoHyphens w:val="0"/>
        <w:autoSpaceDE w:val="0"/>
        <w:spacing w:after="0"/>
        <w:ind w:left="720"/>
        <w:rPr>
          <w:rFonts w:ascii="Arial" w:hAnsi="Arial" w:cs="Arial"/>
          <w:sz w:val="22"/>
          <w:szCs w:val="22"/>
          <w:lang w:val="ca-ES" w:eastAsia="ca-ES"/>
        </w:rPr>
      </w:pPr>
    </w:p>
    <w:p w14:paraId="38CD9442" w14:textId="77777777" w:rsidR="00E82B21" w:rsidRDefault="009F3817">
      <w:pPr>
        <w:numPr>
          <w:ilvl w:val="0"/>
          <w:numId w:val="5"/>
        </w:numPr>
        <w:suppressAutoHyphens w:val="0"/>
        <w:autoSpaceDE w:val="0"/>
        <w:spacing w:after="0"/>
      </w:pPr>
      <w:r>
        <w:rPr>
          <w:rFonts w:ascii="Arial" w:hAnsi="Arial" w:cs="Arial"/>
          <w:sz w:val="22"/>
          <w:szCs w:val="22"/>
          <w:lang w:val="ca-ES" w:eastAsia="ca-ES"/>
        </w:rPr>
        <w:t>El acceso al servicio de pago se realizará bajo protocolos de seguridad y privacidad legalmente previstos (https, tls, etc.).</w:t>
      </w:r>
    </w:p>
    <w:p w14:paraId="41BD7215" w14:textId="77777777" w:rsidR="00E82B21" w:rsidRDefault="00E82B21">
      <w:pPr>
        <w:suppressAutoHyphens w:val="0"/>
        <w:autoSpaceDE w:val="0"/>
        <w:spacing w:after="0"/>
        <w:rPr>
          <w:rFonts w:ascii="Arial" w:hAnsi="Arial" w:cs="Arial"/>
          <w:sz w:val="22"/>
          <w:szCs w:val="22"/>
          <w:lang w:val="ca-ES" w:eastAsia="ca-ES"/>
        </w:rPr>
      </w:pPr>
    </w:p>
    <w:p w14:paraId="1BCE5BC2" w14:textId="77777777" w:rsidR="00E82B21" w:rsidRDefault="009F3817">
      <w:pPr>
        <w:numPr>
          <w:ilvl w:val="0"/>
          <w:numId w:val="5"/>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sistema de pago implementará de forma obligatoria la introducción del CVV2 de la tarjeta (serie de tres números situados en la parte posterior de la misma).</w:t>
      </w:r>
    </w:p>
    <w:p w14:paraId="56A2E9EE" w14:textId="77777777" w:rsidR="00E82B21" w:rsidRDefault="00E82B21">
      <w:pPr>
        <w:suppressAutoHyphens w:val="0"/>
        <w:autoSpaceDE w:val="0"/>
        <w:spacing w:after="0"/>
        <w:rPr>
          <w:rFonts w:ascii="Arial" w:hAnsi="Arial" w:cs="Arial"/>
          <w:sz w:val="22"/>
          <w:szCs w:val="22"/>
          <w:lang w:val="ca-ES" w:eastAsia="ca-ES"/>
        </w:rPr>
      </w:pPr>
    </w:p>
    <w:p w14:paraId="42F5421A" w14:textId="77777777" w:rsidR="00E82B21" w:rsidRDefault="009F3817">
      <w:pPr>
        <w:numPr>
          <w:ilvl w:val="0"/>
          <w:numId w:val="5"/>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sistema debe poder ser implementado en cualquier web o plataforma, tanto la indicada como cualquier adicional que el Ayuntamiento de Tarragona solicite, con independencia del sistema operativo y lenguaje de programación.</w:t>
      </w:r>
    </w:p>
    <w:p w14:paraId="55F5B5D6" w14:textId="77777777" w:rsidR="00E82B21" w:rsidRDefault="00E82B21">
      <w:pPr>
        <w:suppressAutoHyphens w:val="0"/>
        <w:autoSpaceDE w:val="0"/>
        <w:spacing w:after="0"/>
        <w:rPr>
          <w:rFonts w:ascii="Arial" w:hAnsi="Arial" w:cs="Arial"/>
          <w:sz w:val="22"/>
          <w:szCs w:val="22"/>
          <w:lang w:val="ca-ES" w:eastAsia="ca-ES"/>
        </w:rPr>
      </w:pPr>
    </w:p>
    <w:p w14:paraId="4E4DBD24" w14:textId="77777777" w:rsidR="00E82B21" w:rsidRDefault="009F3817">
      <w:pPr>
        <w:numPr>
          <w:ilvl w:val="0"/>
          <w:numId w:val="5"/>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La integración del servicio con los portales web municipales, se debe poder realizar en diferentes modalidades:</w:t>
      </w:r>
    </w:p>
    <w:p w14:paraId="175DE539" w14:textId="77777777" w:rsidR="00E82B21" w:rsidRDefault="009F3817">
      <w:pPr>
        <w:numPr>
          <w:ilvl w:val="0"/>
          <w:numId w:val="11"/>
        </w:numPr>
        <w:suppressAutoHyphens w:val="0"/>
        <w:autoSpaceDE w:val="0"/>
        <w:spacing w:after="0"/>
      </w:pPr>
      <w:r>
        <w:rPr>
          <w:rFonts w:ascii="Arial" w:hAnsi="Arial" w:cs="Arial"/>
          <w:sz w:val="22"/>
          <w:szCs w:val="22"/>
          <w:lang w:val="ca-ES" w:eastAsia="ca-ES"/>
        </w:rPr>
        <w:t>A modo llama a URL securizada al propio servicio y por tanto totalmente delegado con el retorno o no de resultado de la transacción según necesidades del Ayuntamiento.</w:t>
      </w:r>
    </w:p>
    <w:p w14:paraId="082F78B4" w14:textId="77777777" w:rsidR="00E82B21" w:rsidRDefault="009F3817">
      <w:pPr>
        <w:numPr>
          <w:ilvl w:val="0"/>
          <w:numId w:val="11"/>
        </w:numPr>
        <w:suppressAutoHyphens w:val="0"/>
        <w:autoSpaceDE w:val="0"/>
        <w:spacing w:after="0"/>
      </w:pPr>
      <w:r>
        <w:rPr>
          <w:rFonts w:ascii="Arial" w:hAnsi="Arial" w:cs="Arial"/>
          <w:sz w:val="22"/>
          <w:szCs w:val="22"/>
          <w:lang w:val="ca-ES" w:eastAsia="ca-ES"/>
        </w:rPr>
        <w:t>A modo integración mediante sentencias informáticas incorporadas en las webs municipales que permitan la ejecución remota del propio servicio, con retorno del resultado de la transacción on-line.</w:t>
      </w:r>
    </w:p>
    <w:p w14:paraId="20363F53" w14:textId="77777777" w:rsidR="00E82B21" w:rsidRDefault="00E82B21">
      <w:pPr>
        <w:suppressAutoHyphens w:val="0"/>
        <w:autoSpaceDE w:val="0"/>
        <w:spacing w:after="0"/>
        <w:rPr>
          <w:rFonts w:ascii="Arial" w:hAnsi="Arial" w:cs="Arial"/>
          <w:sz w:val="22"/>
          <w:szCs w:val="22"/>
          <w:lang w:val="ca-ES" w:eastAsia="ca-ES"/>
        </w:rPr>
      </w:pPr>
    </w:p>
    <w:p w14:paraId="5C2813E4" w14:textId="77777777" w:rsidR="00E82B21" w:rsidRDefault="009F3817">
      <w:pPr>
        <w:numPr>
          <w:ilvl w:val="0"/>
          <w:numId w:val="10"/>
        </w:numPr>
        <w:suppressAutoHyphens w:val="0"/>
        <w:autoSpaceDE w:val="0"/>
        <w:spacing w:after="0"/>
      </w:pPr>
      <w:r>
        <w:rPr>
          <w:rFonts w:ascii="Arial" w:hAnsi="Arial" w:cs="Arial"/>
          <w:sz w:val="22"/>
          <w:szCs w:val="22"/>
          <w:lang w:val="ca-ES" w:eastAsia="ca-ES"/>
        </w:rPr>
        <w:t>El adjudicatario tendrá que entregar un documento técnico de ayuda y guía a la instalación de cada modalidad de servicio de la pasarela de pago así como dar soporte técnico al servicio de Tecnologías de la Información y la Comunicación del Ayuntamiento de Tarragona hasta la correspondiente puesta en marcha.</w:t>
      </w:r>
    </w:p>
    <w:p w14:paraId="088FE946" w14:textId="77777777" w:rsidR="00E82B21" w:rsidRDefault="00E82B21">
      <w:pPr>
        <w:suppressAutoHyphens w:val="0"/>
        <w:autoSpaceDE w:val="0"/>
        <w:spacing w:after="0"/>
        <w:rPr>
          <w:rFonts w:ascii="Arial" w:hAnsi="Arial" w:cs="Arial"/>
          <w:sz w:val="22"/>
          <w:szCs w:val="22"/>
          <w:lang w:val="ca-ES" w:eastAsia="ca-ES"/>
        </w:rPr>
      </w:pPr>
    </w:p>
    <w:p w14:paraId="13F4D4EF" w14:textId="77777777" w:rsidR="00E82B21" w:rsidRDefault="009F3817">
      <w:pPr>
        <w:numPr>
          <w:ilvl w:val="0"/>
          <w:numId w:val="10"/>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servicio deberá entregar un entorno de pre-producción para validar y probar los servicios antes de ponerse en producción.</w:t>
      </w:r>
    </w:p>
    <w:p w14:paraId="329998A3" w14:textId="77777777" w:rsidR="00E82B21" w:rsidRDefault="00E82B21">
      <w:pPr>
        <w:suppressAutoHyphens w:val="0"/>
        <w:autoSpaceDE w:val="0"/>
        <w:spacing w:after="0"/>
        <w:rPr>
          <w:rFonts w:ascii="Arial" w:hAnsi="Arial" w:cs="Arial"/>
          <w:sz w:val="22"/>
          <w:szCs w:val="22"/>
          <w:lang w:val="ca-ES" w:eastAsia="ca-ES"/>
        </w:rPr>
      </w:pPr>
    </w:p>
    <w:p w14:paraId="49816774" w14:textId="77777777" w:rsidR="00E82B21" w:rsidRDefault="009F3817">
      <w:pPr>
        <w:numPr>
          <w:ilvl w:val="0"/>
          <w:numId w:val="10"/>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El adjudicatario será necesario que en todo momento entregue las soluciones al Ayuntamiento de Tarragona, adaptadas y cumpliendo la normativa vigente en todo momento sobre los sistemas y medios de pago así como normas y estándares bancarios.</w:t>
      </w:r>
    </w:p>
    <w:p w14:paraId="046A9680" w14:textId="77777777" w:rsidR="00E82B21" w:rsidRDefault="00E82B21">
      <w:pPr>
        <w:suppressAutoHyphens w:val="0"/>
        <w:autoSpaceDE w:val="0"/>
        <w:spacing w:after="0"/>
        <w:rPr>
          <w:rFonts w:ascii="Arial" w:hAnsi="Arial" w:cs="Arial"/>
          <w:sz w:val="22"/>
          <w:szCs w:val="22"/>
          <w:lang w:val="ca-ES" w:eastAsia="ca-ES"/>
        </w:rPr>
      </w:pPr>
    </w:p>
    <w:p w14:paraId="081C5950" w14:textId="77777777" w:rsidR="00E82B21" w:rsidRDefault="009F3817">
      <w:pPr>
        <w:numPr>
          <w:ilvl w:val="0"/>
          <w:numId w:val="10"/>
        </w:numPr>
        <w:suppressAutoHyphens w:val="0"/>
        <w:autoSpaceDE w:val="0"/>
        <w:spacing w:after="0"/>
      </w:pPr>
      <w:r>
        <w:rPr>
          <w:rFonts w:ascii="Arial" w:hAnsi="Arial" w:cs="Arial"/>
          <w:sz w:val="22"/>
          <w:szCs w:val="22"/>
          <w:lang w:val="ca-ES" w:eastAsia="ca-ES"/>
        </w:rPr>
        <w:t>El adjudicatario deberá disponer de un servicio de contacto y atención, tanto para usuarios finales del servicio como para el personal de la corporación, para resolver cualquier cuestión, duda y/o incidencia vinculada con la prestación del servicio. Asimismo, ante la importancia del servicio, será necesario que en caso de incidencia, resuelva la misma antes de 24 horas naturales desde la comunicación y recepción de la misma.</w:t>
      </w:r>
    </w:p>
    <w:p w14:paraId="429AF701" w14:textId="77777777" w:rsidR="00E82B21" w:rsidRDefault="00E82B21">
      <w:pPr>
        <w:suppressAutoHyphens w:val="0"/>
        <w:autoSpaceDE w:val="0"/>
        <w:spacing w:after="0"/>
        <w:rPr>
          <w:rFonts w:ascii="Arial" w:hAnsi="Arial" w:cs="Arial"/>
          <w:sz w:val="22"/>
          <w:szCs w:val="22"/>
          <w:lang w:val="ca-ES" w:eastAsia="ca-ES"/>
        </w:rPr>
      </w:pPr>
    </w:p>
    <w:p w14:paraId="4E02A9E5" w14:textId="77777777" w:rsidR="00E82B21" w:rsidRDefault="009F3817">
      <w:pPr>
        <w:suppressAutoHyphens w:val="0"/>
        <w:autoSpaceDE w:val="0"/>
        <w:spacing w:after="0"/>
        <w:rPr>
          <w:rFonts w:ascii="Arial" w:hAnsi="Arial" w:cs="Arial"/>
          <w:b/>
          <w:bCs/>
          <w:sz w:val="22"/>
          <w:szCs w:val="22"/>
          <w:lang w:val="ca-ES" w:eastAsia="ca-ES"/>
        </w:rPr>
      </w:pPr>
      <w:r>
        <w:rPr>
          <w:rFonts w:ascii="Arial" w:hAnsi="Arial" w:cs="Arial"/>
          <w:b/>
          <w:bCs/>
          <w:sz w:val="22"/>
          <w:szCs w:val="22"/>
          <w:lang w:val="ca-ES" w:eastAsia="ca-ES"/>
        </w:rPr>
        <w:t>Operativa mediante Bizum.</w:t>
      </w:r>
    </w:p>
    <w:p w14:paraId="573C8970" w14:textId="77777777" w:rsidR="00E82B21" w:rsidRDefault="00E82B21">
      <w:pPr>
        <w:suppressAutoHyphens w:val="0"/>
        <w:autoSpaceDE w:val="0"/>
        <w:spacing w:after="0"/>
        <w:rPr>
          <w:rFonts w:ascii="Arial" w:hAnsi="Arial" w:cs="Arial"/>
          <w:b/>
          <w:bCs/>
          <w:sz w:val="22"/>
          <w:szCs w:val="22"/>
          <w:lang w:val="ca-ES" w:eastAsia="ca-ES"/>
        </w:rPr>
      </w:pPr>
    </w:p>
    <w:p w14:paraId="48715FF5" w14:textId="77777777" w:rsidR="00E82B21" w:rsidRDefault="009F3817">
      <w:p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lastRenderedPageBreak/>
        <w:t>En caso de que la pasarela admita los pagos mediante Bizum, el procedimiento y operativa del servicio será el siguiente:</w:t>
      </w:r>
    </w:p>
    <w:p w14:paraId="407B24C7" w14:textId="77777777" w:rsidR="00E82B21" w:rsidRDefault="009F3817">
      <w:pPr>
        <w:numPr>
          <w:ilvl w:val="1"/>
          <w:numId w:val="10"/>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Desde la web del Ayuntamiento se pedirá la referencia del recibo a cobrar y se validará que sea correcto y esté pendiente de pago.</w:t>
      </w:r>
    </w:p>
    <w:p w14:paraId="4F3EB9EA" w14:textId="77777777" w:rsidR="00E82B21" w:rsidRDefault="009F3817">
      <w:pPr>
        <w:numPr>
          <w:ilvl w:val="1"/>
          <w:numId w:val="10"/>
        </w:numPr>
        <w:suppressAutoHyphens w:val="0"/>
        <w:autoSpaceDE w:val="0"/>
        <w:spacing w:after="0"/>
      </w:pPr>
      <w:r>
        <w:rPr>
          <w:rFonts w:ascii="Arial" w:hAnsi="Arial" w:cs="Arial"/>
          <w:sz w:val="22"/>
          <w:szCs w:val="22"/>
          <w:lang w:val="ca-ES" w:eastAsia="ca-ES"/>
        </w:rPr>
        <w:t>Si la validación es correcta se solicitará el número de teléfono móvil autorizado a operar con Bizum y se pasará este dato, junto con el importe que se pide cargar contra la cuenta asociada a este número de móvil, en la entidad financiera mediante un servicio web</w:t>
      </w:r>
    </w:p>
    <w:p w14:paraId="346F14C2" w14:textId="77777777" w:rsidR="00E82B21" w:rsidRDefault="009F3817">
      <w:pPr>
        <w:numPr>
          <w:ilvl w:val="1"/>
          <w:numId w:val="10"/>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La entidad financiera validará estos datos, solicitará la aprobación de la operación a Redsys y comunicará el número de autorización, resultado y código de respuesta que le han sido asignados. En caso de ser ok, ingresará el dinero en la correspondiente cuenta restringida del Ayuntamiento de Tarragona.</w:t>
      </w:r>
    </w:p>
    <w:p w14:paraId="247C2CA5" w14:textId="77777777" w:rsidR="00E82B21" w:rsidRDefault="009F3817">
      <w:pPr>
        <w:numPr>
          <w:ilvl w:val="1"/>
          <w:numId w:val="10"/>
        </w:numPr>
        <w:suppressAutoHyphens w:val="0"/>
        <w:autoSpaceDE w:val="0"/>
        <w:spacing w:after="0"/>
        <w:rPr>
          <w:rFonts w:ascii="Arial" w:hAnsi="Arial" w:cs="Arial"/>
          <w:sz w:val="22"/>
          <w:szCs w:val="22"/>
          <w:lang w:val="ca-ES" w:eastAsia="ca-ES"/>
        </w:rPr>
      </w:pPr>
      <w:r>
        <w:rPr>
          <w:rFonts w:ascii="Arial" w:hAnsi="Arial" w:cs="Arial"/>
          <w:sz w:val="22"/>
          <w:szCs w:val="22"/>
          <w:lang w:val="ca-ES" w:eastAsia="ca-ES"/>
        </w:rPr>
        <w:t>Finalmente la entidad comunicará al Ayuntamiento de Tarragona el código ARN de ingreso de la operación a la correspondiente cuenta restringida del Ayuntamiento.</w:t>
      </w:r>
    </w:p>
    <w:p w14:paraId="4AC98B6F" w14:textId="77777777" w:rsidR="00E82B21" w:rsidRDefault="00E82B21">
      <w:pPr>
        <w:suppressAutoHyphens w:val="0"/>
        <w:autoSpaceDE w:val="0"/>
        <w:spacing w:after="0"/>
        <w:rPr>
          <w:rFonts w:ascii="Arial" w:hAnsi="Arial" w:cs="Arial"/>
          <w:sz w:val="22"/>
          <w:szCs w:val="22"/>
          <w:lang w:val="ca-ES" w:eastAsia="ca-ES"/>
        </w:rPr>
      </w:pPr>
    </w:p>
    <w:p w14:paraId="30F704D5" w14:textId="77777777" w:rsidR="00E82B21" w:rsidRDefault="009F3817">
      <w:pPr>
        <w:suppressAutoHyphens w:val="0"/>
        <w:autoSpaceDE w:val="0"/>
        <w:spacing w:after="0"/>
      </w:pPr>
      <w:r>
        <w:rPr>
          <w:rFonts w:ascii="Arial" w:hAnsi="Arial" w:cs="Arial"/>
          <w:sz w:val="22"/>
          <w:szCs w:val="22"/>
          <w:lang w:val="ca-ES" w:eastAsia="ca-ES"/>
        </w:rPr>
        <w:t>El día siguiente la entidad financiera enviará por Editran un archivo con el detalle de todos los cobros del día anterior que han sido ingresados ​​en la correspondiente cuenta restringida del Ayuntamiento de Tarragona.</w:t>
      </w:r>
    </w:p>
    <w:p w14:paraId="0F811B40" w14:textId="77777777" w:rsidR="00E82B21" w:rsidRDefault="00E82B21">
      <w:pPr>
        <w:suppressAutoHyphens w:val="0"/>
        <w:autoSpaceDE w:val="0"/>
        <w:spacing w:after="0"/>
        <w:rPr>
          <w:rFonts w:ascii="Arial" w:hAnsi="Arial" w:cs="Arial"/>
          <w:color w:val="00B050"/>
          <w:sz w:val="22"/>
          <w:szCs w:val="22"/>
          <w:lang w:val="ca-ES" w:eastAsia="ca-ES"/>
        </w:rPr>
      </w:pPr>
    </w:p>
    <w:p w14:paraId="66FF1EBE" w14:textId="77777777" w:rsidR="00E82B21" w:rsidRDefault="009F3817">
      <w:pPr>
        <w:suppressAutoHyphens w:val="0"/>
        <w:autoSpaceDE w:val="0"/>
        <w:spacing w:after="0"/>
        <w:rPr>
          <w:rFonts w:ascii="Arial" w:hAnsi="Arial" w:cs="Arial"/>
          <w:sz w:val="22"/>
          <w:szCs w:val="22"/>
          <w:lang w:val="ca-ES" w:eastAsia="ca-ES"/>
        </w:rPr>
      </w:pPr>
      <w:r>
        <w:rPr>
          <w:rFonts w:ascii="Arial" w:hAnsi="Arial" w:cs="Arial"/>
          <w:b/>
          <w:bCs/>
          <w:sz w:val="22"/>
          <w:szCs w:val="22"/>
          <w:lang w:val="ca-ES" w:eastAsia="ca-ES"/>
        </w:rPr>
        <w:t>Condiciones de las cuentas vinculadas, restringidas de ingresos:</w:t>
      </w:r>
    </w:p>
    <w:p w14:paraId="644B5D93" w14:textId="77777777" w:rsidR="00E82B21" w:rsidRDefault="00E82B21">
      <w:pPr>
        <w:suppressAutoHyphens w:val="0"/>
        <w:autoSpaceDE w:val="0"/>
        <w:spacing w:after="0"/>
        <w:rPr>
          <w:rFonts w:ascii="Arial" w:hAnsi="Arial" w:cs="Arial"/>
          <w:sz w:val="22"/>
          <w:szCs w:val="22"/>
          <w:lang w:val="ca-ES" w:eastAsia="ca-ES"/>
        </w:rPr>
      </w:pPr>
    </w:p>
    <w:p w14:paraId="3A51C897" w14:textId="77777777" w:rsidR="00E82B21" w:rsidRDefault="009F3817">
      <w:pPr>
        <w:suppressAutoHyphens w:val="0"/>
        <w:autoSpaceDE w:val="0"/>
        <w:spacing w:after="0"/>
        <w:rPr>
          <w:rFonts w:ascii="Arial" w:hAnsi="Arial" w:cs="Arial"/>
          <w:color w:val="00B0F0"/>
          <w:sz w:val="22"/>
          <w:szCs w:val="22"/>
          <w:lang w:val="ca-ES" w:eastAsia="ca-ES"/>
        </w:rPr>
      </w:pPr>
      <w:r>
        <w:rPr>
          <w:rFonts w:ascii="Arial" w:hAnsi="Arial" w:cs="Arial"/>
          <w:sz w:val="22"/>
          <w:szCs w:val="22"/>
          <w:lang w:val="ca-ES" w:eastAsia="ca-ES"/>
        </w:rPr>
        <w:t>Para cada uno de los servicios que se licitan y de comercios que utilizan el sistema de cobro mediante TPV virtuales y datáfonos es obligatorio vincular una cuenta del Ayuntamiento, restringida de ingresos. Estas cuentas vinculadas al servicio deben estar exentas de cualquier tipo de comisión u otorgar franquicias u otras condiciones especiales, que eviten costes financieros al Ayuntamiento que se añadirían al coste del servicio que se contrata.</w:t>
      </w:r>
    </w:p>
    <w:p w14:paraId="6E8909D1" w14:textId="77777777" w:rsidR="00E82B21" w:rsidRDefault="00E82B21">
      <w:pPr>
        <w:suppressAutoHyphens w:val="0"/>
        <w:autoSpaceDE w:val="0"/>
        <w:spacing w:after="0"/>
        <w:rPr>
          <w:rFonts w:ascii="Arial" w:hAnsi="Arial" w:cs="Arial"/>
          <w:color w:val="00B0F0"/>
          <w:sz w:val="22"/>
          <w:szCs w:val="22"/>
          <w:lang w:val="ca-ES" w:eastAsia="ca-ES"/>
        </w:rPr>
      </w:pPr>
    </w:p>
    <w:p w14:paraId="1A4A8346" w14:textId="77777777" w:rsidR="00E82B21" w:rsidRDefault="009F3817">
      <w:pPr>
        <w:suppressAutoHyphens w:val="0"/>
        <w:spacing w:after="0"/>
        <w:jc w:val="left"/>
      </w:pPr>
      <w:r>
        <w:rPr>
          <w:rFonts w:ascii="Arial" w:hAnsi="Arial" w:cs="Arial"/>
          <w:sz w:val="22"/>
          <w:szCs w:val="22"/>
          <w:lang w:val="ca-ES" w:eastAsia="es-ES_tradnl"/>
        </w:rPr>
        <w:t>En Tarragona, en la fecha y las personas que figuran en la firma electrónica.</w:t>
      </w:r>
    </w:p>
    <w:p w14:paraId="379AE115" w14:textId="77777777" w:rsidR="00E82B21" w:rsidRDefault="00E82B21">
      <w:pPr>
        <w:jc w:val="center"/>
        <w:rPr>
          <w:rFonts w:ascii="Arial" w:hAnsi="Arial" w:cs="Arial"/>
          <w:sz w:val="22"/>
          <w:szCs w:val="22"/>
          <w:lang w:val="ca-ES" w:eastAsia="es-ES_tradnl"/>
        </w:rPr>
      </w:pPr>
    </w:p>
    <w:p w14:paraId="4BB9B580" w14:textId="77777777" w:rsidR="00E82B21" w:rsidRDefault="00E82B21">
      <w:pPr>
        <w:pStyle w:val="Textindependent"/>
        <w:rPr>
          <w:rFonts w:ascii="Arial" w:hAnsi="Arial" w:cs="Arial"/>
          <w:sz w:val="22"/>
          <w:szCs w:val="22"/>
          <w:lang w:val="ca-ES"/>
        </w:rPr>
      </w:pPr>
    </w:p>
    <w:p w14:paraId="2E74C54B" w14:textId="77777777" w:rsidR="00E82B21" w:rsidRDefault="00E82B21">
      <w:pPr>
        <w:rPr>
          <w:rFonts w:ascii="Arial" w:hAnsi="Arial" w:cs="Arial"/>
          <w:sz w:val="20"/>
          <w:szCs w:val="20"/>
        </w:rPr>
      </w:pPr>
    </w:p>
    <w:sectPr w:rsidR="00E82B21">
      <w:headerReference w:type="default" r:id="rId11"/>
      <w:footerReference w:type="default" r:id="rId12"/>
      <w:pgSz w:w="11906" w:h="16838"/>
      <w:pgMar w:top="1135" w:right="1133" w:bottom="1418" w:left="1418" w:header="709" w:footer="0" w:gutter="0"/>
      <w:cols w:space="720"/>
      <w:formProt w:val="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83723F" w14:textId="77777777" w:rsidR="009F3817" w:rsidRDefault="009F3817">
      <w:pPr>
        <w:spacing w:after="0"/>
      </w:pPr>
      <w:r>
        <w:separator/>
      </w:r>
    </w:p>
  </w:endnote>
  <w:endnote w:type="continuationSeparator" w:id="0">
    <w:p w14:paraId="5E5206A5" w14:textId="77777777" w:rsidR="009F3817" w:rsidRDefault="009F381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ele-GroteskNor;Times New Roman">
    <w:altName w:val="Cambria"/>
    <w:panose1 w:val="00000000000000000000"/>
    <w:charset w:val="00"/>
    <w:family w:val="roman"/>
    <w:notTrueType/>
    <w:pitch w:val="default"/>
  </w:font>
  <w:font w:name="Liberation Serif">
    <w:altName w:val="Times New Roman"/>
    <w:charset w:val="01"/>
    <w:family w:val="roman"/>
    <w:pitch w:val="variable"/>
  </w:font>
  <w:font w:name="Noto Serif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Liberation Sans">
    <w:altName w:val="Arial"/>
    <w:charset w:val="01"/>
    <w:family w:val="swiss"/>
    <w:pitch w:val="variable"/>
  </w:font>
  <w:font w:name="Noto Sans CJK SC">
    <w:panose1 w:val="00000000000000000000"/>
    <w:charset w:val="00"/>
    <w:family w:val="roman"/>
    <w:notTrueType/>
    <w:pitch w:val="default"/>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69FC8F" w14:textId="77777777" w:rsidR="00E82B21" w:rsidRDefault="00E82B21">
    <w:pPr>
      <w:pStyle w:val="Capalera"/>
      <w:jc w:val="left"/>
    </w:pPr>
  </w:p>
  <w:tbl>
    <w:tblPr>
      <w:tblW w:w="9782" w:type="dxa"/>
      <w:tblInd w:w="-534" w:type="dxa"/>
      <w:tblLayout w:type="fixed"/>
      <w:tblLook w:val="0000" w:firstRow="0" w:lastRow="0" w:firstColumn="0" w:lastColumn="0" w:noHBand="0" w:noVBand="0"/>
    </w:tblPr>
    <w:tblGrid>
      <w:gridCol w:w="568"/>
      <w:gridCol w:w="888"/>
      <w:gridCol w:w="7050"/>
      <w:gridCol w:w="1276"/>
    </w:tblGrid>
    <w:tr w:rsidR="00E82B21" w14:paraId="08AA78AF" w14:textId="77777777">
      <w:trPr>
        <w:cantSplit/>
        <w:trHeight w:val="284"/>
      </w:trPr>
      <w:tc>
        <w:tcPr>
          <w:tcW w:w="9782" w:type="dxa"/>
          <w:gridSpan w:val="4"/>
          <w:tcBorders>
            <w:bottom w:val="single" w:sz="4" w:space="0" w:color="000000"/>
          </w:tcBorders>
        </w:tcPr>
        <w:p w14:paraId="470AE971" w14:textId="77777777" w:rsidR="00E82B21" w:rsidRDefault="00E82B21">
          <w:pPr>
            <w:pStyle w:val="Encabezado6"/>
            <w:snapToGrid w:val="0"/>
            <w:jc w:val="center"/>
            <w:rPr>
              <w:sz w:val="16"/>
              <w:lang w:val="ca-ES"/>
            </w:rPr>
          </w:pPr>
        </w:p>
      </w:tc>
    </w:tr>
    <w:tr w:rsidR="00E82B21" w14:paraId="56A5D209" w14:textId="77777777">
      <w:trPr>
        <w:cantSplit/>
        <w:trHeight w:val="1267"/>
      </w:trPr>
      <w:tc>
        <w:tcPr>
          <w:tcW w:w="568" w:type="dxa"/>
          <w:tcBorders>
            <w:top w:val="single" w:sz="4" w:space="0" w:color="000000"/>
          </w:tcBorders>
          <w:textDirection w:val="btLr"/>
        </w:tcPr>
        <w:p w14:paraId="0EE482E1" w14:textId="77777777" w:rsidR="00E82B21" w:rsidRDefault="009F3817">
          <w:pPr>
            <w:pStyle w:val="Piedepgina1"/>
            <w:tabs>
              <w:tab w:val="left" w:pos="8786"/>
              <w:tab w:val="left" w:pos="9025"/>
            </w:tabs>
            <w:ind w:left="113" w:right="113"/>
            <w:rPr>
              <w:rFonts w:ascii="Arial" w:eastAsia="Arial" w:hAnsi="Arial" w:cs="Arial"/>
              <w:sz w:val="10"/>
              <w:szCs w:val="10"/>
              <w:lang w:val="ca-ES"/>
            </w:rPr>
          </w:pPr>
          <w:r>
            <w:rPr>
              <w:rFonts w:ascii="Arial" w:eastAsia="Arial" w:hAnsi="Arial" w:cs="Arial"/>
              <w:sz w:val="10"/>
              <w:szCs w:val="10"/>
              <w:lang w:val="ca-ES"/>
            </w:rPr>
            <w:t>CONT_P1_0022</w:t>
          </w:r>
        </w:p>
        <w:p w14:paraId="6F7DB924" w14:textId="77777777" w:rsidR="00E82B21" w:rsidRDefault="00E82B21">
          <w:pPr>
            <w:pStyle w:val="Piedepgina1"/>
            <w:tabs>
              <w:tab w:val="left" w:pos="8786"/>
              <w:tab w:val="left" w:pos="9025"/>
            </w:tabs>
            <w:ind w:left="-231" w:right="113" w:firstLine="344"/>
            <w:rPr>
              <w:rFonts w:ascii="Arial" w:eastAsia="Arial" w:hAnsi="Arial" w:cs="Arial"/>
              <w:sz w:val="10"/>
              <w:szCs w:val="10"/>
              <w:lang w:val="ca-ES"/>
            </w:rPr>
          </w:pPr>
        </w:p>
      </w:tc>
      <w:tc>
        <w:tcPr>
          <w:tcW w:w="888" w:type="dxa"/>
          <w:tcBorders>
            <w:top w:val="single" w:sz="4" w:space="0" w:color="000000"/>
          </w:tcBorders>
        </w:tcPr>
        <w:p w14:paraId="45349E40" w14:textId="77777777" w:rsidR="00E82B21" w:rsidRDefault="00E82B21">
          <w:pPr>
            <w:pStyle w:val="Piedepgina1"/>
            <w:tabs>
              <w:tab w:val="left" w:pos="8786"/>
              <w:tab w:val="left" w:pos="9025"/>
            </w:tabs>
            <w:snapToGrid w:val="0"/>
            <w:jc w:val="center"/>
            <w:rPr>
              <w:rFonts w:ascii="Arial" w:eastAsia="Arial" w:hAnsi="Arial" w:cs="Arial"/>
              <w:sz w:val="16"/>
              <w:szCs w:val="10"/>
              <w:lang w:val="ca-ES"/>
            </w:rPr>
          </w:pPr>
        </w:p>
        <w:p w14:paraId="0EA7E6FA" w14:textId="77777777" w:rsidR="00E82B21" w:rsidRDefault="009F3817">
          <w:pPr>
            <w:pStyle w:val="Piedepgina1"/>
            <w:tabs>
              <w:tab w:val="left" w:pos="8786"/>
              <w:tab w:val="left" w:pos="9025"/>
            </w:tabs>
            <w:jc w:val="center"/>
            <w:rPr>
              <w:rFonts w:ascii="Arial" w:eastAsia="Arial" w:hAnsi="Arial" w:cs="Arial"/>
              <w:sz w:val="16"/>
              <w:lang w:val="ca-ES"/>
            </w:rPr>
          </w:pPr>
          <w:r>
            <w:rPr>
              <w:rFonts w:ascii="Arial" w:eastAsia="Arial" w:hAnsi="Arial" w:cs="Arial"/>
              <w:noProof/>
              <w:sz w:val="16"/>
              <w:lang w:val="ca-ES"/>
            </w:rPr>
            <w:drawing>
              <wp:inline distT="0" distB="0" distL="0" distR="0" wp14:anchorId="616CFA9F" wp14:editId="2CD788F8">
                <wp:extent cx="466725" cy="466725"/>
                <wp:effectExtent l="0" t="0" r="0" b="0"/>
                <wp:docPr id="5"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
                        <pic:cNvPicPr>
                          <a:picLocks noChangeAspect="1" noChangeArrowheads="1"/>
                        </pic:cNvPicPr>
                      </pic:nvPicPr>
                      <pic:blipFill>
                        <a:blip r:embed="rId1"/>
                        <a:srcRect l="-77" t="-77" r="-77" b="-77"/>
                        <a:stretch>
                          <a:fillRect/>
                        </a:stretch>
                      </pic:blipFill>
                      <pic:spPr bwMode="auto">
                        <a:xfrm>
                          <a:off x="0" y="0"/>
                          <a:ext cx="466725" cy="466725"/>
                        </a:xfrm>
                        <a:prstGeom prst="rect">
                          <a:avLst/>
                        </a:prstGeom>
                      </pic:spPr>
                    </pic:pic>
                  </a:graphicData>
                </a:graphic>
              </wp:inline>
            </w:drawing>
          </w:r>
        </w:p>
      </w:tc>
      <w:tc>
        <w:tcPr>
          <w:tcW w:w="7050" w:type="dxa"/>
          <w:tcBorders>
            <w:top w:val="single" w:sz="4" w:space="0" w:color="000000"/>
          </w:tcBorders>
          <w:vAlign w:val="center"/>
        </w:tcPr>
        <w:p w14:paraId="5A54C39C" w14:textId="77777777" w:rsidR="00E82B21" w:rsidRDefault="009F3817">
          <w:pPr>
            <w:pStyle w:val="Piedepgina1"/>
            <w:tabs>
              <w:tab w:val="left" w:pos="8786"/>
              <w:tab w:val="left" w:pos="9025"/>
            </w:tabs>
            <w:spacing w:line="240" w:lineRule="auto"/>
            <w:jc w:val="center"/>
            <w:rPr>
              <w:rStyle w:val="normaltextrun"/>
              <w:rFonts w:ascii="Arial" w:hAnsi="Arial" w:cs="Arial"/>
              <w:color w:val="000000"/>
              <w:sz w:val="16"/>
              <w:szCs w:val="16"/>
              <w:lang w:val="ca-ES"/>
            </w:rPr>
          </w:pPr>
          <w:r>
            <w:rPr>
              <w:rStyle w:val="normaltextrun"/>
              <w:rFonts w:ascii="Arial" w:hAnsi="Arial" w:cs="Arial"/>
              <w:color w:val="000000"/>
              <w:sz w:val="16"/>
              <w:szCs w:val="16"/>
              <w:lang w:val="ca-ES"/>
            </w:rPr>
            <w:t>Documento firmado electrónicamente Puede consultar su autenticidad. mediante el código de verificación</w:t>
          </w:r>
          <w:r>
            <w:rPr>
              <w:rStyle w:val="normaltextrun"/>
              <w:rFonts w:ascii="Arial" w:hAnsi="Arial" w:cs="Arial"/>
              <w:color w:val="808080"/>
              <w:sz w:val="16"/>
              <w:szCs w:val="10"/>
              <w:lang w:val="ca-ES"/>
            </w:rPr>
            <w:t>14614150477457172136</w:t>
          </w:r>
          <w:r>
            <w:rPr>
              <w:rStyle w:val="normaltextrun"/>
              <w:rFonts w:ascii="Arial" w:hAnsi="Arial" w:cs="Arial"/>
              <w:color w:val="808080"/>
              <w:sz w:val="10"/>
              <w:szCs w:val="10"/>
              <w:lang w:val="ca-ES"/>
            </w:rPr>
            <w:t xml:space="preserve">  </w:t>
          </w:r>
          <w:r>
            <w:rPr>
              <w:rStyle w:val="normaltextrun"/>
              <w:rFonts w:ascii="Arial" w:hAnsi="Arial" w:cs="Arial"/>
              <w:color w:val="808080"/>
              <w:sz w:val="16"/>
              <w:szCs w:val="16"/>
              <w:lang w:val="ca-ES"/>
            </w:rPr>
            <w:t>en https://seu.tarragona.cat/validador</w:t>
          </w:r>
        </w:p>
      </w:tc>
      <w:tc>
        <w:tcPr>
          <w:tcW w:w="1276" w:type="dxa"/>
          <w:tcBorders>
            <w:top w:val="single" w:sz="4" w:space="0" w:color="000000"/>
          </w:tcBorders>
          <w:vAlign w:val="center"/>
        </w:tcPr>
        <w:p w14:paraId="00E119C2" w14:textId="77777777" w:rsidR="00E82B21" w:rsidRDefault="009F3817">
          <w:pPr>
            <w:pStyle w:val="Piedepgina1"/>
            <w:tabs>
              <w:tab w:val="left" w:pos="8786"/>
              <w:tab w:val="left" w:pos="9025"/>
            </w:tabs>
            <w:ind w:right="-108"/>
            <w:jc w:val="center"/>
            <w:rPr>
              <w:rFonts w:ascii="Arial" w:eastAsia="Arial" w:hAnsi="Arial" w:cs="Arial"/>
              <w:sz w:val="16"/>
              <w:lang w:val="ca-ES"/>
            </w:rPr>
          </w:pPr>
          <w:r>
            <w:rPr>
              <w:rFonts w:ascii="Arial" w:eastAsia="Arial" w:hAnsi="Arial" w:cs="Arial"/>
              <w:sz w:val="16"/>
              <w:lang w:val="ca-ES"/>
            </w:rPr>
            <w:t>Pág</w:t>
          </w:r>
          <w:r>
            <w:rPr>
              <w:rFonts w:ascii="Arial" w:eastAsia="Arial" w:hAnsi="Arial" w:cs="Arial"/>
              <w:b/>
              <w:bCs/>
              <w:sz w:val="16"/>
              <w:lang w:val="ca-ES"/>
            </w:rPr>
            <w:fldChar w:fldCharType="begin"/>
          </w:r>
          <w:r>
            <w:rPr>
              <w:rFonts w:ascii="Arial" w:eastAsia="Arial" w:hAnsi="Arial" w:cs="Arial"/>
              <w:b/>
              <w:bCs/>
              <w:sz w:val="16"/>
              <w:lang w:val="ca-ES"/>
            </w:rPr>
            <w:instrText>PAGE \* ARABIC</w:instrText>
          </w:r>
          <w:r>
            <w:rPr>
              <w:rFonts w:ascii="Arial" w:eastAsia="Arial" w:hAnsi="Arial" w:cs="Arial"/>
              <w:b/>
              <w:bCs/>
              <w:sz w:val="16"/>
              <w:lang w:val="ca-ES"/>
            </w:rPr>
            <w:fldChar w:fldCharType="separate"/>
          </w:r>
          <w:r>
            <w:rPr>
              <w:rFonts w:ascii="Arial" w:eastAsia="Arial" w:hAnsi="Arial" w:cs="Arial"/>
              <w:b/>
              <w:bCs/>
              <w:sz w:val="16"/>
              <w:lang w:val="ca-ES"/>
            </w:rPr>
            <w:t>6</w:t>
          </w:r>
          <w:r>
            <w:rPr>
              <w:rFonts w:ascii="Arial" w:eastAsia="Arial" w:hAnsi="Arial" w:cs="Arial"/>
              <w:b/>
              <w:bCs/>
              <w:sz w:val="16"/>
              <w:lang w:val="ca-ES"/>
            </w:rPr>
            <w:fldChar w:fldCharType="end"/>
          </w:r>
          <w:r>
            <w:rPr>
              <w:rFonts w:ascii="Arial" w:eastAsia="Arial" w:hAnsi="Arial" w:cs="Arial"/>
              <w:sz w:val="16"/>
              <w:lang w:val="ca-ES"/>
            </w:rPr>
            <w:t>/</w:t>
          </w:r>
          <w:r>
            <w:rPr>
              <w:rFonts w:ascii="Arial" w:eastAsia="Arial" w:hAnsi="Arial" w:cs="Arial"/>
              <w:b/>
              <w:bCs/>
              <w:sz w:val="16"/>
              <w:lang w:val="ca-ES"/>
            </w:rPr>
            <w:fldChar w:fldCharType="begin"/>
          </w:r>
          <w:r>
            <w:rPr>
              <w:rFonts w:ascii="Arial" w:eastAsia="Arial" w:hAnsi="Arial" w:cs="Arial"/>
              <w:b/>
              <w:bCs/>
              <w:sz w:val="16"/>
              <w:lang w:val="ca-ES"/>
            </w:rPr>
            <w:instrText>NUMPAGES \* ARABIC</w:instrText>
          </w:r>
          <w:r>
            <w:rPr>
              <w:rFonts w:ascii="Arial" w:eastAsia="Arial" w:hAnsi="Arial" w:cs="Arial"/>
              <w:b/>
              <w:bCs/>
              <w:sz w:val="16"/>
              <w:lang w:val="ca-ES"/>
            </w:rPr>
            <w:fldChar w:fldCharType="separate"/>
          </w:r>
          <w:r>
            <w:rPr>
              <w:rFonts w:ascii="Arial" w:eastAsia="Arial" w:hAnsi="Arial" w:cs="Arial"/>
              <w:b/>
              <w:bCs/>
              <w:sz w:val="16"/>
              <w:lang w:val="ca-ES"/>
            </w:rPr>
            <w:t>6</w:t>
          </w:r>
          <w:r>
            <w:rPr>
              <w:rFonts w:ascii="Arial" w:eastAsia="Arial" w:hAnsi="Arial" w:cs="Arial"/>
              <w:b/>
              <w:bCs/>
              <w:sz w:val="16"/>
              <w:lang w:val="ca-ES"/>
            </w:rPr>
            <w:fldChar w:fldCharType="end"/>
          </w:r>
          <w:r>
            <w:rPr>
              <w:rFonts w:ascii="Arial" w:eastAsia="Arial" w:hAnsi="Arial" w:cs="Arial"/>
              <w:b/>
              <w:bCs/>
              <w:sz w:val="16"/>
              <w:lang w:val="ca-ES"/>
            </w:rPr>
            <w:t xml:space="preserve"> </w:t>
          </w:r>
        </w:p>
      </w:tc>
    </w:tr>
  </w:tbl>
  <w:p w14:paraId="327783B4" w14:textId="77777777" w:rsidR="00E82B21" w:rsidRDefault="00E82B21">
    <w:pPr>
      <w:pStyle w:val="Piedepgina1"/>
      <w:tabs>
        <w:tab w:val="left" w:pos="8786"/>
        <w:tab w:val="left" w:pos="9025"/>
      </w:tabs>
      <w:rPr>
        <w:rFonts w:ascii="Arial" w:eastAsia="Arial" w:hAnsi="Arial" w:cs="Arial"/>
        <w:sz w:val="16"/>
        <w:lang w:val="ca-ES"/>
      </w:rPr>
    </w:pPr>
  </w:p>
  <w:p w14:paraId="2E046CEE" w14:textId="77777777" w:rsidR="00E82B21" w:rsidRDefault="00E82B21">
    <w:pPr>
      <w:pStyle w:val="Peu"/>
      <w:rPr>
        <w:rFonts w:ascii="Arial" w:eastAsia="Arial" w:hAnsi="Arial" w:cs="Arial"/>
        <w:sz w:val="16"/>
        <w:lang w:val="ca-ES"/>
      </w:rPr>
    </w:pPr>
  </w:p>
  <w:p w14:paraId="7AD3A672" w14:textId="77777777" w:rsidR="00E82B21" w:rsidRDefault="00E82B21">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05530F" w14:textId="77777777" w:rsidR="009F3817" w:rsidRDefault="009F3817">
      <w:pPr>
        <w:spacing w:after="0"/>
      </w:pPr>
      <w:r>
        <w:separator/>
      </w:r>
    </w:p>
  </w:footnote>
  <w:footnote w:type="continuationSeparator" w:id="0">
    <w:p w14:paraId="3D7D8E0F" w14:textId="77777777" w:rsidR="009F3817" w:rsidRDefault="009F381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9A65C7" w14:textId="77777777" w:rsidR="00E82B21" w:rsidRDefault="00E82B21">
    <w:pPr>
      <w:pStyle w:val="Capalera"/>
    </w:pPr>
  </w:p>
  <w:tbl>
    <w:tblPr>
      <w:tblW w:w="9631" w:type="dxa"/>
      <w:tblInd w:w="-42" w:type="dxa"/>
      <w:tblLayout w:type="fixed"/>
      <w:tblLook w:val="0000" w:firstRow="0" w:lastRow="0" w:firstColumn="0" w:lastColumn="0" w:noHBand="0" w:noVBand="0"/>
    </w:tblPr>
    <w:tblGrid>
      <w:gridCol w:w="2924"/>
      <w:gridCol w:w="6707"/>
    </w:tblGrid>
    <w:tr w:rsidR="00E82B21" w14:paraId="2F4A5E0A" w14:textId="77777777">
      <w:tc>
        <w:tcPr>
          <w:tcW w:w="2924" w:type="dxa"/>
          <w:vAlign w:val="center"/>
        </w:tcPr>
        <w:p w14:paraId="183F5199" w14:textId="77777777" w:rsidR="00E82B21" w:rsidRDefault="009F3817">
          <w:pPr>
            <w:pStyle w:val="Encabezado6"/>
            <w:tabs>
              <w:tab w:val="clear" w:pos="4252"/>
              <w:tab w:val="clear" w:pos="8504"/>
            </w:tabs>
            <w:rPr>
              <w:lang w:val="es-ES" w:eastAsia="en-US"/>
            </w:rPr>
          </w:pPr>
          <w:r>
            <w:rPr>
              <w:noProof/>
              <w:lang w:val="es-ES" w:eastAsia="en-US"/>
            </w:rPr>
            <w:drawing>
              <wp:inline distT="0" distB="0" distL="0" distR="0" wp14:anchorId="542DEF05" wp14:editId="01377427">
                <wp:extent cx="1719580" cy="448310"/>
                <wp:effectExtent l="0" t="0" r="0" b="0"/>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noChangeArrowheads="1"/>
                        </pic:cNvPicPr>
                      </pic:nvPicPr>
                      <pic:blipFill>
                        <a:blip r:embed="rId1"/>
                        <a:srcRect l="-21" t="-80" r="-21" b="-80"/>
                        <a:stretch>
                          <a:fillRect/>
                        </a:stretch>
                      </pic:blipFill>
                      <pic:spPr bwMode="auto">
                        <a:xfrm>
                          <a:off x="0" y="0"/>
                          <a:ext cx="1719580" cy="448310"/>
                        </a:xfrm>
                        <a:prstGeom prst="rect">
                          <a:avLst/>
                        </a:prstGeom>
                      </pic:spPr>
                    </pic:pic>
                  </a:graphicData>
                </a:graphic>
              </wp:inline>
            </w:drawing>
          </w:r>
        </w:p>
      </w:tc>
      <w:tc>
        <w:tcPr>
          <w:tcW w:w="6707" w:type="dxa"/>
        </w:tcPr>
        <w:p w14:paraId="502A06F0" w14:textId="77777777" w:rsidR="00E82B21" w:rsidRDefault="00E82B21">
          <w:pPr>
            <w:pStyle w:val="Encabezado6"/>
            <w:snapToGrid w:val="0"/>
            <w:rPr>
              <w:i/>
              <w:iCs/>
              <w:color w:val="F4B083"/>
              <w:sz w:val="16"/>
              <w:szCs w:val="16"/>
            </w:rPr>
          </w:pPr>
        </w:p>
        <w:p w14:paraId="77591367" w14:textId="77777777" w:rsidR="00E82B21" w:rsidRDefault="00E82B21">
          <w:pPr>
            <w:pStyle w:val="Encabezado6"/>
            <w:rPr>
              <w:i/>
              <w:iCs/>
              <w:color w:val="F4B083"/>
              <w:sz w:val="18"/>
              <w:szCs w:val="18"/>
            </w:rPr>
          </w:pPr>
        </w:p>
      </w:tc>
    </w:tr>
  </w:tbl>
  <w:p w14:paraId="530676C8" w14:textId="77777777" w:rsidR="00E82B21" w:rsidRDefault="009F3817">
    <w:pPr>
      <w:pStyle w:val="Normal0"/>
      <w:rPr>
        <w:lang w:val="es-ES" w:eastAsia="en-US"/>
      </w:rPr>
    </w:pPr>
    <w:r>
      <w:rPr>
        <w:noProof/>
        <w:lang w:val="es-ES" w:eastAsia="en-US"/>
      </w:rPr>
      <w:drawing>
        <wp:anchor distT="0" distB="0" distL="114935" distR="114935" simplePos="0" relativeHeight="19" behindDoc="0" locked="0" layoutInCell="0" allowOverlap="1" wp14:anchorId="476FADC5" wp14:editId="226A41DA">
          <wp:simplePos x="0" y="0"/>
          <wp:positionH relativeFrom="column">
            <wp:posOffset>-462280</wp:posOffset>
          </wp:positionH>
          <wp:positionV relativeFrom="paragraph">
            <wp:posOffset>2354580</wp:posOffset>
          </wp:positionV>
          <wp:extent cx="172720" cy="3599815"/>
          <wp:effectExtent l="0" t="0" r="0" b="0"/>
          <wp:wrapTight wrapText="bothSides">
            <wp:wrapPolygon edited="0">
              <wp:start x="-6" y="0"/>
              <wp:lineTo x="-6" y="21488"/>
              <wp:lineTo x="19010" y="21488"/>
              <wp:lineTo x="19010" y="0"/>
            </wp:wrapPolygon>
          </wp:wrapTight>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1"/>
                  <pic:cNvPicPr>
                    <a:picLocks noChangeAspect="1" noChangeArrowheads="1"/>
                  </pic:cNvPicPr>
                </pic:nvPicPr>
                <pic:blipFill>
                  <a:blip r:embed="rId2"/>
                  <a:srcRect l="-207" t="-10" r="-207" b="-10"/>
                  <a:stretch>
                    <a:fillRect/>
                  </a:stretch>
                </pic:blipFill>
                <pic:spPr bwMode="auto">
                  <a:xfrm>
                    <a:off x="0" y="0"/>
                    <a:ext cx="172720" cy="359981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52449"/>
    <w:multiLevelType w:val="multilevel"/>
    <w:tmpl w:val="8FF05C82"/>
    <w:lvl w:ilvl="0">
      <w:start w:val="1"/>
      <w:numFmt w:val="bullet"/>
      <w:lvlText w:val=""/>
      <w:lvlJc w:val="left"/>
      <w:pPr>
        <w:tabs>
          <w:tab w:val="num" w:pos="0"/>
        </w:tabs>
        <w:ind w:left="1068" w:hanging="360"/>
      </w:pPr>
      <w:rPr>
        <w:rFonts w:ascii="Symbol" w:hAnsi="Symbol" w:cs="Symbo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8C2E49"/>
    <w:multiLevelType w:val="multilevel"/>
    <w:tmpl w:val="C9229EA8"/>
    <w:lvl w:ilvl="0">
      <w:start w:val="1"/>
      <w:numFmt w:val="bullet"/>
      <w:lvlText w:val=""/>
      <w:lvlJc w:val="left"/>
      <w:pPr>
        <w:tabs>
          <w:tab w:val="num" w:pos="0"/>
        </w:tabs>
        <w:ind w:left="1068" w:hanging="360"/>
      </w:pPr>
      <w:rPr>
        <w:rFonts w:ascii="Symbol" w:hAnsi="Symbol" w:cs="Symbo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CAB2AF9"/>
    <w:multiLevelType w:val="multilevel"/>
    <w:tmpl w:val="8A50A9D2"/>
    <w:lvl w:ilvl="0">
      <w:start w:val="1"/>
      <w:numFmt w:val="bullet"/>
      <w:lvlText w:val=""/>
      <w:lvlJc w:val="left"/>
      <w:pPr>
        <w:tabs>
          <w:tab w:val="num" w:pos="0"/>
        </w:tabs>
        <w:ind w:left="720" w:hanging="360"/>
      </w:pPr>
      <w:rPr>
        <w:rFonts w:ascii="Symbol" w:hAnsi="Symbol" w:cs="Symbo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EF258F8"/>
    <w:multiLevelType w:val="multilevel"/>
    <w:tmpl w:val="CF8E1068"/>
    <w:lvl w:ilvl="0">
      <w:start w:val="2"/>
      <w:numFmt w:val="bullet"/>
      <w:lvlText w:val="-"/>
      <w:lvlJc w:val="left"/>
      <w:pPr>
        <w:tabs>
          <w:tab w:val="num" w:pos="0"/>
        </w:tabs>
        <w:ind w:left="720" w:hanging="360"/>
      </w:pPr>
      <w:rPr>
        <w:rFonts w:ascii="Arial" w:hAnsi="Arial" w:cs="Aria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59637A4"/>
    <w:multiLevelType w:val="multilevel"/>
    <w:tmpl w:val="B8983D36"/>
    <w:lvl w:ilvl="0">
      <w:start w:val="2"/>
      <w:numFmt w:val="bullet"/>
      <w:lvlText w:val="-"/>
      <w:lvlJc w:val="left"/>
      <w:pPr>
        <w:tabs>
          <w:tab w:val="num" w:pos="0"/>
        </w:tabs>
        <w:ind w:left="720" w:hanging="360"/>
      </w:pPr>
      <w:rPr>
        <w:rFonts w:ascii="Arial" w:hAnsi="Arial" w:cs="Aria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59B5504"/>
    <w:multiLevelType w:val="multilevel"/>
    <w:tmpl w:val="65C6DE50"/>
    <w:lvl w:ilvl="0">
      <w:start w:val="2"/>
      <w:numFmt w:val="bullet"/>
      <w:lvlText w:val="-"/>
      <w:lvlJc w:val="left"/>
      <w:pPr>
        <w:tabs>
          <w:tab w:val="num" w:pos="0"/>
        </w:tabs>
        <w:ind w:left="720" w:hanging="360"/>
      </w:pPr>
      <w:rPr>
        <w:rFonts w:ascii="Arial" w:hAnsi="Arial" w:cs="Arial" w:hint="default"/>
        <w:sz w:val="22"/>
        <w:szCs w:val="22"/>
        <w:lang w:val="ca-ES" w:eastAsia="ca-ES"/>
      </w:rPr>
    </w:lvl>
    <w:lvl w:ilvl="1">
      <w:start w:val="1"/>
      <w:numFmt w:val="bullet"/>
      <w:lvlText w:val="o"/>
      <w:lvlJc w:val="left"/>
      <w:pPr>
        <w:tabs>
          <w:tab w:val="num" w:pos="0"/>
        </w:tabs>
        <w:ind w:left="1440" w:hanging="360"/>
      </w:pPr>
      <w:rPr>
        <w:rFonts w:ascii="Courier New" w:hAnsi="Courier New" w:cs="Courier New" w:hint="default"/>
        <w:sz w:val="22"/>
        <w:szCs w:val="22"/>
        <w:lang w:val="ca-ES" w:eastAsia="ca-ES"/>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sz w:val="22"/>
        <w:szCs w:val="22"/>
        <w:lang w:val="ca-ES" w:eastAsia="ca-ES"/>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sz w:val="22"/>
        <w:szCs w:val="22"/>
        <w:lang w:val="ca-ES" w:eastAsia="ca-ES"/>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2F1C09FF"/>
    <w:multiLevelType w:val="hybridMultilevel"/>
    <w:tmpl w:val="537AF894"/>
    <w:lvl w:ilvl="0" w:tplc="9C841950">
      <w:start w:val="1"/>
      <w:numFmt w:val="bullet"/>
      <w:lvlText w:val="-"/>
      <w:lvlJc w:val="left"/>
      <w:pPr>
        <w:ind w:left="720" w:hanging="360"/>
      </w:pPr>
      <w:rPr>
        <w:rFonts w:ascii="Arial" w:eastAsia="Times New Roman"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7" w15:restartNumberingAfterBreak="0">
    <w:nsid w:val="300E575F"/>
    <w:multiLevelType w:val="multilevel"/>
    <w:tmpl w:val="3EDE48D2"/>
    <w:lvl w:ilvl="0">
      <w:start w:val="2"/>
      <w:numFmt w:val="bullet"/>
      <w:lvlText w:val="-"/>
      <w:lvlJc w:val="left"/>
      <w:pPr>
        <w:tabs>
          <w:tab w:val="num" w:pos="0"/>
        </w:tabs>
        <w:ind w:left="720" w:hanging="360"/>
      </w:pPr>
      <w:rPr>
        <w:rFonts w:ascii="Arial" w:hAnsi="Arial" w:cs="Arial" w:hint="default"/>
        <w:lang w:val="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D8B43D5"/>
    <w:multiLevelType w:val="multilevel"/>
    <w:tmpl w:val="F7E48DE8"/>
    <w:lvl w:ilvl="0">
      <w:start w:val="1"/>
      <w:numFmt w:val="bullet"/>
      <w:lvlText w:val=""/>
      <w:lvlJc w:val="left"/>
      <w:pPr>
        <w:tabs>
          <w:tab w:val="num" w:pos="0"/>
        </w:tabs>
        <w:ind w:left="720" w:hanging="360"/>
      </w:pPr>
      <w:rPr>
        <w:rFonts w:ascii="Symbol" w:hAnsi="Symbol" w:cs="Symbo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4BA5123"/>
    <w:multiLevelType w:val="multilevel"/>
    <w:tmpl w:val="D374971A"/>
    <w:lvl w:ilvl="0">
      <w:start w:val="2"/>
      <w:numFmt w:val="bullet"/>
      <w:lvlText w:val="-"/>
      <w:lvlJc w:val="left"/>
      <w:pPr>
        <w:tabs>
          <w:tab w:val="num" w:pos="0"/>
        </w:tabs>
        <w:ind w:left="720" w:hanging="360"/>
      </w:pPr>
      <w:rPr>
        <w:rFonts w:ascii="Arial" w:hAnsi="Arial" w:cs="Aria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ACA6D6F"/>
    <w:multiLevelType w:val="multilevel"/>
    <w:tmpl w:val="2D6C0820"/>
    <w:lvl w:ilvl="0">
      <w:start w:val="2"/>
      <w:numFmt w:val="bullet"/>
      <w:lvlText w:val="-"/>
      <w:lvlJc w:val="left"/>
      <w:pPr>
        <w:tabs>
          <w:tab w:val="num" w:pos="0"/>
        </w:tabs>
        <w:ind w:left="720" w:hanging="360"/>
      </w:pPr>
      <w:rPr>
        <w:rFonts w:ascii="Arial" w:hAnsi="Arial" w:cs="Aria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CB57565"/>
    <w:multiLevelType w:val="multilevel"/>
    <w:tmpl w:val="C7CA46C0"/>
    <w:lvl w:ilvl="0">
      <w:start w:val="1"/>
      <w:numFmt w:val="decimal"/>
      <w:pStyle w:val="Ttol1"/>
      <w:suff w:val="space"/>
      <w:lvlText w:val="%1"/>
      <w:lvlJc w:val="left"/>
      <w:pPr>
        <w:tabs>
          <w:tab w:val="num" w:pos="0"/>
        </w:tabs>
        <w:ind w:left="0" w:firstLine="0"/>
      </w:pPr>
      <w:rPr>
        <w:rFonts w:ascii="Tele-GroteskNor;Times New Roman" w:hAnsi="Tele-GroteskNor;Times New Roman" w:cs="Tele-GroteskNor;Times New Roman"/>
        <w:b/>
        <w:i w:val="0"/>
        <w:color w:val="999999"/>
        <w:sz w:val="44"/>
        <w:szCs w:val="44"/>
      </w:rPr>
    </w:lvl>
    <w:lvl w:ilvl="1">
      <w:start w:val="1"/>
      <w:numFmt w:val="decimal"/>
      <w:pStyle w:val="Ttol2"/>
      <w:suff w:val="space"/>
      <w:lvlText w:val="%1.%2"/>
      <w:lvlJc w:val="left"/>
      <w:pPr>
        <w:tabs>
          <w:tab w:val="num" w:pos="0"/>
        </w:tabs>
        <w:ind w:left="0" w:firstLine="0"/>
      </w:pPr>
      <w:rPr>
        <w:rFonts w:ascii="Tele-GroteskNor;Times New Roman" w:hAnsi="Tele-GroteskNor;Times New Roman" w:cs="Tele-GroteskNor;Times New Roman"/>
        <w:b/>
        <w:i w:val="0"/>
        <w:color w:val="999999"/>
        <w:sz w:val="40"/>
        <w:szCs w:val="40"/>
      </w:rPr>
    </w:lvl>
    <w:lvl w:ilvl="2">
      <w:start w:val="1"/>
      <w:numFmt w:val="decimal"/>
      <w:pStyle w:val="Ttol3"/>
      <w:suff w:val="space"/>
      <w:lvlText w:val="%1.%2.%3"/>
      <w:lvlJc w:val="left"/>
      <w:pPr>
        <w:tabs>
          <w:tab w:val="num" w:pos="0"/>
        </w:tabs>
        <w:ind w:left="0" w:firstLine="0"/>
      </w:pPr>
      <w:rPr>
        <w:rFonts w:ascii="Tele-GroteskNor;Times New Roman" w:hAnsi="Tele-GroteskNor;Times New Roman" w:cs="Tele-GroteskNor;Times New Roman"/>
        <w:b/>
        <w:i w:val="0"/>
        <w:color w:val="999999"/>
        <w:sz w:val="36"/>
        <w:szCs w:val="36"/>
      </w:rPr>
    </w:lvl>
    <w:lvl w:ilvl="3">
      <w:start w:val="1"/>
      <w:numFmt w:val="decimal"/>
      <w:pStyle w:val="Ttol4"/>
      <w:suff w:val="space"/>
      <w:lvlText w:val="%1.%2.%3.%4"/>
      <w:lvlJc w:val="left"/>
      <w:pPr>
        <w:tabs>
          <w:tab w:val="num" w:pos="0"/>
        </w:tabs>
        <w:ind w:left="0" w:firstLine="0"/>
      </w:pPr>
      <w:rPr>
        <w:rFonts w:ascii="Tele-GroteskNor;Times New Roman" w:hAnsi="Tele-GroteskNor;Times New Roman" w:cs="Tele-GroteskNor;Times New Roman"/>
        <w:b/>
        <w:i w:val="0"/>
        <w:color w:val="999999"/>
        <w:sz w:val="32"/>
        <w:szCs w:val="32"/>
      </w:r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542429C2"/>
    <w:multiLevelType w:val="multilevel"/>
    <w:tmpl w:val="6C3A5CA0"/>
    <w:lvl w:ilvl="0">
      <w:start w:val="2"/>
      <w:numFmt w:val="bullet"/>
      <w:lvlText w:val="-"/>
      <w:lvlJc w:val="left"/>
      <w:pPr>
        <w:tabs>
          <w:tab w:val="num" w:pos="0"/>
        </w:tabs>
        <w:ind w:left="720" w:hanging="360"/>
      </w:pPr>
      <w:rPr>
        <w:rFonts w:ascii="Arial" w:hAnsi="Arial" w:cs="Arial" w:hint="default"/>
        <w:sz w:val="22"/>
        <w:szCs w:val="22"/>
        <w:lang w:val="ca-ES" w:eastAsia="ca-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53324895">
    <w:abstractNumId w:val="11"/>
  </w:num>
  <w:num w:numId="2" w16cid:durableId="1290478456">
    <w:abstractNumId w:val="8"/>
  </w:num>
  <w:num w:numId="3" w16cid:durableId="1900482159">
    <w:abstractNumId w:val="2"/>
  </w:num>
  <w:num w:numId="4" w16cid:durableId="1913077435">
    <w:abstractNumId w:val="0"/>
  </w:num>
  <w:num w:numId="5" w16cid:durableId="1280994589">
    <w:abstractNumId w:val="10"/>
  </w:num>
  <w:num w:numId="6" w16cid:durableId="1876771704">
    <w:abstractNumId w:val="4"/>
  </w:num>
  <w:num w:numId="7" w16cid:durableId="492069374">
    <w:abstractNumId w:val="12"/>
  </w:num>
  <w:num w:numId="8" w16cid:durableId="2052873014">
    <w:abstractNumId w:val="7"/>
  </w:num>
  <w:num w:numId="9" w16cid:durableId="1452162132">
    <w:abstractNumId w:val="3"/>
  </w:num>
  <w:num w:numId="10" w16cid:durableId="227109324">
    <w:abstractNumId w:val="5"/>
  </w:num>
  <w:num w:numId="11" w16cid:durableId="1555894273">
    <w:abstractNumId w:val="1"/>
  </w:num>
  <w:num w:numId="12" w16cid:durableId="520631606">
    <w:abstractNumId w:val="9"/>
  </w:num>
  <w:num w:numId="13" w16cid:durableId="16517079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B21"/>
    <w:rsid w:val="001F566F"/>
    <w:rsid w:val="009128C6"/>
    <w:rsid w:val="009F3817"/>
    <w:rsid w:val="00CE69CB"/>
    <w:rsid w:val="00E82B21"/>
    <w:rsid w:val="00ED47C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30744"/>
  <w15:docId w15:val="{BF0FDC5A-AD68-48D1-BD94-D21C9D3CD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oto Serif CJK SC" w:hAnsi="Liberation Serif" w:cs="Lohit Devanagari"/>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jc w:val="both"/>
    </w:pPr>
    <w:rPr>
      <w:rFonts w:ascii="Tele-GroteskNor;Times New Roman" w:eastAsia="Times New Roman" w:hAnsi="Tele-GroteskNor;Times New Roman" w:cs="Tele-GroteskNor;Times New Roman"/>
      <w:lang w:val="es-ES" w:bidi="ar-SA"/>
    </w:rPr>
  </w:style>
  <w:style w:type="paragraph" w:styleId="Ttol1">
    <w:name w:val="heading 1"/>
    <w:next w:val="Normal"/>
    <w:uiPriority w:val="9"/>
    <w:qFormat/>
    <w:pPr>
      <w:keepNext/>
      <w:keepLines/>
      <w:pageBreakBefore/>
      <w:numPr>
        <w:numId w:val="1"/>
      </w:numPr>
      <w:spacing w:before="600" w:after="360"/>
      <w:jc w:val="both"/>
      <w:outlineLvl w:val="0"/>
    </w:pPr>
    <w:rPr>
      <w:rFonts w:ascii="Tele-GroteskNor;Times New Roman" w:eastAsia="Times New Roman" w:hAnsi="Tele-GroteskNor;Times New Roman" w:cs="Arial"/>
      <w:b/>
      <w:bCs/>
      <w:color w:val="E20074"/>
      <w:kern w:val="2"/>
      <w:sz w:val="44"/>
      <w:szCs w:val="44"/>
      <w:lang w:val="es-ES" w:bidi="ar-SA"/>
    </w:rPr>
  </w:style>
  <w:style w:type="paragraph" w:styleId="Ttol2">
    <w:name w:val="heading 2"/>
    <w:basedOn w:val="Ttol1"/>
    <w:next w:val="Normal"/>
    <w:uiPriority w:val="9"/>
    <w:semiHidden/>
    <w:unhideWhenUsed/>
    <w:qFormat/>
    <w:pPr>
      <w:pageBreakBefore w:val="0"/>
      <w:numPr>
        <w:ilvl w:val="1"/>
      </w:numPr>
      <w:spacing w:before="480" w:after="240"/>
      <w:outlineLvl w:val="1"/>
    </w:pPr>
    <w:rPr>
      <w:iCs/>
      <w:sz w:val="40"/>
      <w:szCs w:val="28"/>
    </w:rPr>
  </w:style>
  <w:style w:type="paragraph" w:styleId="Ttol3">
    <w:name w:val="heading 3"/>
    <w:basedOn w:val="Ttol2"/>
    <w:next w:val="Normal"/>
    <w:uiPriority w:val="9"/>
    <w:semiHidden/>
    <w:unhideWhenUsed/>
    <w:qFormat/>
    <w:pPr>
      <w:numPr>
        <w:ilvl w:val="2"/>
      </w:numPr>
      <w:outlineLvl w:val="2"/>
    </w:pPr>
    <w:rPr>
      <w:sz w:val="36"/>
      <w:szCs w:val="26"/>
    </w:rPr>
  </w:style>
  <w:style w:type="paragraph" w:styleId="Ttol4">
    <w:name w:val="heading 4"/>
    <w:basedOn w:val="Ttol3"/>
    <w:next w:val="Normal"/>
    <w:uiPriority w:val="9"/>
    <w:semiHidden/>
    <w:unhideWhenUsed/>
    <w:qFormat/>
    <w:pPr>
      <w:numPr>
        <w:ilvl w:val="3"/>
      </w:numPr>
      <w:outlineLvl w:val="3"/>
    </w:pPr>
    <w:rPr>
      <w:sz w:val="32"/>
      <w:szCs w:val="28"/>
    </w:rPr>
  </w:style>
  <w:style w:type="paragraph" w:styleId="Ttol5">
    <w:name w:val="heading 5"/>
    <w:basedOn w:val="Ttol4"/>
    <w:next w:val="Normal"/>
    <w:uiPriority w:val="9"/>
    <w:semiHidden/>
    <w:unhideWhenUsed/>
    <w:qFormat/>
    <w:pPr>
      <w:numPr>
        <w:ilvl w:val="0"/>
        <w:numId w:val="0"/>
      </w:numPr>
      <w:spacing w:after="200"/>
      <w:outlineLvl w:val="4"/>
    </w:pPr>
    <w:rPr>
      <w:sz w:val="28"/>
      <w:szCs w:val="26"/>
    </w:rPr>
  </w:style>
  <w:style w:type="paragraph" w:styleId="Ttol6">
    <w:name w:val="heading 6"/>
    <w:basedOn w:val="Ttol5"/>
    <w:next w:val="Normal"/>
    <w:uiPriority w:val="9"/>
    <w:semiHidden/>
    <w:unhideWhenUsed/>
    <w:qFormat/>
    <w:pPr>
      <w:spacing w:before="360" w:after="120"/>
      <w:outlineLvl w:val="5"/>
    </w:pPr>
    <w:rPr>
      <w:iCs w:val="0"/>
      <w:color w:val="000000"/>
      <w:sz w:val="24"/>
      <w:szCs w:val="22"/>
      <w:u w:val="single"/>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WW8Num1z0">
    <w:name w:val="WW8Num1z0"/>
    <w:qFormat/>
    <w:rPr>
      <w:rFonts w:ascii="Tele-GroteskNor;Times New Roman" w:hAnsi="Tele-GroteskNor;Times New Roman" w:cs="Tele-GroteskNor;Times New Roman"/>
      <w:b/>
      <w:i w:val="0"/>
      <w:color w:val="999999"/>
      <w:sz w:val="44"/>
      <w:szCs w:val="44"/>
    </w:rPr>
  </w:style>
  <w:style w:type="character" w:customStyle="1" w:styleId="WW8Num1z1">
    <w:name w:val="WW8Num1z1"/>
    <w:qFormat/>
    <w:rPr>
      <w:rFonts w:ascii="Tele-GroteskNor;Times New Roman" w:hAnsi="Tele-GroteskNor;Times New Roman" w:cs="Tele-GroteskNor;Times New Roman"/>
      <w:b/>
      <w:i w:val="0"/>
      <w:color w:val="999999"/>
      <w:sz w:val="40"/>
      <w:szCs w:val="40"/>
    </w:rPr>
  </w:style>
  <w:style w:type="character" w:customStyle="1" w:styleId="WW8Num1z2">
    <w:name w:val="WW8Num1z2"/>
    <w:qFormat/>
    <w:rPr>
      <w:rFonts w:ascii="Tele-GroteskNor;Times New Roman" w:hAnsi="Tele-GroteskNor;Times New Roman" w:cs="Tele-GroteskNor;Times New Roman"/>
      <w:b/>
      <w:i w:val="0"/>
      <w:color w:val="999999"/>
      <w:sz w:val="36"/>
      <w:szCs w:val="36"/>
    </w:rPr>
  </w:style>
  <w:style w:type="character" w:customStyle="1" w:styleId="WW8Num1z3">
    <w:name w:val="WW8Num1z3"/>
    <w:qFormat/>
    <w:rPr>
      <w:rFonts w:ascii="Tele-GroteskNor;Times New Roman" w:hAnsi="Tele-GroteskNor;Times New Roman" w:cs="Tele-GroteskNor;Times New Roman"/>
      <w:b/>
      <w:i w:val="0"/>
      <w:color w:val="999999"/>
      <w:sz w:val="32"/>
      <w:szCs w:val="32"/>
    </w:rPr>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Symbol" w:hAnsi="Symbol" w:cs="Symbol"/>
      <w:sz w:val="22"/>
      <w:szCs w:val="22"/>
      <w:lang w:val="ca-ES" w:eastAsia="ca-ES"/>
    </w:rPr>
  </w:style>
  <w:style w:type="character" w:customStyle="1" w:styleId="WW8Num2z1">
    <w:name w:val="WW8Num2z1"/>
    <w:qFormat/>
    <w:rPr>
      <w:rFonts w:ascii="Courier New" w:hAnsi="Courier New" w:cs="Courier New"/>
    </w:rPr>
  </w:style>
  <w:style w:type="character" w:customStyle="1" w:styleId="WW8Num2z2">
    <w:name w:val="WW8Num2z2"/>
    <w:qFormat/>
    <w:rPr>
      <w:rFonts w:ascii="Wingdings" w:hAnsi="Wingdings" w:cs="Wingdings"/>
    </w:rPr>
  </w:style>
  <w:style w:type="character" w:customStyle="1" w:styleId="WW8Num3z0">
    <w:name w:val="WW8Num3z0"/>
    <w:qFormat/>
    <w:rPr>
      <w:rFonts w:ascii="Symbol" w:hAnsi="Symbol" w:cs="Symbol"/>
      <w:sz w:val="22"/>
      <w:szCs w:val="22"/>
      <w:lang w:val="ca-ES" w:eastAsia="ca-ES"/>
    </w:rPr>
  </w:style>
  <w:style w:type="character" w:customStyle="1" w:styleId="WW8Num3z1">
    <w:name w:val="WW8Num3z1"/>
    <w:qFormat/>
    <w:rPr>
      <w:rFonts w:ascii="Courier New" w:hAnsi="Courier New" w:cs="Courier New"/>
    </w:rPr>
  </w:style>
  <w:style w:type="character" w:customStyle="1" w:styleId="WW8Num3z2">
    <w:name w:val="WW8Num3z2"/>
    <w:qFormat/>
    <w:rPr>
      <w:rFonts w:ascii="Wingdings" w:hAnsi="Wingdings" w:cs="Wingdings"/>
    </w:rPr>
  </w:style>
  <w:style w:type="character" w:customStyle="1" w:styleId="WW8Num4z0">
    <w:name w:val="WW8Num4z0"/>
    <w:qFormat/>
    <w:rPr>
      <w:rFonts w:ascii="Symbol" w:hAnsi="Symbol" w:cs="Symbol"/>
      <w:sz w:val="22"/>
      <w:szCs w:val="22"/>
      <w:lang w:val="ca-ES" w:eastAsia="ca-ES"/>
    </w:rPr>
  </w:style>
  <w:style w:type="character" w:customStyle="1" w:styleId="WW8Num4z1">
    <w:name w:val="WW8Num4z1"/>
    <w:qFormat/>
    <w:rPr>
      <w:rFonts w:ascii="Courier New" w:hAnsi="Courier New" w:cs="Courier New"/>
    </w:rPr>
  </w:style>
  <w:style w:type="character" w:customStyle="1" w:styleId="WW8Num4z2">
    <w:name w:val="WW8Num4z2"/>
    <w:qFormat/>
    <w:rPr>
      <w:rFonts w:ascii="Wingdings" w:hAnsi="Wingdings" w:cs="Wingdings"/>
    </w:rPr>
  </w:style>
  <w:style w:type="character" w:customStyle="1" w:styleId="WW8Num5z0">
    <w:name w:val="WW8Num5z0"/>
    <w:qFormat/>
    <w:rPr>
      <w:rFonts w:ascii="Arial" w:eastAsia="Calibri" w:hAnsi="Arial" w:cs="Arial"/>
      <w:sz w:val="22"/>
      <w:szCs w:val="22"/>
      <w:lang w:val="ca-ES" w:eastAsia="ca-ES"/>
    </w:rPr>
  </w:style>
  <w:style w:type="character" w:customStyle="1" w:styleId="WW8Num5z1">
    <w:name w:val="WW8Num5z1"/>
    <w:qFormat/>
    <w:rPr>
      <w:rFonts w:ascii="Courier New" w:hAnsi="Courier New" w:cs="Courier New"/>
    </w:rPr>
  </w:style>
  <w:style w:type="character" w:customStyle="1" w:styleId="WW8Num5z2">
    <w:name w:val="WW8Num5z2"/>
    <w:qFormat/>
    <w:rPr>
      <w:rFonts w:ascii="Wingdings" w:hAnsi="Wingdings" w:cs="Wingdings"/>
    </w:rPr>
  </w:style>
  <w:style w:type="character" w:customStyle="1" w:styleId="WW8Num5z3">
    <w:name w:val="WW8Num5z3"/>
    <w:qFormat/>
    <w:rPr>
      <w:rFonts w:ascii="Symbol" w:hAnsi="Symbol" w:cs="Symbol"/>
    </w:rPr>
  </w:style>
  <w:style w:type="character" w:customStyle="1" w:styleId="WW8Num6z0">
    <w:name w:val="WW8Num6z0"/>
    <w:qFormat/>
    <w:rPr>
      <w:rFonts w:ascii="Arial" w:eastAsia="Calibri" w:hAnsi="Arial" w:cs="Arial"/>
      <w:sz w:val="22"/>
      <w:szCs w:val="22"/>
      <w:lang w:val="ca-ES" w:eastAsia="ca-ES"/>
    </w:rPr>
  </w:style>
  <w:style w:type="character" w:customStyle="1" w:styleId="WW8Num6z1">
    <w:name w:val="WW8Num6z1"/>
    <w:qFormat/>
    <w:rPr>
      <w:rFonts w:ascii="Courier New" w:hAnsi="Courier New" w:cs="Courier New"/>
    </w:rPr>
  </w:style>
  <w:style w:type="character" w:customStyle="1" w:styleId="WW8Num6z2">
    <w:name w:val="WW8Num6z2"/>
    <w:qFormat/>
    <w:rPr>
      <w:rFonts w:ascii="Wingdings" w:hAnsi="Wingdings" w:cs="Wingdings"/>
    </w:rPr>
  </w:style>
  <w:style w:type="character" w:customStyle="1" w:styleId="WW8Num6z3">
    <w:name w:val="WW8Num6z3"/>
    <w:qFormat/>
    <w:rPr>
      <w:rFonts w:ascii="Symbol" w:hAnsi="Symbol" w:cs="Symbol"/>
    </w:rPr>
  </w:style>
  <w:style w:type="character" w:customStyle="1" w:styleId="WW8Num7z0">
    <w:name w:val="WW8Num7z0"/>
    <w:qFormat/>
    <w:rPr>
      <w:rFonts w:ascii="Arial" w:eastAsia="Calibri" w:hAnsi="Arial" w:cs="Arial"/>
      <w:sz w:val="22"/>
      <w:szCs w:val="22"/>
      <w:lang w:val="ca-ES" w:eastAsia="ca-ES"/>
    </w:rPr>
  </w:style>
  <w:style w:type="character" w:customStyle="1" w:styleId="WW8Num7z1">
    <w:name w:val="WW8Num7z1"/>
    <w:qFormat/>
    <w:rPr>
      <w:rFonts w:ascii="Courier New" w:hAnsi="Courier New" w:cs="Courier New"/>
    </w:rPr>
  </w:style>
  <w:style w:type="character" w:customStyle="1" w:styleId="WW8Num7z2">
    <w:name w:val="WW8Num7z2"/>
    <w:qFormat/>
    <w:rPr>
      <w:rFonts w:ascii="Wingdings" w:hAnsi="Wingdings" w:cs="Wingdings"/>
    </w:rPr>
  </w:style>
  <w:style w:type="character" w:customStyle="1" w:styleId="WW8Num7z3">
    <w:name w:val="WW8Num7z3"/>
    <w:qFormat/>
    <w:rPr>
      <w:rFonts w:ascii="Symbol" w:hAnsi="Symbol" w:cs="Symbol"/>
    </w:rPr>
  </w:style>
  <w:style w:type="character" w:customStyle="1" w:styleId="WW8Num8z0">
    <w:name w:val="WW8Num8z0"/>
    <w:qFormat/>
    <w:rPr>
      <w:rFonts w:ascii="Arial" w:eastAsia="Calibri" w:hAnsi="Arial" w:cs="Arial"/>
      <w:lang w:val="ca-ES"/>
    </w:rPr>
  </w:style>
  <w:style w:type="character" w:customStyle="1" w:styleId="WW8Num8z1">
    <w:name w:val="WW8Num8z1"/>
    <w:qFormat/>
    <w:rPr>
      <w:rFonts w:ascii="Courier New" w:hAnsi="Courier New" w:cs="Courier New"/>
    </w:rPr>
  </w:style>
  <w:style w:type="character" w:customStyle="1" w:styleId="WW8Num8z2">
    <w:name w:val="WW8Num8z2"/>
    <w:qFormat/>
    <w:rPr>
      <w:rFonts w:ascii="Wingdings" w:hAnsi="Wingdings" w:cs="Wingdings"/>
    </w:rPr>
  </w:style>
  <w:style w:type="character" w:customStyle="1" w:styleId="WW8Num8z3">
    <w:name w:val="WW8Num8z3"/>
    <w:qFormat/>
    <w:rPr>
      <w:rFonts w:ascii="Symbol" w:hAnsi="Symbol" w:cs="Symbol"/>
    </w:rPr>
  </w:style>
  <w:style w:type="character" w:customStyle="1" w:styleId="WW8Num9z0">
    <w:name w:val="WW8Num9z0"/>
    <w:qFormat/>
    <w:rPr>
      <w:rFonts w:ascii="Arial" w:eastAsia="Calibri" w:hAnsi="Arial" w:cs="Arial"/>
      <w:sz w:val="22"/>
      <w:szCs w:val="22"/>
      <w:lang w:val="ca-ES" w:eastAsia="ca-ES"/>
    </w:rPr>
  </w:style>
  <w:style w:type="character" w:customStyle="1" w:styleId="WW8Num9z1">
    <w:name w:val="WW8Num9z1"/>
    <w:qFormat/>
    <w:rPr>
      <w:rFonts w:ascii="Courier New" w:hAnsi="Courier New" w:cs="Courier New"/>
    </w:rPr>
  </w:style>
  <w:style w:type="character" w:customStyle="1" w:styleId="WW8Num9z2">
    <w:name w:val="WW8Num9z2"/>
    <w:qFormat/>
    <w:rPr>
      <w:rFonts w:ascii="Wingdings" w:hAnsi="Wingdings" w:cs="Wingdings"/>
    </w:rPr>
  </w:style>
  <w:style w:type="character" w:customStyle="1" w:styleId="WW8Num9z3">
    <w:name w:val="WW8Num9z3"/>
    <w:qFormat/>
    <w:rPr>
      <w:rFonts w:ascii="Symbol" w:hAnsi="Symbol" w:cs="Symbol"/>
    </w:rPr>
  </w:style>
  <w:style w:type="character" w:customStyle="1" w:styleId="WW8Num10z0">
    <w:name w:val="WW8Num10z0"/>
    <w:qFormat/>
    <w:rPr>
      <w:rFonts w:ascii="Arial" w:eastAsia="Calibri" w:hAnsi="Arial" w:cs="Arial"/>
      <w:sz w:val="22"/>
      <w:szCs w:val="22"/>
      <w:lang w:val="ca-ES" w:eastAsia="ca-ES"/>
    </w:rPr>
  </w:style>
  <w:style w:type="character" w:customStyle="1" w:styleId="WW8Num10z1">
    <w:name w:val="WW8Num10z1"/>
    <w:qFormat/>
    <w:rPr>
      <w:rFonts w:ascii="Courier New" w:hAnsi="Courier New" w:cs="Courier New"/>
      <w:sz w:val="22"/>
      <w:szCs w:val="22"/>
      <w:lang w:val="ca-ES" w:eastAsia="ca-ES"/>
    </w:rPr>
  </w:style>
  <w:style w:type="character" w:customStyle="1" w:styleId="WW8Num10z2">
    <w:name w:val="WW8Num10z2"/>
    <w:qFormat/>
    <w:rPr>
      <w:rFonts w:ascii="Wingdings" w:hAnsi="Wingdings" w:cs="Wingdings"/>
    </w:rPr>
  </w:style>
  <w:style w:type="character" w:customStyle="1" w:styleId="WW8Num10z3">
    <w:name w:val="WW8Num10z3"/>
    <w:qFormat/>
    <w:rPr>
      <w:rFonts w:ascii="Symbol" w:hAnsi="Symbol" w:cs="Symbol"/>
    </w:rPr>
  </w:style>
  <w:style w:type="character" w:customStyle="1" w:styleId="WW8Num11z0">
    <w:name w:val="WW8Num11z0"/>
    <w:qFormat/>
    <w:rPr>
      <w:rFonts w:ascii="Symbol" w:hAnsi="Symbol" w:cs="Symbol"/>
      <w:sz w:val="22"/>
      <w:szCs w:val="22"/>
      <w:lang w:val="ca-ES" w:eastAsia="ca-ES"/>
    </w:rPr>
  </w:style>
  <w:style w:type="character" w:customStyle="1" w:styleId="WW8Num11z1">
    <w:name w:val="WW8Num11z1"/>
    <w:qFormat/>
    <w:rPr>
      <w:rFonts w:ascii="Courier New" w:hAnsi="Courier New" w:cs="Courier New"/>
    </w:rPr>
  </w:style>
  <w:style w:type="character" w:customStyle="1" w:styleId="WW8Num11z2">
    <w:name w:val="WW8Num11z2"/>
    <w:qFormat/>
    <w:rPr>
      <w:rFonts w:ascii="Wingdings" w:hAnsi="Wingdings" w:cs="Wingdings"/>
    </w:rPr>
  </w:style>
  <w:style w:type="character" w:customStyle="1" w:styleId="WW8Num12z0">
    <w:name w:val="WW8Num12z0"/>
    <w:qFormat/>
    <w:rPr>
      <w:rFonts w:ascii="Arial" w:eastAsia="Calibri" w:hAnsi="Arial" w:cs="Arial"/>
      <w:sz w:val="22"/>
      <w:szCs w:val="22"/>
      <w:lang w:val="ca-ES" w:eastAsia="ca-ES"/>
    </w:rPr>
  </w:style>
  <w:style w:type="character" w:customStyle="1" w:styleId="WW8Num12z1">
    <w:name w:val="WW8Num12z1"/>
    <w:qFormat/>
    <w:rPr>
      <w:rFonts w:ascii="Courier New" w:hAnsi="Courier New" w:cs="Courier New"/>
    </w:rPr>
  </w:style>
  <w:style w:type="character" w:customStyle="1" w:styleId="WW8Num12z2">
    <w:name w:val="WW8Num12z2"/>
    <w:qFormat/>
    <w:rPr>
      <w:rFonts w:ascii="Wingdings" w:hAnsi="Wingdings" w:cs="Wingdings"/>
    </w:rPr>
  </w:style>
  <w:style w:type="character" w:customStyle="1" w:styleId="WW8Num12z3">
    <w:name w:val="WW8Num12z3"/>
    <w:qFormat/>
    <w:rPr>
      <w:rFonts w:ascii="Symbol" w:hAnsi="Symbol" w:cs="Symbol"/>
    </w:rPr>
  </w:style>
  <w:style w:type="character" w:customStyle="1" w:styleId="Fuentedeprrafopredeter1">
    <w:name w:val="Fuente de párrafo predeter.1"/>
    <w:qFormat/>
  </w:style>
  <w:style w:type="character" w:customStyle="1" w:styleId="Ttulo1Car">
    <w:name w:val="Título 1 Car"/>
    <w:qFormat/>
    <w:rPr>
      <w:rFonts w:ascii="Tele-GroteskNor;Times New Roman" w:hAnsi="Tele-GroteskNor;Times New Roman" w:cs="Arial"/>
      <w:b/>
      <w:bCs/>
      <w:color w:val="E20074"/>
      <w:kern w:val="2"/>
      <w:sz w:val="44"/>
      <w:szCs w:val="44"/>
    </w:rPr>
  </w:style>
  <w:style w:type="character" w:customStyle="1" w:styleId="Ttulo1Car1">
    <w:name w:val="Título 1 Car1"/>
    <w:qFormat/>
    <w:rPr>
      <w:rFonts w:ascii="Tele-GroteskNor;Times New Roman" w:hAnsi="Tele-GroteskNor;Times New Roman" w:cs="Arial"/>
      <w:b/>
      <w:bCs/>
      <w:color w:val="E20074"/>
      <w:kern w:val="2"/>
      <w:sz w:val="44"/>
      <w:szCs w:val="44"/>
      <w:lang w:val="es-ES" w:bidi="ar-SA"/>
    </w:rPr>
  </w:style>
  <w:style w:type="character" w:customStyle="1" w:styleId="Ttulo2Car">
    <w:name w:val="Título 2 Car"/>
    <w:qFormat/>
    <w:rPr>
      <w:rFonts w:ascii="Tele-GroteskNor;Times New Roman" w:hAnsi="Tele-GroteskNor;Times New Roman" w:cs="Arial"/>
      <w:b/>
      <w:bCs/>
      <w:iCs/>
      <w:color w:val="E20074"/>
      <w:kern w:val="2"/>
      <w:sz w:val="40"/>
      <w:szCs w:val="28"/>
    </w:rPr>
  </w:style>
  <w:style w:type="character" w:customStyle="1" w:styleId="Ttulo2Car1">
    <w:name w:val="Título 2 Car1"/>
    <w:qFormat/>
    <w:rPr>
      <w:rFonts w:ascii="Tele-GroteskNor;Times New Roman" w:hAnsi="Tele-GroteskNor;Times New Roman" w:cs="Arial"/>
      <w:b/>
      <w:bCs/>
      <w:iCs/>
      <w:color w:val="E20074"/>
      <w:kern w:val="2"/>
      <w:sz w:val="40"/>
      <w:szCs w:val="28"/>
      <w:lang w:val="es-ES" w:bidi="ar-SA"/>
    </w:rPr>
  </w:style>
  <w:style w:type="character" w:customStyle="1" w:styleId="Ttulo3Car">
    <w:name w:val="Título 3 Car"/>
    <w:qFormat/>
    <w:rPr>
      <w:rFonts w:ascii="Tele-GroteskNor;Times New Roman" w:hAnsi="Tele-GroteskNor;Times New Roman" w:cs="Arial"/>
      <w:b/>
      <w:bCs/>
      <w:iCs/>
      <w:color w:val="E20074"/>
      <w:kern w:val="2"/>
      <w:sz w:val="36"/>
      <w:szCs w:val="26"/>
      <w:lang w:val="es-ES" w:bidi="ar-SA"/>
    </w:rPr>
  </w:style>
  <w:style w:type="character" w:customStyle="1" w:styleId="Ttulo4Car">
    <w:name w:val="Título 4 Car"/>
    <w:qFormat/>
    <w:rPr>
      <w:rFonts w:ascii="Tele-GroteskNor;Times New Roman" w:hAnsi="Tele-GroteskNor;Times New Roman" w:cs="Arial"/>
      <w:b/>
      <w:bCs/>
      <w:iCs/>
      <w:color w:val="E20074"/>
      <w:kern w:val="2"/>
      <w:sz w:val="32"/>
      <w:szCs w:val="28"/>
    </w:rPr>
  </w:style>
  <w:style w:type="character" w:customStyle="1" w:styleId="Ttulo4Car1">
    <w:name w:val="Título 4 Car1"/>
    <w:qFormat/>
    <w:rPr>
      <w:rFonts w:ascii="Tele-GroteskNor;Times New Roman" w:hAnsi="Tele-GroteskNor;Times New Roman" w:cs="Arial"/>
      <w:b w:val="0"/>
      <w:bCs w:val="0"/>
      <w:iCs w:val="0"/>
      <w:color w:val="E20074"/>
      <w:kern w:val="2"/>
      <w:sz w:val="32"/>
      <w:szCs w:val="28"/>
      <w:lang w:val="es-ES" w:bidi="ar-SA"/>
    </w:rPr>
  </w:style>
  <w:style w:type="character" w:customStyle="1" w:styleId="Ttulo5Car">
    <w:name w:val="Título 5 Car"/>
    <w:qFormat/>
    <w:rPr>
      <w:rFonts w:ascii="Tele-GroteskNor;Times New Roman" w:hAnsi="Tele-GroteskNor;Times New Roman" w:cs="Arial"/>
      <w:b/>
      <w:color w:val="E20074"/>
      <w:kern w:val="2"/>
      <w:sz w:val="28"/>
      <w:szCs w:val="26"/>
    </w:rPr>
  </w:style>
  <w:style w:type="character" w:customStyle="1" w:styleId="Ttulo5Car1">
    <w:name w:val="Título 5 Car1"/>
    <w:qFormat/>
    <w:rPr>
      <w:rFonts w:ascii="Tele-GroteskNor;Times New Roman" w:hAnsi="Tele-GroteskNor;Times New Roman" w:cs="Arial"/>
      <w:b w:val="0"/>
      <w:bCs w:val="0"/>
      <w:iCs w:val="0"/>
      <w:color w:val="E20074"/>
      <w:kern w:val="2"/>
      <w:sz w:val="28"/>
      <w:szCs w:val="26"/>
      <w:lang w:val="es-ES" w:bidi="ar-SA"/>
    </w:rPr>
  </w:style>
  <w:style w:type="character" w:customStyle="1" w:styleId="Ttulo6Car">
    <w:name w:val="Título 6 Car"/>
    <w:qFormat/>
    <w:rPr>
      <w:rFonts w:ascii="Tele-GroteskNor;Times New Roman" w:hAnsi="Tele-GroteskNor;Times New Roman" w:cs="Arial"/>
      <w:b/>
      <w:bCs/>
      <w:kern w:val="2"/>
      <w:sz w:val="24"/>
      <w:szCs w:val="22"/>
      <w:u w:val="single"/>
    </w:rPr>
  </w:style>
  <w:style w:type="character" w:styleId="mfasi">
    <w:name w:val="Emphasis"/>
    <w:qFormat/>
    <w:rPr>
      <w:i/>
      <w:iCs/>
    </w:rPr>
  </w:style>
  <w:style w:type="character" w:customStyle="1" w:styleId="EncabezadoCar">
    <w:name w:val="Encabezado Car"/>
    <w:qFormat/>
    <w:rPr>
      <w:rFonts w:ascii="Tele-GroteskNor;Times New Roman" w:hAnsi="Tele-GroteskNor;Times New Roman" w:cs="Tele-GroteskNor;Times New Roman"/>
      <w:sz w:val="24"/>
      <w:szCs w:val="24"/>
    </w:rPr>
  </w:style>
  <w:style w:type="character" w:customStyle="1" w:styleId="PiedepginaCar">
    <w:name w:val="Pie de página Car"/>
    <w:qFormat/>
    <w:rPr>
      <w:rFonts w:ascii="Tele-GroteskNor;Times New Roman" w:hAnsi="Tele-GroteskNor;Times New Roman" w:cs="Tele-GroteskNor;Times New Roman"/>
      <w:sz w:val="24"/>
      <w:szCs w:val="24"/>
    </w:rPr>
  </w:style>
  <w:style w:type="character" w:customStyle="1" w:styleId="TextodegloboCar">
    <w:name w:val="Texto de globo Car"/>
    <w:qFormat/>
    <w:rPr>
      <w:rFonts w:ascii="Tahoma" w:hAnsi="Tahoma" w:cs="Tahoma"/>
      <w:sz w:val="16"/>
      <w:szCs w:val="16"/>
    </w:rPr>
  </w:style>
  <w:style w:type="character" w:customStyle="1" w:styleId="HTMLconformatoprevioCar">
    <w:name w:val="HTML con formato previo Car"/>
    <w:qFormat/>
    <w:rPr>
      <w:rFonts w:ascii="Courier New" w:hAnsi="Courier New" w:cs="Courier New"/>
    </w:rPr>
  </w:style>
  <w:style w:type="character" w:customStyle="1" w:styleId="TextoindependienteCar">
    <w:name w:val="Texto independiente Car"/>
    <w:qFormat/>
    <w:rPr>
      <w:rFonts w:ascii="Book Antiqua" w:hAnsi="Book Antiqua" w:cs="Book Antiqua"/>
    </w:rPr>
  </w:style>
  <w:style w:type="character" w:customStyle="1" w:styleId="SangradetextonormalCar">
    <w:name w:val="Sangría de texto normal Car"/>
    <w:qFormat/>
    <w:rPr>
      <w:rFonts w:ascii="Tele-GroteskNor;Times New Roman" w:hAnsi="Tele-GroteskNor;Times New Roman" w:cs="Tele-GroteskNor;Times New Roman"/>
      <w:sz w:val="24"/>
      <w:szCs w:val="24"/>
    </w:rPr>
  </w:style>
  <w:style w:type="character" w:customStyle="1" w:styleId="normaltextrun">
    <w:name w:val="normaltextrun"/>
    <w:qFormat/>
  </w:style>
  <w:style w:type="character" w:styleId="Enlla">
    <w:name w:val="Hyperlink"/>
    <w:rPr>
      <w:color w:val="000080"/>
      <w:u w:val="single"/>
    </w:rPr>
  </w:style>
  <w:style w:type="paragraph" w:customStyle="1" w:styleId="Heading">
    <w:name w:val="Heading"/>
    <w:basedOn w:val="Normal"/>
    <w:next w:val="Textindependent"/>
    <w:qFormat/>
    <w:pPr>
      <w:keepNext/>
      <w:spacing w:before="240" w:after="120"/>
    </w:pPr>
    <w:rPr>
      <w:rFonts w:ascii="Liberation Sans" w:eastAsia="Noto Sans CJK SC" w:hAnsi="Liberation Sans" w:cs="Lohit Devanagari"/>
      <w:sz w:val="28"/>
      <w:szCs w:val="28"/>
    </w:rPr>
  </w:style>
  <w:style w:type="paragraph" w:styleId="Textindependent">
    <w:name w:val="Body Text"/>
    <w:basedOn w:val="Normal"/>
    <w:pPr>
      <w:spacing w:after="0"/>
    </w:pPr>
    <w:rPr>
      <w:rFonts w:ascii="Book Antiqua" w:hAnsi="Book Antiqua" w:cs="Book Antiqua"/>
      <w:sz w:val="20"/>
      <w:szCs w:val="20"/>
    </w:rPr>
  </w:style>
  <w:style w:type="paragraph" w:styleId="Llista">
    <w:name w:val="List"/>
    <w:basedOn w:val="Textindependent"/>
    <w:rPr>
      <w:rFonts w:cs="Mangal"/>
    </w:rPr>
  </w:style>
  <w:style w:type="paragraph" w:styleId="Llegenda">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customStyle="1" w:styleId="Encabezado1">
    <w:name w:val="Encabezado1"/>
    <w:basedOn w:val="Normal"/>
    <w:next w:val="Textindependent"/>
    <w:qFormat/>
    <w:pPr>
      <w:keepNext/>
      <w:spacing w:before="240" w:after="120"/>
    </w:pPr>
    <w:rPr>
      <w:rFonts w:ascii="Arial" w:eastAsia="Microsoft YaHei" w:hAnsi="Arial" w:cs="Mangal"/>
      <w:sz w:val="28"/>
      <w:szCs w:val="28"/>
    </w:rPr>
  </w:style>
  <w:style w:type="paragraph" w:customStyle="1" w:styleId="Etiqueta1">
    <w:name w:val="Etiqueta1"/>
    <w:basedOn w:val="Normal"/>
    <w:qFormat/>
    <w:pPr>
      <w:suppressLineNumbers/>
      <w:spacing w:before="120" w:after="120"/>
    </w:pPr>
    <w:rPr>
      <w:rFonts w:cs="Mangal"/>
      <w:i/>
      <w:iCs/>
    </w:rPr>
  </w:style>
  <w:style w:type="paragraph" w:customStyle="1" w:styleId="ndice">
    <w:name w:val="Índice"/>
    <w:basedOn w:val="Normal"/>
    <w:qFormat/>
    <w:pPr>
      <w:suppressLineNumbers/>
    </w:pPr>
    <w:rPr>
      <w:rFonts w:cs="Mangal"/>
    </w:rPr>
  </w:style>
  <w:style w:type="paragraph" w:styleId="Pargrafdellista">
    <w:name w:val="List Paragraph"/>
    <w:basedOn w:val="Normal"/>
    <w:qFormat/>
    <w:pPr>
      <w:ind w:left="720"/>
    </w:pPr>
  </w:style>
  <w:style w:type="paragraph" w:customStyle="1" w:styleId="HeaderandFooter">
    <w:name w:val="Header and Footer"/>
    <w:basedOn w:val="Normal"/>
    <w:qFormat/>
    <w:pPr>
      <w:suppressLineNumbers/>
      <w:tabs>
        <w:tab w:val="center" w:pos="4986"/>
        <w:tab w:val="right" w:pos="9972"/>
      </w:tabs>
    </w:pPr>
  </w:style>
  <w:style w:type="paragraph" w:styleId="Capalera">
    <w:name w:val="header"/>
    <w:basedOn w:val="Normal"/>
    <w:pPr>
      <w:spacing w:after="0"/>
    </w:pPr>
  </w:style>
  <w:style w:type="paragraph" w:styleId="Peu">
    <w:name w:val="footer"/>
    <w:basedOn w:val="Normal"/>
    <w:pPr>
      <w:spacing w:after="0"/>
    </w:pPr>
  </w:style>
  <w:style w:type="paragraph" w:styleId="Textdeglobus">
    <w:name w:val="Balloon Text"/>
    <w:basedOn w:val="Normal"/>
    <w:qFormat/>
    <w:pPr>
      <w:spacing w:after="0"/>
    </w:pPr>
    <w:rPr>
      <w:rFonts w:ascii="Tahoma" w:hAnsi="Tahoma" w:cs="Tahoma"/>
      <w:sz w:val="16"/>
      <w:szCs w:val="16"/>
    </w:rPr>
  </w:style>
  <w:style w:type="paragraph" w:styleId="HTMLambformatprevi">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hAnsi="Courier New" w:cs="Courier New"/>
      <w:sz w:val="20"/>
      <w:szCs w:val="20"/>
    </w:rPr>
  </w:style>
  <w:style w:type="paragraph" w:styleId="Sagniadetextindependent">
    <w:name w:val="Body Text Indent"/>
    <w:basedOn w:val="Normal"/>
    <w:pPr>
      <w:spacing w:after="120"/>
      <w:ind w:left="283"/>
    </w:pPr>
  </w:style>
  <w:style w:type="paragraph" w:customStyle="1" w:styleId="Contenidodelmarco">
    <w:name w:val="Contenido del marco"/>
    <w:basedOn w:val="Textindependent"/>
    <w:qFormat/>
  </w:style>
  <w:style w:type="paragraph" w:customStyle="1" w:styleId="Contenidodelatabla">
    <w:name w:val="Contenido de la tabla"/>
    <w:basedOn w:val="Normal"/>
    <w:qFormat/>
    <w:pPr>
      <w:suppressLineNumbers/>
    </w:pPr>
  </w:style>
  <w:style w:type="paragraph" w:customStyle="1" w:styleId="Encabezadodelatabla">
    <w:name w:val="Encabezado de la tabla"/>
    <w:basedOn w:val="Contenidodelatabla"/>
    <w:qFormat/>
    <w:pPr>
      <w:jc w:val="center"/>
    </w:pPr>
    <w:rPr>
      <w:b/>
      <w:bCs/>
    </w:rPr>
  </w:style>
  <w:style w:type="paragraph" w:customStyle="1" w:styleId="Textoindependiente2">
    <w:name w:val="Texto independiente2"/>
    <w:basedOn w:val="Normal"/>
    <w:qFormat/>
    <w:pPr>
      <w:widowControl w:val="0"/>
      <w:suppressAutoHyphens w:val="0"/>
      <w:spacing w:after="176" w:line="240" w:lineRule="atLeast"/>
      <w:jc w:val="left"/>
    </w:pPr>
    <w:rPr>
      <w:rFonts w:ascii="Times New Roman" w:hAnsi="Times New Roman" w:cs="Times New Roman"/>
      <w:sz w:val="26"/>
      <w:szCs w:val="20"/>
      <w:lang w:val="es-ES_tradnl"/>
    </w:rPr>
  </w:style>
  <w:style w:type="paragraph" w:styleId="Senseespaiat">
    <w:name w:val="No Spacing"/>
    <w:basedOn w:val="Normal"/>
    <w:qFormat/>
    <w:pPr>
      <w:suppressAutoHyphens w:val="0"/>
      <w:spacing w:after="0"/>
      <w:jc w:val="left"/>
    </w:pPr>
    <w:rPr>
      <w:rFonts w:ascii="Calibri" w:hAnsi="Calibri" w:cs="Times New Roman"/>
      <w:sz w:val="22"/>
      <w:szCs w:val="20"/>
      <w:lang w:val="es-ES_tradnl"/>
    </w:rPr>
  </w:style>
  <w:style w:type="paragraph" w:customStyle="1" w:styleId="Normal0">
    <w:name w:val="Normal_0"/>
    <w:qFormat/>
    <w:rPr>
      <w:rFonts w:ascii="Arial" w:eastAsia="Arial" w:hAnsi="Arial" w:cs="Arial"/>
      <w:sz w:val="22"/>
      <w:szCs w:val="20"/>
      <w:lang w:val="es-ES_tradnl" w:bidi="ar-SA"/>
    </w:rPr>
  </w:style>
  <w:style w:type="paragraph" w:customStyle="1" w:styleId="Encabezado6">
    <w:name w:val="Encabezado6"/>
    <w:basedOn w:val="Normal"/>
    <w:qFormat/>
    <w:pPr>
      <w:tabs>
        <w:tab w:val="center" w:pos="4252"/>
        <w:tab w:val="right" w:pos="8504"/>
      </w:tabs>
      <w:suppressAutoHyphens w:val="0"/>
      <w:spacing w:after="0"/>
      <w:jc w:val="left"/>
    </w:pPr>
    <w:rPr>
      <w:rFonts w:ascii="Arial" w:eastAsia="Arial" w:hAnsi="Arial" w:cs="Times New Roman"/>
      <w:sz w:val="22"/>
      <w:szCs w:val="20"/>
      <w:lang w:val="es-ES_tradnl"/>
    </w:rPr>
  </w:style>
  <w:style w:type="paragraph" w:customStyle="1" w:styleId="Piedepgina1">
    <w:name w:val="Pie de página1"/>
    <w:basedOn w:val="Normal"/>
    <w:qFormat/>
    <w:pPr>
      <w:tabs>
        <w:tab w:val="center" w:pos="4252"/>
        <w:tab w:val="right" w:pos="8504"/>
      </w:tabs>
      <w:suppressAutoHyphens w:val="0"/>
      <w:spacing w:after="0" w:line="240" w:lineRule="atLeast"/>
      <w:jc w:val="left"/>
    </w:pPr>
    <w:rPr>
      <w:rFonts w:ascii="Calibri" w:eastAsia="Calibri" w:hAnsi="Calibri" w:cs="Times New Roman"/>
      <w:sz w:val="22"/>
      <w:szCs w:val="20"/>
      <w:lang w:val="es-ES_tradnl"/>
    </w:rPr>
  </w:style>
  <w:style w:type="paragraph" w:customStyle="1" w:styleId="TableContents">
    <w:name w:val="Table Contents"/>
    <w:basedOn w:val="Normal"/>
    <w:qFormat/>
    <w:pPr>
      <w:widowControl w:val="0"/>
      <w:suppressLineNumbers/>
    </w:pPr>
  </w:style>
  <w:style w:type="paragraph" w:customStyle="1" w:styleId="TableHeading">
    <w:name w:val="Table Heading"/>
    <w:basedOn w:val="TableContents"/>
    <w:qFormat/>
    <w:pPr>
      <w:jc w:val="center"/>
    </w:pPr>
    <w:rPr>
      <w:b/>
      <w:bCs/>
    </w:rPr>
  </w:style>
  <w:style w:type="paragraph" w:customStyle="1" w:styleId="FrameContents">
    <w:name w:val="Frame Contents"/>
    <w:basedOn w:val="Normal"/>
    <w:qFormat/>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onlinedoctranslator.com/es/?utm_source=onlinedoctranslator&amp;utm_medium=doc&amp;utm_campaign=attribution"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tramits.tarragona.cat/General/Index.aspx" TargetMode="External"/><Relationship Id="rId4" Type="http://schemas.openxmlformats.org/officeDocument/2006/relationships/webSettings" Target="webSettings.xml"/><Relationship Id="rId9" Type="http://schemas.openxmlformats.org/officeDocument/2006/relationships/hyperlink" Target="https://www.onlinedoctranslator.com/es/?utm_source=onlinedoctranslator&amp;utm_medium=doc&amp;utm_campaign=attribution"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ici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ici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2200</Words>
  <Characters>12105</Characters>
  <Application>Microsoft Office Word</Application>
  <DocSecurity>0</DocSecurity>
  <Lines>100</Lines>
  <Paragraphs>28</Paragraphs>
  <ScaleCrop>false</ScaleCrop>
  <Company/>
  <LinksUpToDate>false</LinksUpToDate>
  <CharactersWithSpaces>14277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Oscar Montserrat Parra</dc:creator>
  <cp:lastModifiedBy>Oscar Montserrat Parra</cp:lastModifiedBy>
  <cp:revision>4</cp:revision>
  <dcterms:created xsi:type="dcterms:W3CDTF">2025-02-07T09:12:00Z</dcterms:created>
  <dcterms:modified xsi:type="dcterms:W3CDTF">2025-02-07T09:30:00Z</dcterms:modified>
</cp:coreProperties>
</file>

<file path=docProps/core0.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2025-01-17T06:53:00Z</dcterms:created>
  <dc:creator>msaez</dc:creator>
  <dc:description/>
  <cp:keywords> </cp:keywords>
  <dc:language>en-US</dc:language>
  <cp:lastModifiedBy>Oscar Montserrat Parra</cp:lastModifiedBy>
  <dcterms:modified xsi:type="dcterms:W3CDTF">2025-02-07T09:06:00Z</dcterms:modified>
  <cp:revision>3</cp:revision>
  <dc:subject/>
  <dc:title/>
</cp:coreProperties>
</file>