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F73E" w14:textId="7797C09B" w:rsidR="006B56F9" w:rsidRDefault="006B56F9" w:rsidP="006B56F9">
      <w:pPr>
        <w:pStyle w:val="Ttol11"/>
        <w:numPr>
          <w:ilvl w:val="0"/>
          <w:numId w:val="0"/>
        </w:numPr>
        <w:jc w:val="both"/>
      </w:pPr>
      <w:r>
        <w:rPr>
          <w:rFonts w:ascii="Times New Roman" w:hAnsi="Times New Roman"/>
          <w:color w:val="000000"/>
          <w:sz w:val="24"/>
        </w:rPr>
        <w:t>ANNEX  I</w:t>
      </w:r>
      <w:r w:rsidR="000D6178">
        <w:rPr>
          <w:rFonts w:ascii="Times New Roman" w:hAnsi="Times New Roman"/>
          <w:color w:val="000000"/>
          <w:sz w:val="24"/>
        </w:rPr>
        <w:t>II</w:t>
      </w:r>
      <w:r>
        <w:rPr>
          <w:rFonts w:ascii="Times New Roman" w:hAnsi="Times New Roman"/>
          <w:color w:val="000000"/>
          <w:sz w:val="24"/>
        </w:rPr>
        <w:t>. PROPOSTA ECONÒMICA</w:t>
      </w:r>
    </w:p>
    <w:p w14:paraId="478CAFA7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7B3B857D" w14:textId="6D22A6F3" w:rsidR="006B56F9" w:rsidRDefault="006B56F9" w:rsidP="006B56F9">
      <w:pPr>
        <w:spacing w:line="276" w:lineRule="auto"/>
        <w:ind w:left="0" w:hanging="2"/>
        <w:jc w:val="both"/>
      </w:pPr>
      <w:r>
        <w:t xml:space="preserve">_____________________________, amb DNI núm. ____________, en nom propi </w:t>
      </w:r>
      <w:r w:rsidR="009B099F">
        <w:t>i/</w:t>
      </w:r>
      <w:r>
        <w:t xml:space="preserve">o, </w:t>
      </w:r>
      <w:r w:rsidR="009B099F">
        <w:t>en representació</w:t>
      </w:r>
      <w:r>
        <w:t>___________________ (la persona física o jurídica que representa), als efectes de prendre part en la licitació:</w:t>
      </w:r>
    </w:p>
    <w:p w14:paraId="357CF4DC" w14:textId="77777777" w:rsidR="006B56F9" w:rsidRDefault="006B56F9" w:rsidP="006B56F9">
      <w:pPr>
        <w:spacing w:line="276" w:lineRule="auto"/>
        <w:ind w:left="0" w:hanging="2"/>
      </w:pPr>
    </w:p>
    <w:p w14:paraId="144AFD8C" w14:textId="0D0BBCB1" w:rsidR="006B56F9" w:rsidRDefault="006B56F9" w:rsidP="006B56F9">
      <w:pPr>
        <w:spacing w:line="276" w:lineRule="auto"/>
        <w:ind w:left="0" w:hanging="2"/>
        <w:jc w:val="both"/>
        <w:rPr>
          <w:bCs/>
          <w:i/>
          <w:color w:val="000000"/>
          <w:lang w:eastAsia="ca-ES"/>
        </w:rPr>
      </w:pPr>
      <w:r>
        <w:t>TÍTOL:</w:t>
      </w:r>
      <w:r w:rsidR="00A26810">
        <w:t xml:space="preserve"> </w:t>
      </w:r>
      <w:r>
        <w:rPr>
          <w:bCs/>
          <w:color w:val="000000"/>
          <w:lang w:eastAsia="ca-ES"/>
        </w:rPr>
        <w:t xml:space="preserve">Contractació de la prestació del servei </w:t>
      </w:r>
      <w:r w:rsidR="00877EE1">
        <w:rPr>
          <w:i/>
          <w:iCs/>
          <w:sz w:val="23"/>
          <w:szCs w:val="23"/>
        </w:rPr>
        <w:t>21-03</w:t>
      </w:r>
      <w:r>
        <w:rPr>
          <w:bCs/>
          <w:i/>
          <w:color w:val="000000"/>
          <w:lang w:eastAsia="ca-ES"/>
        </w:rPr>
        <w:t xml:space="preserve"> </w:t>
      </w:r>
      <w:bookmarkStart w:id="0" w:name="_Hlk189475686"/>
      <w:r w:rsidR="00877EE1" w:rsidRPr="004047AC">
        <w:rPr>
          <w:rFonts w:eastAsia="Batang"/>
          <w:bCs/>
          <w:i/>
          <w:iCs/>
        </w:rPr>
        <w:t>Assistència tècnica per la dinamització d'espais de treball de governança de la Ribera d'Ebre</w:t>
      </w:r>
      <w:bookmarkEnd w:id="0"/>
      <w:r w:rsidR="00877EE1">
        <w:rPr>
          <w:rFonts w:eastAsia="Batang"/>
          <w:bCs/>
          <w:i/>
          <w:iCs/>
        </w:rPr>
        <w:t>.</w:t>
      </w:r>
    </w:p>
    <w:p w14:paraId="1E0670A8" w14:textId="77777777" w:rsidR="00A26810" w:rsidRPr="009506FC" w:rsidRDefault="00A26810" w:rsidP="006B56F9">
      <w:pPr>
        <w:spacing w:line="276" w:lineRule="auto"/>
        <w:ind w:left="0" w:hanging="2"/>
        <w:jc w:val="both"/>
      </w:pPr>
    </w:p>
    <w:p w14:paraId="1BEDA62C" w14:textId="4DFA2DF4" w:rsidR="006B56F9" w:rsidRPr="003031BB" w:rsidRDefault="006B56F9" w:rsidP="006B56F9">
      <w:pPr>
        <w:spacing w:line="276" w:lineRule="auto"/>
        <w:ind w:left="0" w:hanging="2"/>
        <w:jc w:val="both"/>
      </w:pPr>
      <w:r w:rsidRPr="003031BB">
        <w:t xml:space="preserve">EXP: </w:t>
      </w:r>
      <w:r w:rsidR="003031BB" w:rsidRPr="003031BB">
        <w:t>225</w:t>
      </w:r>
      <w:r w:rsidRPr="003031BB">
        <w:t>/20</w:t>
      </w:r>
      <w:r w:rsidR="000546BF" w:rsidRPr="003031BB">
        <w:t>2</w:t>
      </w:r>
      <w:r w:rsidR="00877EE1" w:rsidRPr="003031BB">
        <w:t>5</w:t>
      </w:r>
    </w:p>
    <w:p w14:paraId="070CB650" w14:textId="77777777" w:rsidR="006B56F9" w:rsidRPr="00A26810" w:rsidRDefault="006B56F9" w:rsidP="006B56F9">
      <w:pPr>
        <w:ind w:left="0" w:hanging="2"/>
        <w:jc w:val="both"/>
      </w:pPr>
    </w:p>
    <w:p w14:paraId="0DBAC3C1" w14:textId="6A03A0D4" w:rsidR="006B56F9" w:rsidRPr="00A26810" w:rsidRDefault="006B56F9" w:rsidP="006B56F9">
      <w:pPr>
        <w:ind w:left="0" w:hanging="2"/>
        <w:jc w:val="both"/>
      </w:pPr>
      <w:r w:rsidRPr="00A26810">
        <w:t xml:space="preserve">Es compromet a realitzar-les amb subjecció al plec de clàusules </w:t>
      </w:r>
      <w:r w:rsidR="000D6178" w:rsidRPr="00A26810">
        <w:t>reguladores</w:t>
      </w:r>
      <w:r w:rsidRPr="00A26810">
        <w:t>, d’acord amb les condicions que s’assenyalen a continuació:</w:t>
      </w:r>
    </w:p>
    <w:p w14:paraId="50F4686D" w14:textId="77777777" w:rsidR="006B56F9" w:rsidRDefault="006B56F9" w:rsidP="006B56F9">
      <w:pPr>
        <w:ind w:left="0" w:hanging="2"/>
        <w:jc w:val="both"/>
        <w:rPr>
          <w:color w:val="FF0000"/>
          <w:sz w:val="22"/>
          <w:szCs w:val="22"/>
        </w:rPr>
      </w:pPr>
    </w:p>
    <w:tbl>
      <w:tblPr>
        <w:tblW w:w="4820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820"/>
      </w:tblGrid>
      <w:tr w:rsidR="006B56F9" w14:paraId="64FFF718" w14:textId="77777777" w:rsidTr="00FB4AD1">
        <w:trPr>
          <w:trHeight w:val="340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5708F8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Preu, IVA exclòs</w:t>
            </w:r>
          </w:p>
        </w:tc>
      </w:tr>
      <w:tr w:rsidR="006B56F9" w14:paraId="7540E03B" w14:textId="77777777" w:rsidTr="00FB4AD1">
        <w:trPr>
          <w:trHeight w:val="340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B74E3A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54E73D7B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p w14:paraId="462E6FE0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Import en lletra (preu sense IVA):</w:t>
      </w:r>
    </w:p>
    <w:p w14:paraId="7E86B631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1108837E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</w:t>
      </w:r>
    </w:p>
    <w:p w14:paraId="0EA93ED6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1124D581" w14:textId="77777777" w:rsidR="00877EE1" w:rsidRPr="00877EE1" w:rsidRDefault="00877EE1" w:rsidP="00877EE1">
      <w:pPr>
        <w:ind w:left="0" w:hanging="2"/>
        <w:jc w:val="both"/>
      </w:pPr>
      <w:r w:rsidRPr="00877EE1">
        <w:t>En cas que no coincidís la xifra expressada en números amb la descrita en lletres prevaldrà aquesta darrera.</w:t>
      </w:r>
    </w:p>
    <w:p w14:paraId="4D1F81EA" w14:textId="77777777" w:rsidR="00877EE1" w:rsidRPr="00877EE1" w:rsidRDefault="00877EE1" w:rsidP="00877EE1">
      <w:pPr>
        <w:ind w:left="0" w:hanging="2"/>
        <w:jc w:val="both"/>
      </w:pPr>
    </w:p>
    <w:p w14:paraId="4CC7D5DC" w14:textId="77777777" w:rsidR="00877EE1" w:rsidRPr="00877EE1" w:rsidRDefault="00877EE1" w:rsidP="00877EE1">
      <w:pPr>
        <w:ind w:left="0" w:hanging="2"/>
        <w:jc w:val="both"/>
      </w:pPr>
      <w:r w:rsidRPr="00877EE1">
        <w:t>Aquesta oferta es desglossa en els següents conceptes, d’acord l’apartat 6.1 de l’annex 5 de de l’Ordre EMT/173/2024, de 18 de juliol:</w:t>
      </w:r>
    </w:p>
    <w:p w14:paraId="0DDC44DA" w14:textId="11C1D072" w:rsidR="006B56F9" w:rsidRPr="00A26810" w:rsidRDefault="006B56F9" w:rsidP="006B56F9">
      <w:pPr>
        <w:ind w:left="0" w:hanging="2"/>
        <w:jc w:val="both"/>
      </w:pPr>
    </w:p>
    <w:p w14:paraId="564A2002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188"/>
        <w:gridCol w:w="3522"/>
      </w:tblGrid>
      <w:tr w:rsidR="006B56F9" w14:paraId="2309BD21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BACB22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Concepte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0FD276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Preu sense IVA</w:t>
            </w:r>
          </w:p>
        </w:tc>
      </w:tr>
      <w:tr w:rsidR="000D6178" w14:paraId="235086BE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A960AC" w14:textId="218576A9" w:rsidR="000D6178" w:rsidRPr="003031BB" w:rsidRDefault="00A26810" w:rsidP="00877EE1">
            <w:pPr>
              <w:ind w:left="0" w:hanging="2"/>
              <w:jc w:val="both"/>
              <w:rPr>
                <w:sz w:val="22"/>
                <w:szCs w:val="22"/>
              </w:rPr>
            </w:pPr>
            <w:r w:rsidRPr="003031BB">
              <w:rPr>
                <w:bCs/>
                <w:sz w:val="22"/>
                <w:szCs w:val="22"/>
              </w:rPr>
              <w:t xml:space="preserve">Fase 1. </w:t>
            </w:r>
            <w:r w:rsidR="00877EE1" w:rsidRPr="003031BB">
              <w:rPr>
                <w:sz w:val="22"/>
                <w:szCs w:val="22"/>
              </w:rPr>
              <w:t>Suport a la dinamització d’espais de treball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EE7D7A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D6178" w14:paraId="4FAC7F70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4DDD32" w14:textId="56B724D5" w:rsidR="000D6178" w:rsidRPr="003031BB" w:rsidRDefault="00877EE1" w:rsidP="00877EE1">
            <w:pPr>
              <w:ind w:left="0" w:hanging="2"/>
              <w:jc w:val="both"/>
              <w:rPr>
                <w:sz w:val="22"/>
                <w:szCs w:val="22"/>
              </w:rPr>
            </w:pPr>
            <w:r w:rsidRPr="003031BB">
              <w:rPr>
                <w:sz w:val="22"/>
                <w:szCs w:val="22"/>
              </w:rPr>
              <w:t>Fase 2. Generació d’informació de valor per als espais de treball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2BAD84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D6178" w14:paraId="5DCA9409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867913" w14:textId="77777777" w:rsidR="00877EE1" w:rsidRPr="003031BB" w:rsidRDefault="00877EE1" w:rsidP="00877EE1">
            <w:pPr>
              <w:ind w:left="0" w:hanging="2"/>
              <w:jc w:val="both"/>
              <w:rPr>
                <w:sz w:val="22"/>
                <w:szCs w:val="22"/>
              </w:rPr>
            </w:pPr>
            <w:r w:rsidRPr="003031BB">
              <w:rPr>
                <w:sz w:val="22"/>
                <w:szCs w:val="22"/>
              </w:rPr>
              <w:t>Fase 3. Suport a la implementació dels mecanismes revisió de seguiment i avaluació del Pla de</w:t>
            </w:r>
          </w:p>
          <w:p w14:paraId="5D53B998" w14:textId="1172E0E5" w:rsidR="000D6178" w:rsidRPr="003031BB" w:rsidRDefault="00877EE1" w:rsidP="00877EE1">
            <w:pPr>
              <w:ind w:left="0" w:hanging="2"/>
              <w:jc w:val="both"/>
              <w:rPr>
                <w:sz w:val="22"/>
                <w:szCs w:val="22"/>
              </w:rPr>
            </w:pPr>
            <w:r w:rsidRPr="003031BB">
              <w:rPr>
                <w:sz w:val="22"/>
                <w:szCs w:val="22"/>
              </w:rPr>
              <w:t>reactivació socioeconòmica de la Ribera d’Ebre.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03D335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D6178" w14:paraId="1ED599D8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1621EC" w14:textId="0D4C365D" w:rsidR="000D6178" w:rsidRPr="003031BB" w:rsidRDefault="00877EE1" w:rsidP="00877EE1">
            <w:pPr>
              <w:ind w:left="0" w:hanging="2"/>
              <w:jc w:val="both"/>
              <w:rPr>
                <w:sz w:val="22"/>
                <w:szCs w:val="22"/>
              </w:rPr>
            </w:pPr>
            <w:r w:rsidRPr="003031BB">
              <w:rPr>
                <w:sz w:val="22"/>
                <w:szCs w:val="22"/>
              </w:rPr>
              <w:t>Fase 4. Coordinació i gestió en l’equip tècnic del projecte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203672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836637C" w14:textId="77777777" w:rsidR="00877EE1" w:rsidRDefault="00877EE1" w:rsidP="00877EE1">
      <w:pPr>
        <w:ind w:leftChars="0" w:left="0" w:firstLineChars="0" w:firstLine="0"/>
        <w:jc w:val="both"/>
        <w:rPr>
          <w:sz w:val="22"/>
          <w:szCs w:val="22"/>
        </w:rPr>
      </w:pPr>
    </w:p>
    <w:p w14:paraId="046B7A7C" w14:textId="77777777" w:rsidR="006B56F9" w:rsidRDefault="006B56F9" w:rsidP="006B56F9">
      <w:pPr>
        <w:ind w:left="0" w:hanging="2"/>
        <w:jc w:val="both"/>
      </w:pPr>
      <w:r>
        <w:rPr>
          <w:b/>
          <w:color w:val="000000"/>
        </w:rPr>
        <w:t>Signatura</w:t>
      </w:r>
    </w:p>
    <w:p w14:paraId="2A46A623" w14:textId="77777777" w:rsidR="006B56F9" w:rsidRDefault="006B56F9" w:rsidP="006B56F9">
      <w:pPr>
        <w:ind w:left="0" w:hanging="2"/>
        <w:jc w:val="both"/>
      </w:pPr>
      <w:r>
        <w:t>No seran vàlides les ofertes presentades sense signatura electrònica</w:t>
      </w:r>
    </w:p>
    <w:p w14:paraId="3346C64B" w14:textId="77777777" w:rsidR="006B56F9" w:rsidRDefault="006B56F9" w:rsidP="000546BF">
      <w:pPr>
        <w:ind w:leftChars="0" w:left="0" w:firstLineChars="0" w:firstLine="0"/>
        <w:jc w:val="both"/>
      </w:pPr>
      <w:bookmarkStart w:id="1" w:name="_3cqmetx"/>
      <w:bookmarkEnd w:id="1"/>
    </w:p>
    <w:tbl>
      <w:tblPr>
        <w:tblW w:w="63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6300"/>
      </w:tblGrid>
      <w:tr w:rsidR="006B56F9" w14:paraId="3F791704" w14:textId="77777777" w:rsidTr="00877EE1">
        <w:trPr>
          <w:jc w:val="center"/>
        </w:trPr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D31EDB5" w14:textId="77777777" w:rsidR="006B56F9" w:rsidRDefault="006B56F9" w:rsidP="00FB4AD1">
            <w:pPr>
              <w:tabs>
                <w:tab w:val="left" w:pos="-720"/>
              </w:tabs>
              <w:ind w:left="0" w:hanging="2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DOCUMENT SIGNAT ELECTRÒNICAMENT</w:t>
            </w:r>
          </w:p>
        </w:tc>
      </w:tr>
    </w:tbl>
    <w:p w14:paraId="05242E62" w14:textId="77777777" w:rsidR="00877EE1" w:rsidRDefault="00877EE1" w:rsidP="000546BF">
      <w:pPr>
        <w:ind w:leftChars="0" w:left="0" w:firstLineChars="0" w:firstLine="0"/>
        <w:jc w:val="both"/>
      </w:pPr>
    </w:p>
    <w:sectPr w:rsidR="00877EE1" w:rsidSect="00F1462B">
      <w:headerReference w:type="default" r:id="rId8"/>
      <w:footerReference w:type="even" r:id="rId9"/>
      <w:footerReference w:type="default" r:id="rId10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7656" w14:textId="77777777" w:rsidR="00D83EAB" w:rsidRDefault="00D83EAB">
      <w:pPr>
        <w:spacing w:line="240" w:lineRule="auto"/>
        <w:ind w:left="0" w:hanging="2"/>
      </w:pPr>
      <w:r>
        <w:separator/>
      </w:r>
    </w:p>
  </w:endnote>
  <w:endnote w:type="continuationSeparator" w:id="0">
    <w:p w14:paraId="6976C8F1" w14:textId="77777777" w:rsidR="00D83EAB" w:rsidRDefault="00D8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5A23" w14:textId="77777777" w:rsidR="00D83EAB" w:rsidRDefault="0022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5CFAEA8C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0BAE" w14:textId="77777777" w:rsidR="00D83EAB" w:rsidRDefault="0022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B56F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679A0930" w14:textId="77777777">
      <w:tc>
        <w:tcPr>
          <w:tcW w:w="9828" w:type="dxa"/>
        </w:tcPr>
        <w:p w14:paraId="30A5E6F5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3446B211" w14:textId="77777777">
      <w:trPr>
        <w:trHeight w:val="170"/>
      </w:trPr>
      <w:tc>
        <w:tcPr>
          <w:tcW w:w="9828" w:type="dxa"/>
          <w:vAlign w:val="center"/>
        </w:tcPr>
        <w:p w14:paraId="1B5F5B85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5364C24C" wp14:editId="5B7EB01B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2636D520" wp14:editId="209AF3E2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42FD4367" w14:textId="77777777">
      <w:tc>
        <w:tcPr>
          <w:tcW w:w="9828" w:type="dxa"/>
        </w:tcPr>
        <w:p w14:paraId="172A0B39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36BA9EB4" w14:textId="77777777">
      <w:tc>
        <w:tcPr>
          <w:tcW w:w="9828" w:type="dxa"/>
        </w:tcPr>
        <w:p w14:paraId="090F9B04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30672659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D488" w14:textId="77777777" w:rsidR="00D83EAB" w:rsidRDefault="00D83EAB">
      <w:pPr>
        <w:spacing w:line="240" w:lineRule="auto"/>
        <w:ind w:left="0" w:hanging="2"/>
      </w:pPr>
      <w:r>
        <w:separator/>
      </w:r>
    </w:p>
  </w:footnote>
  <w:footnote w:type="continuationSeparator" w:id="0">
    <w:p w14:paraId="74FB3733" w14:textId="77777777" w:rsidR="00D83EAB" w:rsidRDefault="00D8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A8E8" w14:textId="77777777" w:rsidR="00D83EAB" w:rsidRDefault="00D83EA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59F65799" w14:textId="77777777">
      <w:tc>
        <w:tcPr>
          <w:tcW w:w="4014" w:type="dxa"/>
        </w:tcPr>
        <w:p w14:paraId="1A5DC07F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eastAsia="ca-ES"/>
            </w:rPr>
            <w:drawing>
              <wp:inline distT="0" distB="0" distL="114300" distR="114300" wp14:anchorId="1D697EA9" wp14:editId="732CD243">
                <wp:extent cx="2155190" cy="73850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190" cy="738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8" w:type="dxa"/>
        </w:tcPr>
        <w:p w14:paraId="19AE977D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eastAsia="ca-ES"/>
            </w:rPr>
            <w:drawing>
              <wp:inline distT="0" distB="0" distL="114300" distR="114300" wp14:anchorId="198B4F60" wp14:editId="1070D33F">
                <wp:extent cx="1503045" cy="595630"/>
                <wp:effectExtent l="0" t="0" r="0" b="0"/>
                <wp:docPr id="10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595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A8B6378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2387D"/>
    <w:multiLevelType w:val="multilevel"/>
    <w:tmpl w:val="C082C280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7" w15:restartNumberingAfterBreak="0">
    <w:nsid w:val="19E349D7"/>
    <w:multiLevelType w:val="multilevel"/>
    <w:tmpl w:val="0066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5072AD"/>
    <w:multiLevelType w:val="multilevel"/>
    <w:tmpl w:val="6FF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6AB"/>
    <w:multiLevelType w:val="multilevel"/>
    <w:tmpl w:val="B4D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5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8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D33"/>
    <w:multiLevelType w:val="multilevel"/>
    <w:tmpl w:val="6BF411B8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55071E"/>
    <w:multiLevelType w:val="multilevel"/>
    <w:tmpl w:val="6A1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BD03F6"/>
    <w:multiLevelType w:val="multilevel"/>
    <w:tmpl w:val="5FFA5AE0"/>
    <w:lvl w:ilvl="0">
      <w:start w:val="1"/>
      <w:numFmt w:val="none"/>
      <w:suff w:val="nothing"/>
      <w:lvlText w:val="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499"/>
    <w:multiLevelType w:val="multilevel"/>
    <w:tmpl w:val="CF52189C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41028272">
    <w:abstractNumId w:val="34"/>
  </w:num>
  <w:num w:numId="2" w16cid:durableId="944920191">
    <w:abstractNumId w:val="5"/>
  </w:num>
  <w:num w:numId="3" w16cid:durableId="511342410">
    <w:abstractNumId w:val="20"/>
  </w:num>
  <w:num w:numId="4" w16cid:durableId="813254901">
    <w:abstractNumId w:val="18"/>
  </w:num>
  <w:num w:numId="5" w16cid:durableId="467750074">
    <w:abstractNumId w:val="9"/>
  </w:num>
  <w:num w:numId="6" w16cid:durableId="7831154">
    <w:abstractNumId w:val="30"/>
  </w:num>
  <w:num w:numId="7" w16cid:durableId="219173043">
    <w:abstractNumId w:val="19"/>
  </w:num>
  <w:num w:numId="8" w16cid:durableId="2027976800">
    <w:abstractNumId w:val="21"/>
  </w:num>
  <w:num w:numId="9" w16cid:durableId="1863975782">
    <w:abstractNumId w:val="36"/>
  </w:num>
  <w:num w:numId="10" w16cid:durableId="577635228">
    <w:abstractNumId w:val="0"/>
  </w:num>
  <w:num w:numId="11" w16cid:durableId="1441560170">
    <w:abstractNumId w:val="26"/>
  </w:num>
  <w:num w:numId="12" w16cid:durableId="2074233724">
    <w:abstractNumId w:val="27"/>
  </w:num>
  <w:num w:numId="13" w16cid:durableId="468400089">
    <w:abstractNumId w:val="35"/>
  </w:num>
  <w:num w:numId="14" w16cid:durableId="5833955">
    <w:abstractNumId w:val="16"/>
  </w:num>
  <w:num w:numId="15" w16cid:durableId="1548879504">
    <w:abstractNumId w:val="17"/>
  </w:num>
  <w:num w:numId="16" w16cid:durableId="1216745233">
    <w:abstractNumId w:val="24"/>
  </w:num>
  <w:num w:numId="17" w16cid:durableId="1237398348">
    <w:abstractNumId w:val="32"/>
  </w:num>
  <w:num w:numId="18" w16cid:durableId="994723150">
    <w:abstractNumId w:val="13"/>
  </w:num>
  <w:num w:numId="19" w16cid:durableId="313795631">
    <w:abstractNumId w:val="1"/>
  </w:num>
  <w:num w:numId="20" w16cid:durableId="588465892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117991879">
    <w:abstractNumId w:val="10"/>
  </w:num>
  <w:num w:numId="22" w16cid:durableId="1962495566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479609731">
    <w:abstractNumId w:val="4"/>
  </w:num>
  <w:num w:numId="24" w16cid:durableId="843284258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409277864">
    <w:abstractNumId w:val="31"/>
  </w:num>
  <w:num w:numId="26" w16cid:durableId="1088192180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33235170">
    <w:abstractNumId w:val="12"/>
  </w:num>
  <w:num w:numId="28" w16cid:durableId="1111440992">
    <w:abstractNumId w:val="29"/>
  </w:num>
  <w:num w:numId="29" w16cid:durableId="685520916">
    <w:abstractNumId w:val="23"/>
  </w:num>
  <w:num w:numId="30" w16cid:durableId="941692673">
    <w:abstractNumId w:val="15"/>
  </w:num>
  <w:num w:numId="31" w16cid:durableId="703362022">
    <w:abstractNumId w:val="14"/>
  </w:num>
  <w:num w:numId="32" w16cid:durableId="1574199128">
    <w:abstractNumId w:val="6"/>
  </w:num>
  <w:num w:numId="33" w16cid:durableId="932782726">
    <w:abstractNumId w:val="25"/>
  </w:num>
  <w:num w:numId="34" w16cid:durableId="1933120352">
    <w:abstractNumId w:val="3"/>
  </w:num>
  <w:num w:numId="35" w16cid:durableId="1772776655">
    <w:abstractNumId w:val="7"/>
  </w:num>
  <w:num w:numId="36" w16cid:durableId="61175908">
    <w:abstractNumId w:val="33"/>
  </w:num>
  <w:num w:numId="37" w16cid:durableId="2080597399">
    <w:abstractNumId w:val="28"/>
  </w:num>
  <w:num w:numId="38" w16cid:durableId="1150559769">
    <w:abstractNumId w:val="22"/>
  </w:num>
  <w:num w:numId="39" w16cid:durableId="226697057">
    <w:abstractNumId w:val="8"/>
  </w:num>
  <w:num w:numId="40" w16cid:durableId="1542550804">
    <w:abstractNumId w:val="2"/>
  </w:num>
  <w:num w:numId="41" w16cid:durableId="1528711882">
    <w:abstractNumId w:val="11"/>
  </w:num>
  <w:num w:numId="42" w16cid:durableId="1396734402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546BF"/>
    <w:rsid w:val="000830E7"/>
    <w:rsid w:val="000B3153"/>
    <w:rsid w:val="000C7DF6"/>
    <w:rsid w:val="000D6178"/>
    <w:rsid w:val="000D74FA"/>
    <w:rsid w:val="000F34F9"/>
    <w:rsid w:val="00174BB6"/>
    <w:rsid w:val="0018143A"/>
    <w:rsid w:val="00187655"/>
    <w:rsid w:val="00195A10"/>
    <w:rsid w:val="001D1AB1"/>
    <w:rsid w:val="002107C6"/>
    <w:rsid w:val="00212AE7"/>
    <w:rsid w:val="002260AE"/>
    <w:rsid w:val="002867FC"/>
    <w:rsid w:val="0029331B"/>
    <w:rsid w:val="002A5197"/>
    <w:rsid w:val="002C120D"/>
    <w:rsid w:val="003031BB"/>
    <w:rsid w:val="003B2B59"/>
    <w:rsid w:val="003D7FB8"/>
    <w:rsid w:val="00403A6F"/>
    <w:rsid w:val="00446AFB"/>
    <w:rsid w:val="004D260C"/>
    <w:rsid w:val="004D5B7B"/>
    <w:rsid w:val="005011B2"/>
    <w:rsid w:val="00513768"/>
    <w:rsid w:val="0052527C"/>
    <w:rsid w:val="005313DC"/>
    <w:rsid w:val="005603E4"/>
    <w:rsid w:val="00573834"/>
    <w:rsid w:val="005C10B5"/>
    <w:rsid w:val="005E62ED"/>
    <w:rsid w:val="00611DD1"/>
    <w:rsid w:val="00646733"/>
    <w:rsid w:val="00676EFA"/>
    <w:rsid w:val="006B56F9"/>
    <w:rsid w:val="006C0144"/>
    <w:rsid w:val="00702251"/>
    <w:rsid w:val="007371D0"/>
    <w:rsid w:val="0075479F"/>
    <w:rsid w:val="00786D35"/>
    <w:rsid w:val="0080577C"/>
    <w:rsid w:val="0082361A"/>
    <w:rsid w:val="008245DC"/>
    <w:rsid w:val="00842671"/>
    <w:rsid w:val="0085620D"/>
    <w:rsid w:val="00877EE1"/>
    <w:rsid w:val="00894F3B"/>
    <w:rsid w:val="008C66A6"/>
    <w:rsid w:val="00913CCE"/>
    <w:rsid w:val="0092077F"/>
    <w:rsid w:val="00924640"/>
    <w:rsid w:val="009506FC"/>
    <w:rsid w:val="00953907"/>
    <w:rsid w:val="009A582B"/>
    <w:rsid w:val="009B099F"/>
    <w:rsid w:val="009C5392"/>
    <w:rsid w:val="009D73DB"/>
    <w:rsid w:val="009E0303"/>
    <w:rsid w:val="00A11ACD"/>
    <w:rsid w:val="00A14139"/>
    <w:rsid w:val="00A26810"/>
    <w:rsid w:val="00A869D3"/>
    <w:rsid w:val="00AE3EE3"/>
    <w:rsid w:val="00AE488A"/>
    <w:rsid w:val="00AE4F8D"/>
    <w:rsid w:val="00B17090"/>
    <w:rsid w:val="00B80EE3"/>
    <w:rsid w:val="00B865D9"/>
    <w:rsid w:val="00B87DA8"/>
    <w:rsid w:val="00BA4163"/>
    <w:rsid w:val="00BB3EB8"/>
    <w:rsid w:val="00BE065A"/>
    <w:rsid w:val="00C46B7D"/>
    <w:rsid w:val="00C65413"/>
    <w:rsid w:val="00CB4D75"/>
    <w:rsid w:val="00D10DDD"/>
    <w:rsid w:val="00D45A84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E2483"/>
    <w:rsid w:val="00F0217D"/>
    <w:rsid w:val="00F1462B"/>
    <w:rsid w:val="00FA1625"/>
    <w:rsid w:val="00FC75D4"/>
    <w:rsid w:val="00FD4C7D"/>
    <w:rsid w:val="00FE4D3C"/>
    <w:rsid w:val="00FF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E66D"/>
  <w15:docId w15:val="{33035F81-F220-44DD-A537-11A23BD1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uiPriority w:val="99"/>
    <w:qFormat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ol11">
    <w:name w:val="Títol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Mònica Sabate (Dinamització CCRE)</cp:lastModifiedBy>
  <cp:revision>12</cp:revision>
  <dcterms:created xsi:type="dcterms:W3CDTF">2022-04-05T11:16:00Z</dcterms:created>
  <dcterms:modified xsi:type="dcterms:W3CDTF">2025-02-12T12:30:00Z</dcterms:modified>
</cp:coreProperties>
</file>