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7577" w14:textId="085222E3" w:rsidR="00761783" w:rsidRDefault="00761783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5C5164" w:rsidRPr="00F67C87">
        <w:rPr>
          <w:rFonts w:cs="Arial"/>
          <w:szCs w:val="22"/>
        </w:rPr>
        <w:t>1.3</w:t>
      </w:r>
      <w:r w:rsidRPr="00F67C87">
        <w:rPr>
          <w:rFonts w:cs="Arial"/>
          <w:szCs w:val="22"/>
        </w:rPr>
        <w:t xml:space="preserve"> – PROPOS</w:t>
      </w:r>
      <w:r w:rsidR="00372FCD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</w:t>
      </w:r>
      <w:r w:rsidR="00C233D6" w:rsidRPr="00F67C87">
        <w:rPr>
          <w:rFonts w:cs="Arial"/>
          <w:szCs w:val="22"/>
        </w:rPr>
        <w:t>)</w:t>
      </w:r>
      <w:r w:rsidRPr="00F67C87">
        <w:rPr>
          <w:rFonts w:cs="Arial"/>
          <w:szCs w:val="22"/>
        </w:rPr>
        <w:t xml:space="preserve"> – LOT </w:t>
      </w:r>
      <w:r w:rsidR="008452FC">
        <w:rPr>
          <w:rFonts w:cs="Arial"/>
          <w:szCs w:val="22"/>
        </w:rPr>
        <w:t>3</w:t>
      </w:r>
      <w:r w:rsidRPr="00F67C87">
        <w:rPr>
          <w:rFonts w:cs="Arial"/>
          <w:szCs w:val="22"/>
        </w:rPr>
        <w:t xml:space="preserve"> (S</w:t>
      </w:r>
      <w:r w:rsidR="005C5164" w:rsidRPr="00F67C87">
        <w:rPr>
          <w:rFonts w:cs="Arial"/>
          <w:szCs w:val="22"/>
        </w:rPr>
        <w:t>obre</w:t>
      </w:r>
      <w:r w:rsidRPr="00F67C87">
        <w:rPr>
          <w:rFonts w:cs="Arial"/>
          <w:szCs w:val="22"/>
        </w:rPr>
        <w:t xml:space="preserve"> </w:t>
      </w:r>
      <w:r w:rsidR="003D2272" w:rsidRPr="00F67C87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>)</w:t>
      </w:r>
    </w:p>
    <w:p w14:paraId="72D90881" w14:textId="77777777" w:rsidR="00372FCD" w:rsidRDefault="00372FCD" w:rsidP="00372FCD"/>
    <w:p w14:paraId="7354DF0A" w14:textId="77777777" w:rsidR="004135B7" w:rsidRDefault="004135B7" w:rsidP="00372FCD"/>
    <w:p w14:paraId="1DD08839" w14:textId="5239C613" w:rsidR="00372FCD" w:rsidRPr="00F55589" w:rsidRDefault="00F55589" w:rsidP="00F55589">
      <w:pPr>
        <w:widowControl w:val="0"/>
        <w:jc w:val="center"/>
        <w:rPr>
          <w:rFonts w:cs="Arial"/>
          <w:sz w:val="22"/>
          <w:szCs w:val="22"/>
        </w:rPr>
      </w:pPr>
      <w:r w:rsidRPr="00F55589">
        <w:rPr>
          <w:rFonts w:cs="Arial"/>
          <w:sz w:val="22"/>
          <w:szCs w:val="22"/>
        </w:rPr>
        <w:t>Índex</w:t>
      </w:r>
    </w:p>
    <w:p w14:paraId="54B618C6" w14:textId="77777777" w:rsidR="00F55589" w:rsidRDefault="00F55589" w:rsidP="00F55589">
      <w:pPr>
        <w:pStyle w:val="Prrafodelista"/>
        <w:widowControl w:val="0"/>
        <w:spacing w:line="240" w:lineRule="auto"/>
        <w:ind w:left="1560"/>
        <w:contextualSpacing w:val="0"/>
        <w:rPr>
          <w:rFonts w:ascii="Arial" w:hAnsi="Arial" w:cs="Arial"/>
          <w:sz w:val="22"/>
          <w:szCs w:val="22"/>
        </w:rPr>
      </w:pPr>
    </w:p>
    <w:p w14:paraId="6406A402" w14:textId="60EEA57B" w:rsidR="00372FCD" w:rsidRPr="00F55589" w:rsidRDefault="00372FCD" w:rsidP="00F55589">
      <w:pPr>
        <w:pStyle w:val="Prrafodelista"/>
        <w:widowControl w:val="0"/>
        <w:numPr>
          <w:ilvl w:val="0"/>
          <w:numId w:val="178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55589">
        <w:rPr>
          <w:rFonts w:ascii="Arial" w:hAnsi="Arial" w:cs="Arial"/>
          <w:sz w:val="22"/>
          <w:szCs w:val="22"/>
        </w:rPr>
        <w:t xml:space="preserve">Funcionalitats: </w:t>
      </w:r>
    </w:p>
    <w:p w14:paraId="41D6BD4F" w14:textId="77777777" w:rsidR="00F55589" w:rsidRPr="00F55589" w:rsidRDefault="00F55589" w:rsidP="00F55589">
      <w:pPr>
        <w:pStyle w:val="Prrafodelista"/>
        <w:widowControl w:val="0"/>
        <w:spacing w:line="240" w:lineRule="auto"/>
        <w:ind w:left="426"/>
        <w:contextualSpacing w:val="0"/>
        <w:rPr>
          <w:rFonts w:ascii="Arial" w:hAnsi="Arial" w:cs="Arial"/>
          <w:sz w:val="22"/>
          <w:szCs w:val="22"/>
        </w:rPr>
      </w:pPr>
    </w:p>
    <w:p w14:paraId="6DCECE7E" w14:textId="4BB4CFD6" w:rsidR="00372FCD" w:rsidRPr="00F55589" w:rsidRDefault="00372FCD" w:rsidP="00F55589">
      <w:pPr>
        <w:pStyle w:val="Prrafodelista"/>
        <w:widowControl w:val="0"/>
        <w:numPr>
          <w:ilvl w:val="1"/>
          <w:numId w:val="179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F55589">
        <w:rPr>
          <w:rFonts w:ascii="Arial" w:hAnsi="Arial" w:cs="Arial"/>
          <w:sz w:val="22"/>
          <w:szCs w:val="22"/>
        </w:rPr>
        <w:t>Identificació i anàlisi d’actius:</w:t>
      </w:r>
    </w:p>
    <w:p w14:paraId="3EF8B7D7" w14:textId="77777777" w:rsidR="00F55589" w:rsidRDefault="00F55589" w:rsidP="00F55589">
      <w:pPr>
        <w:widowControl w:val="0"/>
        <w:rPr>
          <w:rFonts w:cs="Arial"/>
          <w:sz w:val="22"/>
          <w:szCs w:val="22"/>
        </w:rPr>
      </w:pPr>
    </w:p>
    <w:p w14:paraId="31D4BBF3" w14:textId="1AC2D1D6" w:rsidR="00372FCD" w:rsidRPr="00F55589" w:rsidRDefault="00372FCD" w:rsidP="00F55589">
      <w:pPr>
        <w:widowControl w:val="0"/>
        <w:ind w:left="426"/>
        <w:rPr>
          <w:rFonts w:cs="Arial"/>
          <w:sz w:val="22"/>
          <w:szCs w:val="22"/>
        </w:rPr>
      </w:pPr>
      <w:r w:rsidRPr="00F55589">
        <w:rPr>
          <w:rFonts w:cs="Arial"/>
          <w:sz w:val="22"/>
          <w:szCs w:val="22"/>
        </w:rPr>
        <w:t xml:space="preserve">Descripció detallada de les eines i metodologies per a la identificació dels actius, així com del seu abast, i els processos per determinar l’estat de compliment en seguretat. </w:t>
      </w:r>
    </w:p>
    <w:p w14:paraId="20A18191" w14:textId="77777777" w:rsidR="00516ED0" w:rsidRDefault="00516ED0" w:rsidP="00516ED0">
      <w:pPr>
        <w:widowControl w:val="0"/>
        <w:rPr>
          <w:rFonts w:cs="Arial"/>
          <w:sz w:val="22"/>
          <w:szCs w:val="22"/>
        </w:rPr>
      </w:pPr>
    </w:p>
    <w:p w14:paraId="493B1CA3" w14:textId="442D8058" w:rsidR="00372FCD" w:rsidRPr="00516ED0" w:rsidRDefault="00372FCD" w:rsidP="00516ED0">
      <w:pPr>
        <w:pStyle w:val="Prrafodelista"/>
        <w:widowControl w:val="0"/>
        <w:numPr>
          <w:ilvl w:val="1"/>
          <w:numId w:val="179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516ED0">
        <w:rPr>
          <w:rFonts w:ascii="Arial" w:hAnsi="Arial" w:cs="Arial"/>
          <w:sz w:val="22"/>
          <w:szCs w:val="22"/>
        </w:rPr>
        <w:t xml:space="preserve">Manteniment: </w:t>
      </w:r>
    </w:p>
    <w:p w14:paraId="1CD6F251" w14:textId="77777777" w:rsidR="00516ED0" w:rsidRDefault="00516ED0" w:rsidP="00516ED0">
      <w:pPr>
        <w:widowControl w:val="0"/>
        <w:rPr>
          <w:rFonts w:cs="Arial"/>
          <w:sz w:val="22"/>
          <w:szCs w:val="22"/>
        </w:rPr>
      </w:pPr>
    </w:p>
    <w:p w14:paraId="7BC67E5D" w14:textId="6D6A29EA" w:rsidR="00372FCD" w:rsidRPr="00516ED0" w:rsidRDefault="00372FCD" w:rsidP="00516ED0">
      <w:pPr>
        <w:widowControl w:val="0"/>
        <w:ind w:left="426"/>
        <w:rPr>
          <w:rFonts w:cs="Arial"/>
          <w:sz w:val="22"/>
          <w:szCs w:val="22"/>
        </w:rPr>
      </w:pPr>
      <w:r w:rsidRPr="00516ED0">
        <w:rPr>
          <w:rFonts w:cs="Arial"/>
          <w:sz w:val="22"/>
          <w:szCs w:val="22"/>
        </w:rPr>
        <w:t>Definició detallada del pla de contingència i continuïtat proposat, en què les empreses hauran d’incloure la periodicitat i abast de la revisió de configuracions, escanejos de vulnerabilitats, gestió d’actualitzacions, revisió de polítiques, proves de rendiment de sistemes de seguretat, entre d’altres.</w:t>
      </w:r>
    </w:p>
    <w:p w14:paraId="04CEE318" w14:textId="77777777" w:rsidR="00516ED0" w:rsidRDefault="00516ED0" w:rsidP="00516ED0">
      <w:pPr>
        <w:widowControl w:val="0"/>
        <w:rPr>
          <w:rFonts w:cs="Arial"/>
          <w:sz w:val="22"/>
          <w:szCs w:val="22"/>
        </w:rPr>
      </w:pPr>
    </w:p>
    <w:p w14:paraId="08EABE3C" w14:textId="3A630BF7" w:rsidR="00372FCD" w:rsidRDefault="00372FCD" w:rsidP="00516ED0">
      <w:pPr>
        <w:pStyle w:val="Prrafodelista"/>
        <w:widowControl w:val="0"/>
        <w:numPr>
          <w:ilvl w:val="1"/>
          <w:numId w:val="179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516ED0">
        <w:rPr>
          <w:rFonts w:ascii="Arial" w:hAnsi="Arial" w:cs="Arial"/>
          <w:sz w:val="22"/>
          <w:szCs w:val="22"/>
        </w:rPr>
        <w:t xml:space="preserve">Gestió d’amenaces i alertes: </w:t>
      </w:r>
    </w:p>
    <w:p w14:paraId="3CB21E66" w14:textId="77777777" w:rsidR="00516ED0" w:rsidRDefault="00516ED0" w:rsidP="00516ED0">
      <w:pPr>
        <w:widowControl w:val="0"/>
        <w:rPr>
          <w:rFonts w:cs="Arial"/>
          <w:sz w:val="22"/>
          <w:szCs w:val="22"/>
        </w:rPr>
      </w:pPr>
    </w:p>
    <w:p w14:paraId="3090AE6F" w14:textId="0BF47827" w:rsidR="00372FCD" w:rsidRDefault="00372FCD" w:rsidP="00516ED0">
      <w:pPr>
        <w:widowControl w:val="0"/>
        <w:ind w:left="426"/>
        <w:rPr>
          <w:rFonts w:cs="Arial"/>
          <w:sz w:val="22"/>
          <w:szCs w:val="22"/>
        </w:rPr>
      </w:pPr>
      <w:r w:rsidRPr="00516ED0">
        <w:rPr>
          <w:rFonts w:cs="Arial"/>
          <w:sz w:val="22"/>
          <w:szCs w:val="22"/>
        </w:rPr>
        <w:t>Descripció dels sistemes per a la priorització, notificació i classificació d’amenaces i alertes, així com les mesures de contenció i els sistemes proposats per a la recollida d’evidències.</w:t>
      </w:r>
    </w:p>
    <w:p w14:paraId="4D969D55" w14:textId="77777777" w:rsidR="00516ED0" w:rsidRPr="00516ED0" w:rsidRDefault="00516ED0" w:rsidP="00516ED0">
      <w:pPr>
        <w:widowControl w:val="0"/>
        <w:ind w:left="426"/>
        <w:rPr>
          <w:rFonts w:cs="Arial"/>
          <w:sz w:val="22"/>
          <w:szCs w:val="22"/>
        </w:rPr>
      </w:pPr>
    </w:p>
    <w:p w14:paraId="3980995D" w14:textId="77777777" w:rsidR="00372FCD" w:rsidRDefault="00372FCD" w:rsidP="00516ED0">
      <w:pPr>
        <w:pStyle w:val="Prrafodelista"/>
        <w:widowControl w:val="0"/>
        <w:numPr>
          <w:ilvl w:val="1"/>
          <w:numId w:val="179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Resposta a incidents: </w:t>
      </w:r>
    </w:p>
    <w:p w14:paraId="4A944D03" w14:textId="77777777" w:rsidR="00516ED0" w:rsidRDefault="00516ED0" w:rsidP="00516ED0">
      <w:pPr>
        <w:widowControl w:val="0"/>
        <w:rPr>
          <w:rFonts w:cs="Arial"/>
          <w:sz w:val="22"/>
          <w:szCs w:val="22"/>
        </w:rPr>
      </w:pPr>
    </w:p>
    <w:p w14:paraId="158851BD" w14:textId="15D5EA90" w:rsidR="00372FCD" w:rsidRPr="00516ED0" w:rsidRDefault="00372FCD" w:rsidP="00516ED0">
      <w:pPr>
        <w:widowControl w:val="0"/>
        <w:ind w:left="426"/>
        <w:rPr>
          <w:rFonts w:cs="Arial"/>
          <w:sz w:val="22"/>
          <w:szCs w:val="22"/>
        </w:rPr>
      </w:pPr>
      <w:r w:rsidRPr="00516ED0">
        <w:rPr>
          <w:rFonts w:cs="Arial"/>
          <w:sz w:val="22"/>
          <w:szCs w:val="22"/>
        </w:rPr>
        <w:t xml:space="preserve">Descripció de les funcions d’operació, investigació d’esdeveniments i coordinació amb agents involucrats, així com detallar les capacitats per oferir una resposta efectiva davant incidents de seguretat. </w:t>
      </w:r>
    </w:p>
    <w:p w14:paraId="0C212D5E" w14:textId="77777777" w:rsidR="00516ED0" w:rsidRDefault="00516ED0" w:rsidP="00516ED0">
      <w:pPr>
        <w:widowControl w:val="0"/>
        <w:rPr>
          <w:rFonts w:cs="Arial"/>
          <w:sz w:val="22"/>
          <w:szCs w:val="22"/>
        </w:rPr>
      </w:pPr>
    </w:p>
    <w:p w14:paraId="29B4880B" w14:textId="278DF5F3" w:rsidR="00372FCD" w:rsidRPr="00516ED0" w:rsidRDefault="00372FCD" w:rsidP="00516ED0">
      <w:pPr>
        <w:pStyle w:val="Prrafodelista"/>
        <w:widowControl w:val="0"/>
        <w:numPr>
          <w:ilvl w:val="0"/>
          <w:numId w:val="178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516ED0">
        <w:rPr>
          <w:rFonts w:ascii="Arial" w:hAnsi="Arial" w:cs="Arial"/>
          <w:sz w:val="22"/>
          <w:szCs w:val="22"/>
        </w:rPr>
        <w:t xml:space="preserve">Organització del servei: </w:t>
      </w:r>
    </w:p>
    <w:p w14:paraId="697ADAAA" w14:textId="77777777" w:rsidR="00803E10" w:rsidRDefault="00803E10" w:rsidP="00803E10">
      <w:pPr>
        <w:widowControl w:val="0"/>
        <w:rPr>
          <w:rFonts w:cs="Arial"/>
          <w:sz w:val="22"/>
          <w:szCs w:val="22"/>
        </w:rPr>
      </w:pPr>
    </w:p>
    <w:p w14:paraId="0DD3D34F" w14:textId="078737F8" w:rsidR="00372FCD" w:rsidRPr="00803E10" w:rsidRDefault="00372FCD" w:rsidP="00803E10">
      <w:pPr>
        <w:widowControl w:val="0"/>
        <w:ind w:left="426"/>
        <w:rPr>
          <w:rFonts w:cs="Arial"/>
          <w:sz w:val="22"/>
          <w:szCs w:val="22"/>
        </w:rPr>
      </w:pPr>
      <w:r w:rsidRPr="00803E10">
        <w:rPr>
          <w:rFonts w:cs="Arial"/>
          <w:sz w:val="22"/>
          <w:szCs w:val="22"/>
        </w:rPr>
        <w:t>Organigrama del servei i la gestió de processos dintre de l’equip de treball, amb fitxes descriptives de cada perfil i amb una explicació de la metodologia de treball emprada.</w:t>
      </w:r>
    </w:p>
    <w:p w14:paraId="125E31DA" w14:textId="77777777" w:rsidR="00372FCD" w:rsidRPr="00F67C87" w:rsidRDefault="00372FCD" w:rsidP="00372FCD">
      <w:pPr>
        <w:widowControl w:val="0"/>
        <w:ind w:left="567"/>
        <w:jc w:val="both"/>
        <w:rPr>
          <w:rFonts w:cs="Arial"/>
          <w:sz w:val="22"/>
          <w:szCs w:val="22"/>
        </w:rPr>
      </w:pPr>
    </w:p>
    <w:p w14:paraId="450E76E6" w14:textId="77777777" w:rsidR="00372FCD" w:rsidRPr="00F67C87" w:rsidRDefault="00372FCD" w:rsidP="00803E10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45C44C5F" w14:textId="77777777" w:rsidR="00790789" w:rsidRDefault="00790789" w:rsidP="00372FCD">
      <w:pPr>
        <w:widowControl w:val="0"/>
        <w:jc w:val="both"/>
        <w:rPr>
          <w:rStyle w:val="normaltextrun"/>
          <w:rFonts w:cs="Arial"/>
          <w:sz w:val="22"/>
          <w:szCs w:val="22"/>
        </w:rPr>
      </w:pPr>
    </w:p>
    <w:p w14:paraId="56F4250D" w14:textId="16B2BFD7" w:rsidR="00372FCD" w:rsidRDefault="00790789" w:rsidP="00372FCD">
      <w:pPr>
        <w:widowControl w:val="0"/>
        <w:jc w:val="both"/>
        <w:rPr>
          <w:rStyle w:val="normaltextrun"/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plecs.</w:t>
      </w:r>
    </w:p>
    <w:p w14:paraId="72777BDB" w14:textId="77777777" w:rsidR="00790789" w:rsidRDefault="00790789" w:rsidP="00372FCD">
      <w:pPr>
        <w:widowControl w:val="0"/>
        <w:jc w:val="both"/>
        <w:rPr>
          <w:rFonts w:cs="Arial"/>
          <w:sz w:val="22"/>
          <w:szCs w:val="22"/>
        </w:rPr>
      </w:pPr>
    </w:p>
    <w:p w14:paraId="6F3E5935" w14:textId="77777777" w:rsidR="00372FCD" w:rsidRDefault="00372FCD" w:rsidP="00803E10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p w14:paraId="22D81A32" w14:textId="77777777" w:rsidR="00372FCD" w:rsidRPr="00372FCD" w:rsidRDefault="00372FCD" w:rsidP="00372FCD"/>
    <w:sectPr w:rsidR="00372FCD" w:rsidRPr="00372FCD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3BCD" w14:textId="77777777" w:rsidR="00EE6BF8" w:rsidRPr="001005E2" w:rsidRDefault="00EE6BF8">
      <w:r w:rsidRPr="001005E2">
        <w:separator/>
      </w:r>
    </w:p>
  </w:endnote>
  <w:endnote w:type="continuationSeparator" w:id="0">
    <w:p w14:paraId="27DE9A8D" w14:textId="77777777" w:rsidR="00EE6BF8" w:rsidRPr="001005E2" w:rsidRDefault="00EE6BF8">
      <w:r w:rsidRPr="001005E2">
        <w:continuationSeparator/>
      </w:r>
    </w:p>
  </w:endnote>
  <w:endnote w:type="continuationNotice" w:id="1">
    <w:p w14:paraId="0C6A58C4" w14:textId="77777777" w:rsidR="00EE6BF8" w:rsidRPr="001005E2" w:rsidRDefault="00EE6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4414" w14:textId="77777777" w:rsidR="00EE6BF8" w:rsidRPr="001005E2" w:rsidRDefault="00EE6BF8">
      <w:r w:rsidRPr="001005E2">
        <w:separator/>
      </w:r>
    </w:p>
  </w:footnote>
  <w:footnote w:type="continuationSeparator" w:id="0">
    <w:p w14:paraId="47E2F668" w14:textId="77777777" w:rsidR="00EE6BF8" w:rsidRPr="001005E2" w:rsidRDefault="00EE6BF8">
      <w:r w:rsidRPr="001005E2">
        <w:continuationSeparator/>
      </w:r>
    </w:p>
  </w:footnote>
  <w:footnote w:type="continuationNotice" w:id="1">
    <w:p w14:paraId="39C3C76A" w14:textId="77777777" w:rsidR="00EE6BF8" w:rsidRPr="001005E2" w:rsidRDefault="00EE6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6D76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6BF8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382</Words>
  <Characters>2103</Characters>
  <Application>Microsoft Office Word</Application>
  <DocSecurity>0</DocSecurity>
  <Lines>17</Lines>
  <Paragraphs>4</Paragraphs>
  <ScaleCrop>false</ScaleCrop>
  <Company>Ajuntament de Terrassa</Company>
  <LinksUpToDate>false</LinksUpToDate>
  <CharactersWithSpaces>2481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