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CB0A" w14:textId="77777777" w:rsidR="00806DB0" w:rsidRPr="00791C1B" w:rsidRDefault="00806DB0" w:rsidP="00806DB0">
      <w:pPr>
        <w:jc w:val="center"/>
        <w:rPr>
          <w:rFonts w:eastAsia="Calibri" w:cs="Arial"/>
          <w:b/>
          <w:sz w:val="22"/>
          <w:szCs w:val="22"/>
          <w:u w:val="single"/>
          <w:lang w:eastAsia="en-US"/>
        </w:rPr>
      </w:pPr>
      <w:r w:rsidRPr="00791C1B">
        <w:rPr>
          <w:rFonts w:eastAsia="Calibri" w:cs="Arial"/>
          <w:b/>
          <w:sz w:val="22"/>
          <w:szCs w:val="22"/>
          <w:u w:val="single"/>
          <w:lang w:eastAsia="en-US"/>
        </w:rPr>
        <w:t xml:space="preserve">ANNEX </w:t>
      </w:r>
      <w:r>
        <w:rPr>
          <w:rFonts w:eastAsia="Calibri" w:cs="Arial"/>
          <w:b/>
          <w:sz w:val="22"/>
          <w:szCs w:val="22"/>
          <w:u w:val="single"/>
          <w:lang w:eastAsia="en-US"/>
        </w:rPr>
        <w:t>1</w:t>
      </w:r>
    </w:p>
    <w:p w14:paraId="123AFAA7" w14:textId="77777777" w:rsidR="00806DB0" w:rsidRPr="00791C1B" w:rsidRDefault="00806DB0" w:rsidP="00806DB0">
      <w:pPr>
        <w:jc w:val="center"/>
        <w:rPr>
          <w:rFonts w:eastAsia="Calibri" w:cs="Arial"/>
          <w:b/>
          <w:color w:val="FF0000"/>
          <w:sz w:val="22"/>
          <w:szCs w:val="22"/>
          <w:lang w:eastAsia="en-US"/>
        </w:rPr>
      </w:pPr>
    </w:p>
    <w:p w14:paraId="751A7864" w14:textId="77777777" w:rsidR="00806DB0" w:rsidRPr="00791C1B" w:rsidRDefault="00806DB0" w:rsidP="00806DB0">
      <w:pPr>
        <w:pBdr>
          <w:bottom w:val="single" w:sz="4" w:space="1" w:color="auto"/>
        </w:pBdr>
        <w:rPr>
          <w:rFonts w:cs="Arial"/>
          <w:color w:val="000000"/>
          <w:sz w:val="22"/>
          <w:szCs w:val="22"/>
        </w:rPr>
      </w:pPr>
      <w:r w:rsidRPr="00791C1B">
        <w:rPr>
          <w:rFonts w:eastAsia="Calibri" w:cs="Arial"/>
          <w:color w:val="000000"/>
          <w:sz w:val="22"/>
          <w:szCs w:val="22"/>
          <w:lang w:eastAsia="en-US"/>
        </w:rPr>
        <w:t>Al plec de clàusules administratives particulars d</w:t>
      </w:r>
      <w:r w:rsidRPr="00791C1B">
        <w:rPr>
          <w:rFonts w:cs="Arial"/>
          <w:color w:val="000000"/>
          <w:sz w:val="22"/>
          <w:szCs w:val="22"/>
        </w:rPr>
        <w:t>e la contractació consistent en el Manteniment correctiu, normatiu i desenvolupament de noves funcionalitats del sistema SAP econòmic-financer, compres i magatzems de la Diputació de Barcelona</w:t>
      </w:r>
    </w:p>
    <w:p w14:paraId="13898D57" w14:textId="77777777" w:rsidR="00806DB0" w:rsidRPr="00791C1B" w:rsidRDefault="00806DB0" w:rsidP="00806DB0">
      <w:pPr>
        <w:pBdr>
          <w:bottom w:val="single" w:sz="4" w:space="1" w:color="auto"/>
        </w:pBdr>
        <w:rPr>
          <w:rFonts w:cs="Arial"/>
          <w:color w:val="000000"/>
          <w:sz w:val="22"/>
          <w:szCs w:val="22"/>
        </w:rPr>
      </w:pPr>
    </w:p>
    <w:p w14:paraId="1F000392" w14:textId="77777777" w:rsidR="00806DB0" w:rsidRPr="00791C1B" w:rsidRDefault="00806DB0" w:rsidP="00806DB0">
      <w:pPr>
        <w:pBdr>
          <w:bottom w:val="single" w:sz="4" w:space="1" w:color="auto"/>
        </w:pBdr>
        <w:jc w:val="right"/>
        <w:rPr>
          <w:color w:val="FF0000"/>
          <w:sz w:val="22"/>
          <w:szCs w:val="22"/>
        </w:rPr>
      </w:pPr>
      <w:r w:rsidRPr="00791C1B">
        <w:rPr>
          <w:color w:val="000000"/>
          <w:sz w:val="22"/>
          <w:szCs w:val="22"/>
        </w:rPr>
        <w:t>Expedient núm.: 2024/0024045</w:t>
      </w:r>
    </w:p>
    <w:p w14:paraId="5E95BE05" w14:textId="77777777" w:rsidR="00806DB0" w:rsidRPr="00791C1B" w:rsidRDefault="00806DB0" w:rsidP="00806DB0">
      <w:pPr>
        <w:jc w:val="center"/>
        <w:rPr>
          <w:rFonts w:cs="Arial"/>
          <w:sz w:val="22"/>
          <w:szCs w:val="22"/>
        </w:rPr>
      </w:pPr>
    </w:p>
    <w:p w14:paraId="31A7B8AF" w14:textId="77777777" w:rsidR="00806DB0" w:rsidRPr="00791C1B" w:rsidRDefault="00806DB0" w:rsidP="00806DB0">
      <w:pPr>
        <w:tabs>
          <w:tab w:val="center" w:pos="4252"/>
          <w:tab w:val="right" w:pos="8504"/>
        </w:tabs>
        <w:jc w:val="center"/>
        <w:rPr>
          <w:rFonts w:cs="Arial"/>
          <w:b/>
          <w:sz w:val="22"/>
          <w:szCs w:val="22"/>
        </w:rPr>
      </w:pPr>
      <w:r w:rsidRPr="00791C1B">
        <w:rPr>
          <w:rFonts w:cs="Arial"/>
          <w:b/>
          <w:sz w:val="22"/>
          <w:szCs w:val="22"/>
        </w:rPr>
        <w:t>Model de proposició relativa als criteris avaluables de forma automàtica</w:t>
      </w:r>
    </w:p>
    <w:p w14:paraId="0A64D683" w14:textId="77777777" w:rsidR="00806DB0" w:rsidRPr="00791C1B" w:rsidRDefault="00806DB0" w:rsidP="00806DB0">
      <w:pPr>
        <w:jc w:val="center"/>
        <w:rPr>
          <w:sz w:val="22"/>
          <w:szCs w:val="22"/>
        </w:rPr>
      </w:pPr>
    </w:p>
    <w:p w14:paraId="59861743" w14:textId="77777777" w:rsidR="00806DB0" w:rsidRPr="00791C1B" w:rsidRDefault="00806DB0" w:rsidP="00806DB0">
      <w:pPr>
        <w:rPr>
          <w:sz w:val="22"/>
          <w:szCs w:val="22"/>
        </w:rPr>
      </w:pPr>
      <w:r w:rsidRPr="00791C1B">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791C1B">
        <w:rPr>
          <w:i/>
          <w:sz w:val="22"/>
          <w:szCs w:val="22"/>
        </w:rPr>
        <w:t>(consigneu l’objecte del contracte i lots, si escau)</w:t>
      </w:r>
      <w:r w:rsidRPr="00791C1B">
        <w:rPr>
          <w:sz w:val="22"/>
          <w:szCs w:val="22"/>
        </w:rPr>
        <w:t xml:space="preserve"> .........., es compromet a portar-la a terme amb subjecció als plecs de prescripcions tècniques particulars i de clàusules administratives particulars, que accepta íntegrament:</w:t>
      </w:r>
    </w:p>
    <w:p w14:paraId="08373D9C" w14:textId="77777777" w:rsidR="00806DB0" w:rsidRPr="00791C1B" w:rsidRDefault="00806DB0" w:rsidP="00806DB0">
      <w:pPr>
        <w:rPr>
          <w:sz w:val="22"/>
          <w:szCs w:val="22"/>
        </w:rPr>
      </w:pPr>
    </w:p>
    <w:p w14:paraId="4A433C19" w14:textId="77777777" w:rsidR="00806DB0" w:rsidRPr="00791C1B" w:rsidRDefault="00806DB0" w:rsidP="00806DB0">
      <w:pPr>
        <w:numPr>
          <w:ilvl w:val="0"/>
          <w:numId w:val="5"/>
        </w:numPr>
        <w:tabs>
          <w:tab w:val="clear" w:pos="1004"/>
        </w:tabs>
        <w:ind w:left="284" w:hanging="284"/>
        <w:rPr>
          <w:sz w:val="22"/>
          <w:szCs w:val="22"/>
        </w:rPr>
      </w:pPr>
      <w:r w:rsidRPr="00791C1B">
        <w:rPr>
          <w:b/>
          <w:bCs/>
          <w:sz w:val="22"/>
          <w:szCs w:val="22"/>
          <w:u w:val="single"/>
        </w:rPr>
        <w:t>Criteri 2.</w:t>
      </w:r>
      <w:r w:rsidRPr="00791C1B">
        <w:rPr>
          <w:sz w:val="22"/>
          <w:szCs w:val="22"/>
        </w:rPr>
        <w:t>- Proposició econòmica:</w:t>
      </w:r>
    </w:p>
    <w:p w14:paraId="10656E4A" w14:textId="77777777" w:rsidR="00806DB0" w:rsidRPr="00791C1B" w:rsidRDefault="00806DB0" w:rsidP="00806DB0">
      <w:pPr>
        <w:rPr>
          <w:sz w:val="22"/>
          <w:szCs w:val="22"/>
        </w:rPr>
      </w:pPr>
    </w:p>
    <w:p w14:paraId="1E44D33E" w14:textId="77777777" w:rsidR="00806DB0" w:rsidRPr="00791C1B" w:rsidRDefault="00806DB0" w:rsidP="00806DB0">
      <w:pPr>
        <w:pStyle w:val="Pargrafdellista"/>
        <w:numPr>
          <w:ilvl w:val="0"/>
          <w:numId w:val="6"/>
        </w:numPr>
        <w:ind w:left="567" w:hanging="283"/>
        <w:contextualSpacing w:val="0"/>
        <w:rPr>
          <w:szCs w:val="22"/>
        </w:rPr>
      </w:pPr>
      <w:r w:rsidRPr="00791C1B">
        <w:rPr>
          <w:szCs w:val="22"/>
        </w:rPr>
        <w:t xml:space="preserve">Per la </w:t>
      </w:r>
      <w:r w:rsidRPr="00791C1B">
        <w:rPr>
          <w:szCs w:val="22"/>
          <w:u w:val="single"/>
        </w:rPr>
        <w:t>part fixa</w:t>
      </w:r>
      <w:r w:rsidRPr="00791C1B">
        <w:rPr>
          <w:szCs w:val="22"/>
        </w:rPr>
        <w:t>, la quantitat anual següent:</w:t>
      </w:r>
    </w:p>
    <w:p w14:paraId="5168BA81" w14:textId="77777777" w:rsidR="00806DB0" w:rsidRPr="00791C1B" w:rsidRDefault="00806DB0" w:rsidP="00806DB0">
      <w:pPr>
        <w:pStyle w:val="Pargrafdellista"/>
        <w:ind w:left="284"/>
        <w:rPr>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806DB0" w:rsidRPr="00791C1B" w14:paraId="5FAE5ECB" w14:textId="77777777" w:rsidTr="00337240">
        <w:trPr>
          <w:trHeight w:val="416"/>
          <w:jc w:val="right"/>
        </w:trPr>
        <w:tc>
          <w:tcPr>
            <w:tcW w:w="2552" w:type="dxa"/>
            <w:tcBorders>
              <w:top w:val="nil"/>
              <w:left w:val="nil"/>
              <w:right w:val="single" w:sz="12" w:space="0" w:color="auto"/>
            </w:tcBorders>
            <w:vAlign w:val="center"/>
          </w:tcPr>
          <w:p w14:paraId="39C7BD8E" w14:textId="77777777" w:rsidR="00806DB0" w:rsidRPr="00791C1B" w:rsidRDefault="00806DB0" w:rsidP="00337240">
            <w:pPr>
              <w:jc w:val="center"/>
              <w:rPr>
                <w:sz w:val="22"/>
                <w:szCs w:val="22"/>
              </w:rPr>
            </w:pPr>
          </w:p>
        </w:tc>
        <w:tc>
          <w:tcPr>
            <w:tcW w:w="6627" w:type="dxa"/>
            <w:gridSpan w:val="4"/>
            <w:tcBorders>
              <w:top w:val="single" w:sz="12" w:space="0" w:color="auto"/>
              <w:left w:val="single" w:sz="12" w:space="0" w:color="auto"/>
              <w:right w:val="single" w:sz="12" w:space="0" w:color="auto"/>
            </w:tcBorders>
            <w:vAlign w:val="center"/>
          </w:tcPr>
          <w:p w14:paraId="3EBFD07F" w14:textId="77777777" w:rsidR="00806DB0" w:rsidRPr="00791C1B" w:rsidRDefault="00806DB0" w:rsidP="00337240">
            <w:pPr>
              <w:jc w:val="center"/>
              <w:rPr>
                <w:sz w:val="22"/>
                <w:szCs w:val="22"/>
              </w:rPr>
            </w:pPr>
            <w:r w:rsidRPr="00791C1B">
              <w:rPr>
                <w:sz w:val="22"/>
                <w:szCs w:val="22"/>
              </w:rPr>
              <w:t>OFERTA DEL LICITADOR</w:t>
            </w:r>
          </w:p>
        </w:tc>
      </w:tr>
      <w:tr w:rsidR="00806DB0" w:rsidRPr="00791C1B" w14:paraId="30029286" w14:textId="77777777" w:rsidTr="00337240">
        <w:trPr>
          <w:jc w:val="right"/>
        </w:trPr>
        <w:tc>
          <w:tcPr>
            <w:tcW w:w="2552" w:type="dxa"/>
            <w:tcBorders>
              <w:right w:val="single" w:sz="12" w:space="0" w:color="auto"/>
            </w:tcBorders>
          </w:tcPr>
          <w:p w14:paraId="3F77769A" w14:textId="77777777" w:rsidR="00806DB0" w:rsidRPr="00791C1B" w:rsidRDefault="00806DB0" w:rsidP="00337240">
            <w:pPr>
              <w:rPr>
                <w:sz w:val="22"/>
                <w:szCs w:val="22"/>
              </w:rPr>
            </w:pPr>
            <w:r w:rsidRPr="00791C1B">
              <w:rPr>
                <w:sz w:val="22"/>
                <w:szCs w:val="22"/>
              </w:rPr>
              <w:t>Preu màxim</w:t>
            </w:r>
            <w:r>
              <w:rPr>
                <w:sz w:val="22"/>
                <w:szCs w:val="22"/>
              </w:rPr>
              <w:t xml:space="preserve"> anual</w:t>
            </w:r>
          </w:p>
          <w:p w14:paraId="650DB827" w14:textId="77777777" w:rsidR="00806DB0" w:rsidRPr="00791C1B" w:rsidRDefault="00806DB0" w:rsidP="00337240">
            <w:pPr>
              <w:rPr>
                <w:sz w:val="22"/>
                <w:szCs w:val="22"/>
              </w:rPr>
            </w:pPr>
            <w:r w:rsidRPr="00791C1B">
              <w:rPr>
                <w:sz w:val="22"/>
                <w:szCs w:val="22"/>
              </w:rPr>
              <w:t>(IVA exclòs)</w:t>
            </w:r>
          </w:p>
        </w:tc>
        <w:tc>
          <w:tcPr>
            <w:tcW w:w="2126" w:type="dxa"/>
            <w:tcBorders>
              <w:left w:val="single" w:sz="12" w:space="0" w:color="auto"/>
            </w:tcBorders>
          </w:tcPr>
          <w:p w14:paraId="5A5E9193" w14:textId="77777777" w:rsidR="00806DB0" w:rsidRPr="00791C1B" w:rsidRDefault="00806DB0" w:rsidP="00337240">
            <w:pPr>
              <w:jc w:val="center"/>
              <w:rPr>
                <w:sz w:val="22"/>
                <w:szCs w:val="22"/>
              </w:rPr>
            </w:pPr>
            <w:r w:rsidRPr="00791C1B">
              <w:rPr>
                <w:sz w:val="22"/>
                <w:szCs w:val="22"/>
              </w:rPr>
              <w:t>Preu ofert</w:t>
            </w:r>
          </w:p>
          <w:p w14:paraId="79039355" w14:textId="77777777" w:rsidR="00806DB0" w:rsidRPr="00791C1B" w:rsidRDefault="00806DB0" w:rsidP="00337240">
            <w:pPr>
              <w:jc w:val="center"/>
              <w:rPr>
                <w:sz w:val="22"/>
                <w:szCs w:val="22"/>
              </w:rPr>
            </w:pPr>
            <w:r w:rsidRPr="00791C1B">
              <w:rPr>
                <w:sz w:val="22"/>
                <w:szCs w:val="22"/>
              </w:rPr>
              <w:t>(IVA exclòs)</w:t>
            </w:r>
          </w:p>
        </w:tc>
        <w:tc>
          <w:tcPr>
            <w:tcW w:w="851" w:type="dxa"/>
          </w:tcPr>
          <w:p w14:paraId="19382967" w14:textId="77777777" w:rsidR="00806DB0" w:rsidRPr="00791C1B" w:rsidRDefault="00806DB0" w:rsidP="00337240">
            <w:pPr>
              <w:jc w:val="center"/>
              <w:rPr>
                <w:sz w:val="22"/>
                <w:szCs w:val="22"/>
              </w:rPr>
            </w:pPr>
            <w:r w:rsidRPr="00791C1B">
              <w:rPr>
                <w:sz w:val="22"/>
                <w:szCs w:val="22"/>
              </w:rPr>
              <w:t>Tipus % IVA</w:t>
            </w:r>
          </w:p>
        </w:tc>
        <w:tc>
          <w:tcPr>
            <w:tcW w:w="1613" w:type="dxa"/>
          </w:tcPr>
          <w:p w14:paraId="1A992245" w14:textId="77777777" w:rsidR="00806DB0" w:rsidRPr="00791C1B" w:rsidRDefault="00806DB0" w:rsidP="00337240">
            <w:pPr>
              <w:jc w:val="center"/>
              <w:rPr>
                <w:sz w:val="22"/>
                <w:szCs w:val="22"/>
              </w:rPr>
            </w:pPr>
            <w:r w:rsidRPr="00791C1B">
              <w:rPr>
                <w:sz w:val="22"/>
                <w:szCs w:val="22"/>
              </w:rPr>
              <w:t>Import IVA</w:t>
            </w:r>
          </w:p>
        </w:tc>
        <w:tc>
          <w:tcPr>
            <w:tcW w:w="2037" w:type="dxa"/>
            <w:tcBorders>
              <w:right w:val="single" w:sz="12" w:space="0" w:color="auto"/>
            </w:tcBorders>
          </w:tcPr>
          <w:p w14:paraId="7FC48056" w14:textId="77777777" w:rsidR="00806DB0" w:rsidRPr="00791C1B" w:rsidRDefault="00806DB0" w:rsidP="00337240">
            <w:pPr>
              <w:jc w:val="center"/>
              <w:rPr>
                <w:sz w:val="22"/>
                <w:szCs w:val="22"/>
              </w:rPr>
            </w:pPr>
            <w:r w:rsidRPr="00791C1B">
              <w:rPr>
                <w:sz w:val="22"/>
                <w:szCs w:val="22"/>
              </w:rPr>
              <w:t>Total preu ofert</w:t>
            </w:r>
          </w:p>
          <w:p w14:paraId="307C6A30" w14:textId="77777777" w:rsidR="00806DB0" w:rsidRPr="00791C1B" w:rsidRDefault="00806DB0" w:rsidP="00337240">
            <w:pPr>
              <w:jc w:val="center"/>
              <w:rPr>
                <w:sz w:val="22"/>
                <w:szCs w:val="22"/>
              </w:rPr>
            </w:pPr>
            <w:r w:rsidRPr="00791C1B">
              <w:rPr>
                <w:sz w:val="22"/>
                <w:szCs w:val="22"/>
              </w:rPr>
              <w:t>(IVA inclòs)</w:t>
            </w:r>
          </w:p>
        </w:tc>
      </w:tr>
      <w:tr w:rsidR="00806DB0" w:rsidRPr="00791C1B" w14:paraId="13BE1EF0" w14:textId="77777777" w:rsidTr="00337240">
        <w:trPr>
          <w:trHeight w:val="418"/>
          <w:jc w:val="right"/>
        </w:trPr>
        <w:tc>
          <w:tcPr>
            <w:tcW w:w="2552" w:type="dxa"/>
            <w:tcBorders>
              <w:right w:val="single" w:sz="12" w:space="0" w:color="auto"/>
            </w:tcBorders>
            <w:vAlign w:val="center"/>
          </w:tcPr>
          <w:p w14:paraId="6DBBE569" w14:textId="77777777" w:rsidR="00806DB0" w:rsidRPr="00791C1B" w:rsidRDefault="00806DB0" w:rsidP="00337240">
            <w:pPr>
              <w:jc w:val="center"/>
              <w:rPr>
                <w:sz w:val="22"/>
                <w:szCs w:val="22"/>
              </w:rPr>
            </w:pPr>
            <w:r w:rsidRPr="00FD7A6D">
              <w:rPr>
                <w:sz w:val="22"/>
                <w:szCs w:val="22"/>
              </w:rPr>
              <w:t>42.033,44 €</w:t>
            </w:r>
          </w:p>
        </w:tc>
        <w:tc>
          <w:tcPr>
            <w:tcW w:w="2126" w:type="dxa"/>
            <w:tcBorders>
              <w:left w:val="single" w:sz="12" w:space="0" w:color="auto"/>
              <w:bottom w:val="single" w:sz="12" w:space="0" w:color="auto"/>
            </w:tcBorders>
            <w:vAlign w:val="center"/>
          </w:tcPr>
          <w:p w14:paraId="5C5CD8F7" w14:textId="77777777" w:rsidR="00806DB0" w:rsidRPr="00791C1B" w:rsidRDefault="00806DB0" w:rsidP="00337240">
            <w:pPr>
              <w:jc w:val="center"/>
              <w:rPr>
                <w:sz w:val="22"/>
                <w:szCs w:val="22"/>
              </w:rPr>
            </w:pPr>
          </w:p>
        </w:tc>
        <w:tc>
          <w:tcPr>
            <w:tcW w:w="851" w:type="dxa"/>
            <w:tcBorders>
              <w:bottom w:val="single" w:sz="12" w:space="0" w:color="auto"/>
            </w:tcBorders>
            <w:vAlign w:val="center"/>
          </w:tcPr>
          <w:p w14:paraId="70FC6441" w14:textId="77777777" w:rsidR="00806DB0" w:rsidRPr="00791C1B" w:rsidRDefault="00806DB0" w:rsidP="00337240">
            <w:pPr>
              <w:jc w:val="center"/>
              <w:rPr>
                <w:sz w:val="22"/>
                <w:szCs w:val="22"/>
              </w:rPr>
            </w:pPr>
          </w:p>
        </w:tc>
        <w:tc>
          <w:tcPr>
            <w:tcW w:w="1613" w:type="dxa"/>
            <w:tcBorders>
              <w:bottom w:val="single" w:sz="12" w:space="0" w:color="auto"/>
            </w:tcBorders>
            <w:vAlign w:val="center"/>
          </w:tcPr>
          <w:p w14:paraId="1D9EFA5E" w14:textId="77777777" w:rsidR="00806DB0" w:rsidRPr="00791C1B" w:rsidRDefault="00806DB0" w:rsidP="00337240">
            <w:pPr>
              <w:jc w:val="center"/>
              <w:rPr>
                <w:sz w:val="22"/>
                <w:szCs w:val="22"/>
              </w:rPr>
            </w:pPr>
          </w:p>
        </w:tc>
        <w:tc>
          <w:tcPr>
            <w:tcW w:w="2037" w:type="dxa"/>
            <w:tcBorders>
              <w:bottom w:val="single" w:sz="12" w:space="0" w:color="auto"/>
              <w:right w:val="single" w:sz="12" w:space="0" w:color="auto"/>
            </w:tcBorders>
            <w:vAlign w:val="center"/>
          </w:tcPr>
          <w:p w14:paraId="76F79939" w14:textId="77777777" w:rsidR="00806DB0" w:rsidRPr="00791C1B" w:rsidRDefault="00806DB0" w:rsidP="00337240">
            <w:pPr>
              <w:jc w:val="center"/>
              <w:rPr>
                <w:sz w:val="22"/>
                <w:szCs w:val="22"/>
              </w:rPr>
            </w:pPr>
          </w:p>
        </w:tc>
      </w:tr>
    </w:tbl>
    <w:p w14:paraId="7FB5A125" w14:textId="77777777" w:rsidR="00806DB0" w:rsidRPr="00791C1B" w:rsidRDefault="00806DB0" w:rsidP="00806DB0">
      <w:pPr>
        <w:ind w:left="284"/>
        <w:rPr>
          <w:sz w:val="22"/>
          <w:szCs w:val="22"/>
        </w:rPr>
      </w:pPr>
    </w:p>
    <w:p w14:paraId="75F3FEFA" w14:textId="77777777" w:rsidR="00806DB0" w:rsidRPr="00791C1B" w:rsidRDefault="00806DB0" w:rsidP="00806DB0">
      <w:pPr>
        <w:ind w:left="284"/>
        <w:rPr>
          <w:sz w:val="22"/>
          <w:szCs w:val="22"/>
        </w:rPr>
      </w:pPr>
    </w:p>
    <w:p w14:paraId="37768B59" w14:textId="77777777" w:rsidR="00806DB0" w:rsidRPr="00791C1B" w:rsidRDefault="00806DB0" w:rsidP="00806DB0">
      <w:pPr>
        <w:pStyle w:val="Pargrafdellista"/>
        <w:numPr>
          <w:ilvl w:val="0"/>
          <w:numId w:val="6"/>
        </w:numPr>
        <w:ind w:left="567" w:hanging="283"/>
        <w:contextualSpacing w:val="0"/>
        <w:rPr>
          <w:rFonts w:cs="Arial"/>
          <w:szCs w:val="22"/>
        </w:rPr>
      </w:pPr>
      <w:r w:rsidRPr="00791C1B">
        <w:rPr>
          <w:rFonts w:cs="Arial"/>
          <w:szCs w:val="22"/>
        </w:rPr>
        <w:t xml:space="preserve">Per la </w:t>
      </w:r>
      <w:r w:rsidRPr="00791C1B">
        <w:rPr>
          <w:rFonts w:cs="Arial"/>
          <w:szCs w:val="22"/>
          <w:u w:val="single"/>
        </w:rPr>
        <w:t>part variable</w:t>
      </w:r>
      <w:r w:rsidRPr="00791C1B">
        <w:rPr>
          <w:rFonts w:cs="Arial"/>
          <w:szCs w:val="22"/>
        </w:rPr>
        <w:t>, les quantitats següents:</w:t>
      </w:r>
    </w:p>
    <w:p w14:paraId="59CC9851" w14:textId="77777777" w:rsidR="00806DB0" w:rsidRPr="00791C1B" w:rsidRDefault="00806DB0" w:rsidP="00806DB0">
      <w:pPr>
        <w:ind w:left="284"/>
        <w:rPr>
          <w:sz w:val="22"/>
          <w:szCs w:val="22"/>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0"/>
        <w:gridCol w:w="1533"/>
        <w:gridCol w:w="1027"/>
        <w:gridCol w:w="1383"/>
        <w:gridCol w:w="1559"/>
      </w:tblGrid>
      <w:tr w:rsidR="00806DB0" w:rsidRPr="00791C1B" w14:paraId="035F799F" w14:textId="77777777" w:rsidTr="00337240">
        <w:trPr>
          <w:trHeight w:val="416"/>
          <w:jc w:val="right"/>
        </w:trPr>
        <w:tc>
          <w:tcPr>
            <w:tcW w:w="3535" w:type="dxa"/>
            <w:gridSpan w:val="2"/>
            <w:tcBorders>
              <w:top w:val="nil"/>
              <w:left w:val="nil"/>
              <w:bottom w:val="nil"/>
              <w:right w:val="single" w:sz="12" w:space="0" w:color="auto"/>
            </w:tcBorders>
          </w:tcPr>
          <w:p w14:paraId="18FC441A" w14:textId="77777777" w:rsidR="00806DB0" w:rsidRPr="00791C1B" w:rsidRDefault="00806DB0" w:rsidP="00337240">
            <w:pPr>
              <w:jc w:val="left"/>
              <w:rPr>
                <w:rFonts w:cs="Arial"/>
                <w:sz w:val="22"/>
                <w:szCs w:val="22"/>
              </w:rPr>
            </w:pPr>
          </w:p>
        </w:tc>
        <w:tc>
          <w:tcPr>
            <w:tcW w:w="5502" w:type="dxa"/>
            <w:gridSpan w:val="4"/>
            <w:tcBorders>
              <w:top w:val="single" w:sz="12" w:space="0" w:color="auto"/>
              <w:left w:val="single" w:sz="12" w:space="0" w:color="auto"/>
              <w:right w:val="single" w:sz="12" w:space="0" w:color="auto"/>
            </w:tcBorders>
            <w:vAlign w:val="center"/>
          </w:tcPr>
          <w:p w14:paraId="20CD69C5" w14:textId="77777777" w:rsidR="00806DB0" w:rsidRPr="00791C1B" w:rsidRDefault="00806DB0" w:rsidP="00337240">
            <w:pPr>
              <w:jc w:val="center"/>
              <w:rPr>
                <w:rFonts w:cs="Arial"/>
                <w:sz w:val="22"/>
                <w:szCs w:val="22"/>
              </w:rPr>
            </w:pPr>
            <w:r w:rsidRPr="00791C1B">
              <w:rPr>
                <w:rFonts w:cs="Arial"/>
                <w:sz w:val="22"/>
                <w:szCs w:val="22"/>
              </w:rPr>
              <w:t>OFERTA DEL LICITADOR</w:t>
            </w:r>
          </w:p>
        </w:tc>
      </w:tr>
      <w:tr w:rsidR="00806DB0" w:rsidRPr="00791C1B" w14:paraId="4A55938E" w14:textId="77777777" w:rsidTr="00337240">
        <w:trPr>
          <w:jc w:val="right"/>
        </w:trPr>
        <w:tc>
          <w:tcPr>
            <w:tcW w:w="1985" w:type="dxa"/>
            <w:tcBorders>
              <w:top w:val="nil"/>
              <w:left w:val="nil"/>
            </w:tcBorders>
          </w:tcPr>
          <w:p w14:paraId="00C96E15" w14:textId="77777777" w:rsidR="00806DB0" w:rsidRPr="00791C1B" w:rsidRDefault="00806DB0" w:rsidP="00337240">
            <w:pPr>
              <w:jc w:val="left"/>
              <w:rPr>
                <w:sz w:val="22"/>
                <w:szCs w:val="22"/>
              </w:rPr>
            </w:pPr>
          </w:p>
        </w:tc>
        <w:tc>
          <w:tcPr>
            <w:tcW w:w="1550" w:type="dxa"/>
            <w:tcBorders>
              <w:top w:val="single" w:sz="2" w:space="0" w:color="auto"/>
              <w:right w:val="single" w:sz="12" w:space="0" w:color="auto"/>
            </w:tcBorders>
          </w:tcPr>
          <w:p w14:paraId="4A90BA46" w14:textId="77777777" w:rsidR="00806DB0" w:rsidRPr="00791C1B" w:rsidRDefault="00806DB0" w:rsidP="00337240">
            <w:pPr>
              <w:jc w:val="left"/>
              <w:rPr>
                <w:rFonts w:cs="Arial"/>
                <w:sz w:val="22"/>
                <w:szCs w:val="22"/>
              </w:rPr>
            </w:pPr>
            <w:r w:rsidRPr="00791C1B">
              <w:rPr>
                <w:rFonts w:cs="Arial"/>
                <w:sz w:val="22"/>
                <w:szCs w:val="22"/>
              </w:rPr>
              <w:t>Preu unitari màxim</w:t>
            </w:r>
          </w:p>
          <w:p w14:paraId="2D46F470" w14:textId="77777777" w:rsidR="00806DB0" w:rsidRPr="00791C1B" w:rsidRDefault="00806DB0" w:rsidP="00337240">
            <w:pPr>
              <w:jc w:val="left"/>
              <w:rPr>
                <w:rFonts w:cs="Arial"/>
                <w:sz w:val="22"/>
                <w:szCs w:val="22"/>
              </w:rPr>
            </w:pPr>
            <w:r w:rsidRPr="00791C1B">
              <w:rPr>
                <w:rFonts w:cs="Arial"/>
                <w:sz w:val="22"/>
                <w:szCs w:val="22"/>
              </w:rPr>
              <w:t>(IVA exclòs)</w:t>
            </w:r>
          </w:p>
        </w:tc>
        <w:tc>
          <w:tcPr>
            <w:tcW w:w="1533" w:type="dxa"/>
            <w:tcBorders>
              <w:left w:val="single" w:sz="12" w:space="0" w:color="auto"/>
            </w:tcBorders>
          </w:tcPr>
          <w:p w14:paraId="161C25F0" w14:textId="77777777" w:rsidR="00806DB0" w:rsidRPr="00791C1B" w:rsidRDefault="00806DB0" w:rsidP="00337240">
            <w:pPr>
              <w:jc w:val="left"/>
              <w:rPr>
                <w:rFonts w:cs="Arial"/>
                <w:sz w:val="22"/>
                <w:szCs w:val="22"/>
              </w:rPr>
            </w:pPr>
            <w:r w:rsidRPr="00791C1B">
              <w:rPr>
                <w:rFonts w:cs="Arial"/>
                <w:sz w:val="22"/>
                <w:szCs w:val="22"/>
              </w:rPr>
              <w:t>Preu unitari ofert</w:t>
            </w:r>
          </w:p>
          <w:p w14:paraId="50E812F9" w14:textId="77777777" w:rsidR="00806DB0" w:rsidRPr="00791C1B" w:rsidRDefault="00806DB0" w:rsidP="00337240">
            <w:pPr>
              <w:jc w:val="left"/>
              <w:rPr>
                <w:rFonts w:cs="Arial"/>
                <w:sz w:val="22"/>
                <w:szCs w:val="22"/>
              </w:rPr>
            </w:pPr>
            <w:r w:rsidRPr="00791C1B">
              <w:rPr>
                <w:rFonts w:cs="Arial"/>
                <w:sz w:val="22"/>
                <w:szCs w:val="22"/>
              </w:rPr>
              <w:t>(IVA exclòs)</w:t>
            </w:r>
          </w:p>
        </w:tc>
        <w:tc>
          <w:tcPr>
            <w:tcW w:w="1027" w:type="dxa"/>
          </w:tcPr>
          <w:p w14:paraId="722CA96E" w14:textId="77777777" w:rsidR="00806DB0" w:rsidRPr="00791C1B" w:rsidRDefault="00806DB0" w:rsidP="00337240">
            <w:pPr>
              <w:jc w:val="left"/>
              <w:rPr>
                <w:rFonts w:cs="Arial"/>
                <w:sz w:val="22"/>
                <w:szCs w:val="22"/>
              </w:rPr>
            </w:pPr>
            <w:r w:rsidRPr="00791C1B">
              <w:rPr>
                <w:rFonts w:cs="Arial"/>
                <w:sz w:val="22"/>
                <w:szCs w:val="22"/>
              </w:rPr>
              <w:t>Tipus % IVA</w:t>
            </w:r>
          </w:p>
        </w:tc>
        <w:tc>
          <w:tcPr>
            <w:tcW w:w="1383" w:type="dxa"/>
          </w:tcPr>
          <w:p w14:paraId="366CCC09" w14:textId="77777777" w:rsidR="00806DB0" w:rsidRPr="00791C1B" w:rsidRDefault="00806DB0" w:rsidP="00337240">
            <w:pPr>
              <w:jc w:val="left"/>
              <w:rPr>
                <w:rFonts w:cs="Arial"/>
                <w:sz w:val="22"/>
                <w:szCs w:val="22"/>
              </w:rPr>
            </w:pPr>
            <w:r w:rsidRPr="00791C1B">
              <w:rPr>
                <w:rFonts w:cs="Arial"/>
                <w:sz w:val="22"/>
                <w:szCs w:val="22"/>
              </w:rPr>
              <w:t>Import IVA</w:t>
            </w:r>
          </w:p>
        </w:tc>
        <w:tc>
          <w:tcPr>
            <w:tcW w:w="1559" w:type="dxa"/>
            <w:tcBorders>
              <w:right w:val="single" w:sz="12" w:space="0" w:color="auto"/>
            </w:tcBorders>
          </w:tcPr>
          <w:p w14:paraId="06DC3E7A" w14:textId="77777777" w:rsidR="00806DB0" w:rsidRPr="00791C1B" w:rsidRDefault="00806DB0" w:rsidP="00337240">
            <w:pPr>
              <w:jc w:val="left"/>
              <w:rPr>
                <w:rFonts w:cs="Arial"/>
                <w:sz w:val="22"/>
                <w:szCs w:val="22"/>
              </w:rPr>
            </w:pPr>
            <w:r w:rsidRPr="00791C1B">
              <w:rPr>
                <w:rFonts w:cs="Arial"/>
                <w:sz w:val="22"/>
                <w:szCs w:val="22"/>
              </w:rPr>
              <w:t>Total preu unitari ofert (IVA inclòs)</w:t>
            </w:r>
          </w:p>
        </w:tc>
      </w:tr>
      <w:tr w:rsidR="00806DB0" w:rsidRPr="00791C1B" w14:paraId="6584DDEA" w14:textId="77777777" w:rsidTr="00337240">
        <w:trPr>
          <w:trHeight w:val="418"/>
          <w:jc w:val="right"/>
        </w:trPr>
        <w:tc>
          <w:tcPr>
            <w:tcW w:w="1985" w:type="dxa"/>
            <w:vAlign w:val="bottom"/>
          </w:tcPr>
          <w:p w14:paraId="500A8221" w14:textId="77777777" w:rsidR="00806DB0" w:rsidRPr="00791C1B" w:rsidRDefault="00806DB0" w:rsidP="00337240">
            <w:pPr>
              <w:jc w:val="left"/>
              <w:rPr>
                <w:rFonts w:cs="Arial"/>
                <w:sz w:val="22"/>
                <w:szCs w:val="22"/>
              </w:rPr>
            </w:pPr>
            <w:r w:rsidRPr="00791C1B">
              <w:rPr>
                <w:rFonts w:cs="Arial"/>
                <w:sz w:val="22"/>
                <w:szCs w:val="22"/>
              </w:rPr>
              <w:t>Hora tècnic</w:t>
            </w:r>
          </w:p>
        </w:tc>
        <w:tc>
          <w:tcPr>
            <w:tcW w:w="1550" w:type="dxa"/>
            <w:tcBorders>
              <w:right w:val="single" w:sz="12" w:space="0" w:color="auto"/>
            </w:tcBorders>
            <w:vAlign w:val="bottom"/>
          </w:tcPr>
          <w:p w14:paraId="3E2F1A22" w14:textId="77777777" w:rsidR="00806DB0" w:rsidRPr="00791C1B" w:rsidRDefault="00806DB0" w:rsidP="00337240">
            <w:pPr>
              <w:jc w:val="center"/>
              <w:rPr>
                <w:rFonts w:cs="Arial"/>
                <w:sz w:val="22"/>
                <w:szCs w:val="22"/>
              </w:rPr>
            </w:pPr>
            <w:r w:rsidRPr="004721A4">
              <w:rPr>
                <w:sz w:val="22"/>
                <w:szCs w:val="22"/>
              </w:rPr>
              <w:t xml:space="preserve">42,96 </w:t>
            </w:r>
            <w:r w:rsidRPr="004721A4">
              <w:rPr>
                <w:rFonts w:cs="Arial"/>
                <w:sz w:val="22"/>
                <w:szCs w:val="22"/>
              </w:rPr>
              <w:t xml:space="preserve"> €</w:t>
            </w:r>
          </w:p>
        </w:tc>
        <w:tc>
          <w:tcPr>
            <w:tcW w:w="1533" w:type="dxa"/>
            <w:tcBorders>
              <w:left w:val="single" w:sz="12" w:space="0" w:color="auto"/>
              <w:bottom w:val="single" w:sz="12" w:space="0" w:color="auto"/>
            </w:tcBorders>
            <w:vAlign w:val="bottom"/>
          </w:tcPr>
          <w:p w14:paraId="300A64A4" w14:textId="77777777" w:rsidR="00806DB0" w:rsidRPr="00791C1B" w:rsidRDefault="00806DB0" w:rsidP="00337240">
            <w:pPr>
              <w:jc w:val="center"/>
              <w:rPr>
                <w:rFonts w:cs="Arial"/>
                <w:sz w:val="22"/>
                <w:szCs w:val="22"/>
              </w:rPr>
            </w:pPr>
          </w:p>
        </w:tc>
        <w:tc>
          <w:tcPr>
            <w:tcW w:w="1027" w:type="dxa"/>
            <w:tcBorders>
              <w:bottom w:val="single" w:sz="12" w:space="0" w:color="auto"/>
            </w:tcBorders>
            <w:vAlign w:val="bottom"/>
          </w:tcPr>
          <w:p w14:paraId="19C3BCB3" w14:textId="77777777" w:rsidR="00806DB0" w:rsidRPr="00791C1B" w:rsidRDefault="00806DB0" w:rsidP="00337240">
            <w:pPr>
              <w:jc w:val="center"/>
              <w:rPr>
                <w:rFonts w:cs="Arial"/>
                <w:sz w:val="22"/>
                <w:szCs w:val="22"/>
              </w:rPr>
            </w:pPr>
          </w:p>
        </w:tc>
        <w:tc>
          <w:tcPr>
            <w:tcW w:w="1383" w:type="dxa"/>
            <w:tcBorders>
              <w:bottom w:val="single" w:sz="12" w:space="0" w:color="auto"/>
            </w:tcBorders>
            <w:vAlign w:val="bottom"/>
          </w:tcPr>
          <w:p w14:paraId="052ADFB2" w14:textId="77777777" w:rsidR="00806DB0" w:rsidRPr="00791C1B" w:rsidRDefault="00806DB0" w:rsidP="00337240">
            <w:pPr>
              <w:jc w:val="center"/>
              <w:rPr>
                <w:rFonts w:cs="Arial"/>
                <w:sz w:val="22"/>
                <w:szCs w:val="22"/>
              </w:rPr>
            </w:pPr>
          </w:p>
        </w:tc>
        <w:tc>
          <w:tcPr>
            <w:tcW w:w="1559" w:type="dxa"/>
            <w:tcBorders>
              <w:bottom w:val="single" w:sz="12" w:space="0" w:color="auto"/>
              <w:right w:val="single" w:sz="12" w:space="0" w:color="auto"/>
            </w:tcBorders>
            <w:vAlign w:val="bottom"/>
          </w:tcPr>
          <w:p w14:paraId="58D459C6" w14:textId="77777777" w:rsidR="00806DB0" w:rsidRPr="00791C1B" w:rsidRDefault="00806DB0" w:rsidP="00337240">
            <w:pPr>
              <w:jc w:val="center"/>
              <w:rPr>
                <w:rFonts w:cs="Arial"/>
                <w:sz w:val="22"/>
                <w:szCs w:val="22"/>
              </w:rPr>
            </w:pPr>
          </w:p>
        </w:tc>
      </w:tr>
    </w:tbl>
    <w:p w14:paraId="354243CF" w14:textId="77777777" w:rsidR="00806DB0" w:rsidRPr="00791C1B" w:rsidRDefault="00806DB0" w:rsidP="00806DB0">
      <w:pPr>
        <w:rPr>
          <w:sz w:val="22"/>
          <w:szCs w:val="22"/>
        </w:rPr>
      </w:pPr>
    </w:p>
    <w:p w14:paraId="4A3021F5" w14:textId="77777777" w:rsidR="00806DB0" w:rsidRPr="00791C1B" w:rsidRDefault="00806DB0" w:rsidP="00806DB0">
      <w:pPr>
        <w:rPr>
          <w:sz w:val="22"/>
          <w:szCs w:val="22"/>
        </w:rPr>
      </w:pPr>
    </w:p>
    <w:p w14:paraId="5D4CFBF8" w14:textId="77777777" w:rsidR="00806DB0" w:rsidRPr="004721A4" w:rsidRDefault="00806DB0" w:rsidP="00806DB0">
      <w:pPr>
        <w:pStyle w:val="Pargrafdellista"/>
        <w:numPr>
          <w:ilvl w:val="0"/>
          <w:numId w:val="4"/>
        </w:numPr>
        <w:tabs>
          <w:tab w:val="clear" w:pos="720"/>
        </w:tabs>
        <w:ind w:left="284" w:hanging="284"/>
        <w:contextualSpacing w:val="0"/>
        <w:rPr>
          <w:b/>
          <w:bCs/>
          <w:color w:val="000000"/>
          <w:sz w:val="24"/>
          <w:szCs w:val="24"/>
        </w:rPr>
      </w:pPr>
      <w:r w:rsidRPr="004721A4">
        <w:rPr>
          <w:b/>
          <w:bCs/>
          <w:color w:val="000000"/>
          <w:sz w:val="24"/>
          <w:szCs w:val="24"/>
        </w:rPr>
        <w:t>Proposició tècnica de criteris automàtics:</w:t>
      </w:r>
    </w:p>
    <w:p w14:paraId="6D6B4956" w14:textId="77777777" w:rsidR="00806DB0" w:rsidRPr="00791C1B" w:rsidRDefault="00806DB0" w:rsidP="00806DB0">
      <w:pPr>
        <w:autoSpaceDE w:val="0"/>
        <w:autoSpaceDN w:val="0"/>
        <w:adjustRightInd w:val="0"/>
        <w:ind w:left="-27"/>
        <w:rPr>
          <w:rFonts w:cs="Arial"/>
          <w:color w:val="000000"/>
          <w:sz w:val="22"/>
          <w:szCs w:val="22"/>
        </w:rPr>
      </w:pPr>
    </w:p>
    <w:p w14:paraId="47E95CD5" w14:textId="77777777" w:rsidR="00806DB0" w:rsidRPr="00A07789" w:rsidRDefault="00806DB0" w:rsidP="00806DB0">
      <w:pPr>
        <w:autoSpaceDE w:val="0"/>
        <w:autoSpaceDN w:val="0"/>
        <w:adjustRightInd w:val="0"/>
        <w:rPr>
          <w:rFonts w:cs="Arial"/>
          <w:color w:val="000000"/>
          <w:sz w:val="22"/>
          <w:szCs w:val="22"/>
        </w:rPr>
      </w:pPr>
      <w:r w:rsidRPr="00A07789">
        <w:rPr>
          <w:rFonts w:cs="Arial"/>
          <w:b/>
          <w:bCs/>
          <w:color w:val="000000"/>
          <w:sz w:val="22"/>
          <w:szCs w:val="22"/>
          <w:u w:val="single"/>
        </w:rPr>
        <w:t>Criteri 3.-</w:t>
      </w:r>
      <w:r w:rsidRPr="00A07789">
        <w:rPr>
          <w:rFonts w:cs="Arial"/>
          <w:color w:val="000000"/>
          <w:sz w:val="22"/>
          <w:szCs w:val="22"/>
        </w:rPr>
        <w:t xml:space="preserve"> Millora en l’experiència de l’equip tècnic:</w:t>
      </w:r>
    </w:p>
    <w:p w14:paraId="5E9B2321" w14:textId="77777777" w:rsidR="00806DB0" w:rsidRPr="00A07789" w:rsidRDefault="00806DB0" w:rsidP="00806DB0">
      <w:pPr>
        <w:autoSpaceDE w:val="0"/>
        <w:autoSpaceDN w:val="0"/>
        <w:adjustRightInd w:val="0"/>
        <w:rPr>
          <w:rFonts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806DB0" w:rsidRPr="00A07789" w14:paraId="72B6E78A" w14:textId="77777777" w:rsidTr="00337240">
        <w:tc>
          <w:tcPr>
            <w:tcW w:w="6095" w:type="dxa"/>
            <w:shd w:val="clear" w:color="auto" w:fill="auto"/>
          </w:tcPr>
          <w:p w14:paraId="009F9B55" w14:textId="77777777" w:rsidR="00806DB0" w:rsidRPr="00A07789" w:rsidRDefault="00806DB0" w:rsidP="00337240">
            <w:pPr>
              <w:jc w:val="center"/>
              <w:rPr>
                <w:rFonts w:eastAsia="Calibri" w:cs="Arial"/>
                <w:b/>
                <w:bCs/>
                <w:szCs w:val="22"/>
              </w:rPr>
            </w:pPr>
            <w:r w:rsidRPr="00A07789">
              <w:rPr>
                <w:rFonts w:eastAsia="Calibri" w:cs="Arial"/>
                <w:b/>
                <w:bCs/>
                <w:szCs w:val="22"/>
              </w:rPr>
              <w:t>Experiència del tècnic A</w:t>
            </w:r>
            <w:r w:rsidRPr="00B957D4">
              <w:rPr>
                <w:rFonts w:cs="Arial"/>
                <w:b/>
                <w:bCs/>
                <w:sz w:val="22"/>
                <w:szCs w:val="22"/>
              </w:rPr>
              <w:t xml:space="preserve"> </w:t>
            </w:r>
            <w:r w:rsidRPr="00B957D4">
              <w:rPr>
                <w:rFonts w:eastAsia="Calibri" w:cs="Arial"/>
                <w:b/>
                <w:bCs/>
                <w:szCs w:val="22"/>
              </w:rPr>
              <w:t>consultor sènior SAP àmbit de logística</w:t>
            </w:r>
          </w:p>
          <w:p w14:paraId="0616C667" w14:textId="77777777" w:rsidR="00806DB0" w:rsidRPr="00A07789" w:rsidRDefault="00806DB0" w:rsidP="00337240">
            <w:pPr>
              <w:jc w:val="center"/>
              <w:rPr>
                <w:rFonts w:eastAsia="Calibri" w:cs="Arial"/>
                <w:sz w:val="18"/>
                <w:szCs w:val="18"/>
              </w:rPr>
            </w:pPr>
            <w:r w:rsidRPr="00A07789">
              <w:rPr>
                <w:rFonts w:cs="Arial"/>
                <w:sz w:val="18"/>
                <w:szCs w:val="18"/>
              </w:rPr>
              <w:t>Disposa d’experiència superior al mínim requerit de 18 mesos  en l’actualització a EhP7 i preparació de sistemes SAP ECC 6.0 EhP4 (no UNICODE) per a la conversió a S/4HANA.</w:t>
            </w:r>
          </w:p>
        </w:tc>
        <w:tc>
          <w:tcPr>
            <w:tcW w:w="1701" w:type="dxa"/>
            <w:shd w:val="clear" w:color="auto" w:fill="auto"/>
          </w:tcPr>
          <w:p w14:paraId="32C60B93"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la millora que s’ofereix</w:t>
            </w:r>
          </w:p>
        </w:tc>
      </w:tr>
      <w:tr w:rsidR="00806DB0" w:rsidRPr="00A07789" w14:paraId="26FA121D" w14:textId="77777777" w:rsidTr="00337240">
        <w:tc>
          <w:tcPr>
            <w:tcW w:w="6095" w:type="dxa"/>
            <w:shd w:val="clear" w:color="auto" w:fill="auto"/>
          </w:tcPr>
          <w:p w14:paraId="6DDD9194" w14:textId="77777777" w:rsidR="00806DB0" w:rsidRDefault="00806DB0" w:rsidP="00337240">
            <w:pPr>
              <w:rPr>
                <w:rFonts w:cs="Arial"/>
                <w:sz w:val="22"/>
                <w:szCs w:val="22"/>
              </w:rPr>
            </w:pPr>
          </w:p>
          <w:p w14:paraId="6826C756" w14:textId="77777777" w:rsidR="00806DB0" w:rsidRPr="00A07789" w:rsidRDefault="00806DB0" w:rsidP="00337240">
            <w:pPr>
              <w:rPr>
                <w:rFonts w:eastAsia="Calibri" w:cs="Arial"/>
                <w:szCs w:val="22"/>
              </w:rPr>
            </w:pPr>
            <w:r w:rsidRPr="00A07789">
              <w:rPr>
                <w:rFonts w:cs="Arial"/>
                <w:sz w:val="22"/>
                <w:szCs w:val="22"/>
              </w:rPr>
              <w:t>Més de 18 mesos i fins a 24 mesos.</w:t>
            </w:r>
          </w:p>
        </w:tc>
        <w:tc>
          <w:tcPr>
            <w:tcW w:w="1701" w:type="dxa"/>
            <w:shd w:val="clear" w:color="auto" w:fill="auto"/>
          </w:tcPr>
          <w:p w14:paraId="32BA0FBA" w14:textId="77777777" w:rsidR="00806DB0" w:rsidRPr="00A07789" w:rsidRDefault="00806DB0" w:rsidP="00337240">
            <w:pPr>
              <w:rPr>
                <w:rFonts w:eastAsia="Calibri" w:cs="Arial"/>
                <w:szCs w:val="22"/>
              </w:rPr>
            </w:pPr>
          </w:p>
        </w:tc>
      </w:tr>
      <w:tr w:rsidR="00806DB0" w:rsidRPr="00A07789" w14:paraId="1D8984E8" w14:textId="77777777" w:rsidTr="00337240">
        <w:tc>
          <w:tcPr>
            <w:tcW w:w="6095" w:type="dxa"/>
            <w:shd w:val="clear" w:color="auto" w:fill="auto"/>
          </w:tcPr>
          <w:p w14:paraId="62959735" w14:textId="77777777" w:rsidR="00806DB0" w:rsidRDefault="00806DB0" w:rsidP="00337240">
            <w:pPr>
              <w:rPr>
                <w:rFonts w:cs="Arial"/>
                <w:sz w:val="22"/>
                <w:szCs w:val="22"/>
              </w:rPr>
            </w:pPr>
          </w:p>
          <w:p w14:paraId="1FD6C0B2" w14:textId="77777777" w:rsidR="00806DB0" w:rsidRPr="00A07789" w:rsidRDefault="00806DB0" w:rsidP="00337240">
            <w:pPr>
              <w:rPr>
                <w:rFonts w:eastAsia="Calibri" w:cs="Arial"/>
                <w:szCs w:val="22"/>
              </w:rPr>
            </w:pPr>
            <w:r w:rsidRPr="00A07789">
              <w:rPr>
                <w:rFonts w:cs="Arial"/>
                <w:sz w:val="22"/>
                <w:szCs w:val="22"/>
              </w:rPr>
              <w:t>Més de 24 mesos</w:t>
            </w:r>
          </w:p>
        </w:tc>
        <w:tc>
          <w:tcPr>
            <w:tcW w:w="1701" w:type="dxa"/>
            <w:shd w:val="clear" w:color="auto" w:fill="auto"/>
          </w:tcPr>
          <w:p w14:paraId="0CAB2A7C" w14:textId="77777777" w:rsidR="00806DB0" w:rsidRPr="00A07789" w:rsidRDefault="00806DB0" w:rsidP="00337240">
            <w:pPr>
              <w:rPr>
                <w:rFonts w:eastAsia="Calibri" w:cs="Arial"/>
                <w:szCs w:val="22"/>
              </w:rPr>
            </w:pPr>
          </w:p>
        </w:tc>
      </w:tr>
    </w:tbl>
    <w:p w14:paraId="3FBC720D" w14:textId="77777777" w:rsidR="00806DB0" w:rsidRPr="00A07789" w:rsidRDefault="00806DB0" w:rsidP="00806DB0">
      <w:pPr>
        <w:autoSpaceDE w:val="0"/>
        <w:autoSpaceDN w:val="0"/>
        <w:adjustRightInd w:val="0"/>
        <w:jc w:val="center"/>
        <w:rPr>
          <w:rFonts w:cs="Arial"/>
          <w:sz w:val="18"/>
          <w:szCs w:val="18"/>
        </w:rPr>
      </w:pPr>
      <w:r w:rsidRPr="00A07789">
        <w:rPr>
          <w:i/>
          <w:sz w:val="18"/>
          <w:szCs w:val="18"/>
        </w:rPr>
        <w:t>S’assignaran 0 punts en cas de no assenyalar cap opció o assenyalar-ne més d’una</w:t>
      </w:r>
    </w:p>
    <w:p w14:paraId="3B703849" w14:textId="77777777" w:rsidR="00806DB0" w:rsidRPr="00A07789" w:rsidRDefault="00806DB0" w:rsidP="00806DB0">
      <w:pPr>
        <w:autoSpaceDE w:val="0"/>
        <w:autoSpaceDN w:val="0"/>
        <w:adjustRightInd w:val="0"/>
        <w:rPr>
          <w:rFonts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806DB0" w:rsidRPr="00A07789" w14:paraId="73603B2A" w14:textId="77777777" w:rsidTr="00337240">
        <w:tc>
          <w:tcPr>
            <w:tcW w:w="6095" w:type="dxa"/>
            <w:shd w:val="clear" w:color="auto" w:fill="auto"/>
          </w:tcPr>
          <w:p w14:paraId="5B2C2102" w14:textId="77777777" w:rsidR="00806DB0" w:rsidRPr="00B957D4" w:rsidRDefault="00806DB0" w:rsidP="00337240">
            <w:pPr>
              <w:jc w:val="center"/>
              <w:rPr>
                <w:rFonts w:eastAsia="Calibri" w:cs="Arial"/>
                <w:b/>
                <w:bCs/>
                <w:szCs w:val="22"/>
              </w:rPr>
            </w:pPr>
            <w:r w:rsidRPr="00A07789">
              <w:rPr>
                <w:rFonts w:eastAsia="Calibri" w:cs="Arial"/>
                <w:b/>
                <w:bCs/>
                <w:szCs w:val="22"/>
              </w:rPr>
              <w:lastRenderedPageBreak/>
              <w:t>Experiència del tècnic B</w:t>
            </w:r>
            <w:r>
              <w:rPr>
                <w:rFonts w:eastAsia="Calibri" w:cs="Arial"/>
                <w:b/>
                <w:bCs/>
                <w:szCs w:val="22"/>
              </w:rPr>
              <w:t xml:space="preserve">- </w:t>
            </w:r>
            <w:r w:rsidRPr="00B957D4">
              <w:rPr>
                <w:rFonts w:eastAsia="Calibri" w:cs="Arial"/>
                <w:b/>
                <w:bCs/>
                <w:szCs w:val="22"/>
              </w:rPr>
              <w:t xml:space="preserve">consultor sènior SAP PI, </w:t>
            </w:r>
            <w:proofErr w:type="spellStart"/>
            <w:r w:rsidRPr="00B957D4">
              <w:rPr>
                <w:rFonts w:eastAsia="Calibri" w:cs="Arial"/>
                <w:b/>
                <w:bCs/>
                <w:szCs w:val="22"/>
              </w:rPr>
              <w:t>Workflow</w:t>
            </w:r>
            <w:proofErr w:type="spellEnd"/>
            <w:r w:rsidRPr="00B957D4">
              <w:rPr>
                <w:rFonts w:eastAsia="Calibri" w:cs="Arial"/>
                <w:b/>
                <w:bCs/>
                <w:szCs w:val="22"/>
              </w:rPr>
              <w:t>, BC i SOLMAN</w:t>
            </w:r>
          </w:p>
          <w:p w14:paraId="46FB376C" w14:textId="77777777" w:rsidR="00806DB0" w:rsidRPr="00A07789" w:rsidRDefault="00806DB0" w:rsidP="00337240">
            <w:pPr>
              <w:jc w:val="center"/>
              <w:rPr>
                <w:rFonts w:eastAsia="Calibri" w:cs="Arial"/>
                <w:b/>
                <w:bCs/>
                <w:szCs w:val="22"/>
              </w:rPr>
            </w:pPr>
          </w:p>
          <w:p w14:paraId="2E8A0114" w14:textId="77777777" w:rsidR="00806DB0" w:rsidRPr="00A07789" w:rsidRDefault="00806DB0" w:rsidP="00337240">
            <w:pPr>
              <w:jc w:val="center"/>
              <w:rPr>
                <w:rFonts w:eastAsia="Calibri" w:cs="Arial"/>
                <w:b/>
                <w:bCs/>
                <w:sz w:val="18"/>
                <w:szCs w:val="18"/>
              </w:rPr>
            </w:pPr>
            <w:r w:rsidRPr="00A07789">
              <w:rPr>
                <w:rFonts w:cs="Arial"/>
                <w:sz w:val="18"/>
                <w:szCs w:val="18"/>
              </w:rPr>
              <w:t>Disposa d’experiència superior al mínim requerit de 18 mesos  en l’actualització a EhP7 i preparació de sistemes SAP ECC 6.0 EhP4 (no UNICODE) per a la conversió a S/4HANA</w:t>
            </w:r>
          </w:p>
        </w:tc>
        <w:tc>
          <w:tcPr>
            <w:tcW w:w="1701" w:type="dxa"/>
            <w:shd w:val="clear" w:color="auto" w:fill="auto"/>
          </w:tcPr>
          <w:p w14:paraId="7F5823BE"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la millora que s’ofereix</w:t>
            </w:r>
          </w:p>
        </w:tc>
      </w:tr>
      <w:tr w:rsidR="00806DB0" w:rsidRPr="00A07789" w14:paraId="52D09204" w14:textId="77777777" w:rsidTr="00337240">
        <w:tc>
          <w:tcPr>
            <w:tcW w:w="6095" w:type="dxa"/>
            <w:shd w:val="clear" w:color="auto" w:fill="auto"/>
          </w:tcPr>
          <w:p w14:paraId="4DCA9FEF" w14:textId="77777777" w:rsidR="00806DB0" w:rsidRDefault="00806DB0" w:rsidP="00337240">
            <w:pPr>
              <w:rPr>
                <w:rFonts w:cs="Arial"/>
                <w:sz w:val="22"/>
                <w:szCs w:val="22"/>
              </w:rPr>
            </w:pPr>
          </w:p>
          <w:p w14:paraId="71668065" w14:textId="77777777" w:rsidR="00806DB0" w:rsidRPr="00A07789" w:rsidRDefault="00806DB0" w:rsidP="00337240">
            <w:pPr>
              <w:rPr>
                <w:rFonts w:eastAsia="Calibri" w:cs="Arial"/>
                <w:szCs w:val="22"/>
              </w:rPr>
            </w:pPr>
            <w:r w:rsidRPr="00A07789">
              <w:rPr>
                <w:rFonts w:cs="Arial"/>
                <w:sz w:val="22"/>
                <w:szCs w:val="22"/>
              </w:rPr>
              <w:t>Més de 18 mesos i fins a 24 mesos.</w:t>
            </w:r>
          </w:p>
        </w:tc>
        <w:tc>
          <w:tcPr>
            <w:tcW w:w="1701" w:type="dxa"/>
            <w:shd w:val="clear" w:color="auto" w:fill="auto"/>
          </w:tcPr>
          <w:p w14:paraId="0458841A" w14:textId="77777777" w:rsidR="00806DB0" w:rsidRPr="00A07789" w:rsidRDefault="00806DB0" w:rsidP="00337240">
            <w:pPr>
              <w:rPr>
                <w:rFonts w:eastAsia="Calibri" w:cs="Arial"/>
                <w:szCs w:val="22"/>
              </w:rPr>
            </w:pPr>
          </w:p>
        </w:tc>
      </w:tr>
      <w:tr w:rsidR="00806DB0" w:rsidRPr="00A07789" w14:paraId="1B838477" w14:textId="77777777" w:rsidTr="00337240">
        <w:tc>
          <w:tcPr>
            <w:tcW w:w="6095" w:type="dxa"/>
            <w:shd w:val="clear" w:color="auto" w:fill="auto"/>
          </w:tcPr>
          <w:p w14:paraId="267E829D" w14:textId="77777777" w:rsidR="00806DB0" w:rsidRDefault="00806DB0" w:rsidP="00337240">
            <w:pPr>
              <w:rPr>
                <w:rFonts w:cs="Arial"/>
                <w:sz w:val="22"/>
                <w:szCs w:val="22"/>
              </w:rPr>
            </w:pPr>
          </w:p>
          <w:p w14:paraId="5E658EBC" w14:textId="77777777" w:rsidR="00806DB0" w:rsidRPr="00A07789" w:rsidRDefault="00806DB0" w:rsidP="00337240">
            <w:pPr>
              <w:rPr>
                <w:rFonts w:eastAsia="Calibri" w:cs="Arial"/>
                <w:szCs w:val="22"/>
              </w:rPr>
            </w:pPr>
            <w:r w:rsidRPr="00A07789">
              <w:rPr>
                <w:rFonts w:cs="Arial"/>
                <w:sz w:val="22"/>
                <w:szCs w:val="22"/>
              </w:rPr>
              <w:t>Més de 24 mesos</w:t>
            </w:r>
          </w:p>
        </w:tc>
        <w:tc>
          <w:tcPr>
            <w:tcW w:w="1701" w:type="dxa"/>
            <w:shd w:val="clear" w:color="auto" w:fill="auto"/>
          </w:tcPr>
          <w:p w14:paraId="7921A9FF" w14:textId="77777777" w:rsidR="00806DB0" w:rsidRPr="00A07789" w:rsidRDefault="00806DB0" w:rsidP="00337240">
            <w:pPr>
              <w:rPr>
                <w:rFonts w:eastAsia="Calibri" w:cs="Arial"/>
                <w:szCs w:val="22"/>
              </w:rPr>
            </w:pPr>
          </w:p>
        </w:tc>
      </w:tr>
    </w:tbl>
    <w:p w14:paraId="1F7D8134" w14:textId="77777777" w:rsidR="00806DB0" w:rsidRPr="00A07789" w:rsidRDefault="00806DB0" w:rsidP="00806DB0">
      <w:pPr>
        <w:autoSpaceDE w:val="0"/>
        <w:autoSpaceDN w:val="0"/>
        <w:adjustRightInd w:val="0"/>
        <w:jc w:val="center"/>
        <w:rPr>
          <w:rFonts w:cs="Arial"/>
          <w:sz w:val="18"/>
          <w:szCs w:val="18"/>
        </w:rPr>
      </w:pPr>
      <w:r w:rsidRPr="00A07789">
        <w:rPr>
          <w:i/>
          <w:sz w:val="18"/>
          <w:szCs w:val="18"/>
        </w:rPr>
        <w:t>S’assignaran 0 punts en cas de no assenyalar cap opció o assenyalar-ne més d’una</w:t>
      </w:r>
    </w:p>
    <w:p w14:paraId="2CD275AB" w14:textId="77777777" w:rsidR="00806DB0" w:rsidRPr="00A07789" w:rsidRDefault="00806DB0" w:rsidP="00806DB0">
      <w:pPr>
        <w:autoSpaceDE w:val="0"/>
        <w:autoSpaceDN w:val="0"/>
        <w:adjustRightInd w:val="0"/>
        <w:rPr>
          <w:rFonts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806DB0" w:rsidRPr="00A07789" w14:paraId="134D4F31" w14:textId="77777777" w:rsidTr="00337240">
        <w:tc>
          <w:tcPr>
            <w:tcW w:w="6095" w:type="dxa"/>
            <w:shd w:val="clear" w:color="auto" w:fill="auto"/>
          </w:tcPr>
          <w:p w14:paraId="20F8E96E" w14:textId="77777777" w:rsidR="00806DB0" w:rsidRPr="00B957D4" w:rsidRDefault="00806DB0" w:rsidP="00337240">
            <w:pPr>
              <w:jc w:val="center"/>
              <w:rPr>
                <w:rFonts w:eastAsia="Calibri" w:cs="Arial"/>
                <w:b/>
                <w:bCs/>
                <w:szCs w:val="22"/>
              </w:rPr>
            </w:pPr>
            <w:r w:rsidRPr="00A07789">
              <w:rPr>
                <w:rFonts w:eastAsia="Calibri" w:cs="Arial"/>
                <w:b/>
                <w:bCs/>
                <w:szCs w:val="22"/>
              </w:rPr>
              <w:t>Experiència del tècnic C</w:t>
            </w:r>
            <w:r>
              <w:rPr>
                <w:rFonts w:eastAsia="Calibri" w:cs="Arial"/>
                <w:b/>
                <w:bCs/>
                <w:szCs w:val="22"/>
              </w:rPr>
              <w:t xml:space="preserve">- </w:t>
            </w:r>
            <w:r w:rsidRPr="00B957D4">
              <w:rPr>
                <w:rFonts w:eastAsia="Calibri" w:cs="Arial"/>
                <w:b/>
                <w:bCs/>
                <w:szCs w:val="22"/>
              </w:rPr>
              <w:t>consultor sènior SAP ABAP IV àmbit SAP EA-PS financer-pressupostari i tresoreria</w:t>
            </w:r>
          </w:p>
          <w:p w14:paraId="081FDF4E" w14:textId="77777777" w:rsidR="00806DB0" w:rsidRPr="00A07789" w:rsidRDefault="00806DB0" w:rsidP="00337240">
            <w:pPr>
              <w:jc w:val="center"/>
              <w:rPr>
                <w:rFonts w:eastAsia="Calibri" w:cs="Arial"/>
                <w:b/>
                <w:bCs/>
                <w:szCs w:val="22"/>
              </w:rPr>
            </w:pPr>
          </w:p>
          <w:p w14:paraId="49C66B9B" w14:textId="77777777" w:rsidR="00806DB0" w:rsidRPr="00A07789" w:rsidRDefault="00806DB0" w:rsidP="00337240">
            <w:pPr>
              <w:jc w:val="center"/>
              <w:rPr>
                <w:rFonts w:eastAsia="Calibri" w:cs="Arial"/>
                <w:b/>
                <w:bCs/>
                <w:sz w:val="18"/>
                <w:szCs w:val="18"/>
              </w:rPr>
            </w:pPr>
            <w:r w:rsidRPr="00A07789">
              <w:rPr>
                <w:rFonts w:cs="Arial"/>
                <w:sz w:val="18"/>
                <w:szCs w:val="18"/>
              </w:rPr>
              <w:t>Disposa d’experiència superior al mínim requerit de 18 mesos  en l’actualització a EhP7 i preparació de sistemes SAP ECC 6.0 EhP4 (no UNICODE) per a la conversió a S/4HANA</w:t>
            </w:r>
          </w:p>
        </w:tc>
        <w:tc>
          <w:tcPr>
            <w:tcW w:w="1701" w:type="dxa"/>
            <w:shd w:val="clear" w:color="auto" w:fill="auto"/>
          </w:tcPr>
          <w:p w14:paraId="5C1B02F5"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la millora que s’ofereix</w:t>
            </w:r>
          </w:p>
        </w:tc>
      </w:tr>
      <w:tr w:rsidR="00806DB0" w:rsidRPr="00A07789" w14:paraId="02FC1C73" w14:textId="77777777" w:rsidTr="00337240">
        <w:tc>
          <w:tcPr>
            <w:tcW w:w="6095" w:type="dxa"/>
            <w:shd w:val="clear" w:color="auto" w:fill="auto"/>
          </w:tcPr>
          <w:p w14:paraId="17E3CAA4" w14:textId="77777777" w:rsidR="00806DB0" w:rsidRDefault="00806DB0" w:rsidP="00337240">
            <w:pPr>
              <w:rPr>
                <w:rFonts w:cs="Arial"/>
                <w:sz w:val="22"/>
                <w:szCs w:val="22"/>
              </w:rPr>
            </w:pPr>
          </w:p>
          <w:p w14:paraId="18E1C621" w14:textId="77777777" w:rsidR="00806DB0" w:rsidRPr="00A07789" w:rsidRDefault="00806DB0" w:rsidP="00337240">
            <w:pPr>
              <w:rPr>
                <w:rFonts w:eastAsia="Calibri" w:cs="Arial"/>
                <w:szCs w:val="22"/>
              </w:rPr>
            </w:pPr>
            <w:r w:rsidRPr="00A07789">
              <w:rPr>
                <w:rFonts w:cs="Arial"/>
                <w:sz w:val="22"/>
                <w:szCs w:val="22"/>
              </w:rPr>
              <w:t>Més de 18 mesos i fins a 24 mesos.</w:t>
            </w:r>
          </w:p>
        </w:tc>
        <w:tc>
          <w:tcPr>
            <w:tcW w:w="1701" w:type="dxa"/>
            <w:shd w:val="clear" w:color="auto" w:fill="auto"/>
          </w:tcPr>
          <w:p w14:paraId="287A9D95" w14:textId="77777777" w:rsidR="00806DB0" w:rsidRPr="00A07789" w:rsidRDefault="00806DB0" w:rsidP="00337240">
            <w:pPr>
              <w:rPr>
                <w:rFonts w:eastAsia="Calibri" w:cs="Arial"/>
                <w:szCs w:val="22"/>
              </w:rPr>
            </w:pPr>
          </w:p>
        </w:tc>
      </w:tr>
      <w:tr w:rsidR="00806DB0" w:rsidRPr="00A07789" w14:paraId="7E639ED6" w14:textId="77777777" w:rsidTr="00337240">
        <w:tc>
          <w:tcPr>
            <w:tcW w:w="6095" w:type="dxa"/>
            <w:shd w:val="clear" w:color="auto" w:fill="auto"/>
          </w:tcPr>
          <w:p w14:paraId="1CDC078D" w14:textId="77777777" w:rsidR="00806DB0" w:rsidRDefault="00806DB0" w:rsidP="00337240">
            <w:pPr>
              <w:rPr>
                <w:rFonts w:cs="Arial"/>
                <w:sz w:val="22"/>
                <w:szCs w:val="22"/>
              </w:rPr>
            </w:pPr>
          </w:p>
          <w:p w14:paraId="401A604D" w14:textId="77777777" w:rsidR="00806DB0" w:rsidRPr="00A07789" w:rsidRDefault="00806DB0" w:rsidP="00337240">
            <w:pPr>
              <w:rPr>
                <w:rFonts w:eastAsia="Calibri" w:cs="Arial"/>
                <w:szCs w:val="22"/>
              </w:rPr>
            </w:pPr>
            <w:r w:rsidRPr="00A07789">
              <w:rPr>
                <w:rFonts w:cs="Arial"/>
                <w:sz w:val="22"/>
                <w:szCs w:val="22"/>
              </w:rPr>
              <w:t>Més de 24 mesos</w:t>
            </w:r>
          </w:p>
        </w:tc>
        <w:tc>
          <w:tcPr>
            <w:tcW w:w="1701" w:type="dxa"/>
            <w:shd w:val="clear" w:color="auto" w:fill="auto"/>
          </w:tcPr>
          <w:p w14:paraId="4EED3DAB" w14:textId="77777777" w:rsidR="00806DB0" w:rsidRPr="00A07789" w:rsidRDefault="00806DB0" w:rsidP="00337240">
            <w:pPr>
              <w:rPr>
                <w:rFonts w:eastAsia="Calibri" w:cs="Arial"/>
                <w:szCs w:val="22"/>
              </w:rPr>
            </w:pPr>
          </w:p>
        </w:tc>
      </w:tr>
    </w:tbl>
    <w:p w14:paraId="4ED17027" w14:textId="77777777" w:rsidR="00806DB0" w:rsidRPr="00A07789" w:rsidRDefault="00806DB0" w:rsidP="00806DB0">
      <w:pPr>
        <w:autoSpaceDE w:val="0"/>
        <w:autoSpaceDN w:val="0"/>
        <w:adjustRightInd w:val="0"/>
        <w:jc w:val="center"/>
        <w:rPr>
          <w:rFonts w:cs="Arial"/>
          <w:sz w:val="18"/>
          <w:szCs w:val="18"/>
        </w:rPr>
      </w:pPr>
      <w:r w:rsidRPr="00A07789">
        <w:rPr>
          <w:i/>
          <w:sz w:val="18"/>
          <w:szCs w:val="18"/>
        </w:rPr>
        <w:t>S’assignaran 0 punts en cas de no assenyalar cap opció o assenyalar-ne més d’una</w:t>
      </w:r>
    </w:p>
    <w:p w14:paraId="53C85E1C" w14:textId="77777777" w:rsidR="00806DB0" w:rsidRPr="00A07789" w:rsidRDefault="00806DB0" w:rsidP="00806DB0">
      <w:pPr>
        <w:autoSpaceDE w:val="0"/>
        <w:autoSpaceDN w:val="0"/>
        <w:adjustRightInd w:val="0"/>
        <w:rPr>
          <w:rFonts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806DB0" w:rsidRPr="00A07789" w14:paraId="006E91BA" w14:textId="77777777" w:rsidTr="00337240">
        <w:tc>
          <w:tcPr>
            <w:tcW w:w="6095" w:type="dxa"/>
            <w:shd w:val="clear" w:color="auto" w:fill="auto"/>
          </w:tcPr>
          <w:p w14:paraId="48CF3F20" w14:textId="77777777" w:rsidR="00806DB0" w:rsidRPr="00B957D4" w:rsidRDefault="00806DB0" w:rsidP="00337240">
            <w:pPr>
              <w:jc w:val="center"/>
              <w:rPr>
                <w:rFonts w:eastAsia="Calibri" w:cs="Arial"/>
                <w:b/>
                <w:bCs/>
                <w:szCs w:val="22"/>
              </w:rPr>
            </w:pPr>
            <w:r w:rsidRPr="00A07789">
              <w:rPr>
                <w:rFonts w:eastAsia="Calibri" w:cs="Arial"/>
                <w:b/>
                <w:bCs/>
                <w:szCs w:val="22"/>
              </w:rPr>
              <w:t>Experiència del tècnic D</w:t>
            </w:r>
            <w:r>
              <w:rPr>
                <w:rFonts w:eastAsia="Calibri" w:cs="Arial"/>
                <w:b/>
                <w:bCs/>
                <w:szCs w:val="22"/>
              </w:rPr>
              <w:t xml:space="preserve"> - </w:t>
            </w:r>
            <w:r w:rsidRPr="00B957D4">
              <w:rPr>
                <w:rFonts w:eastAsia="Calibri" w:cs="Arial"/>
                <w:b/>
                <w:bCs/>
                <w:szCs w:val="22"/>
              </w:rPr>
              <w:t>Consultor/a sènior SAP ABAP IV àmbit SAP compres i magatzems</w:t>
            </w:r>
          </w:p>
          <w:p w14:paraId="51B57821" w14:textId="77777777" w:rsidR="00806DB0" w:rsidRPr="00A07789" w:rsidRDefault="00806DB0" w:rsidP="00337240">
            <w:pPr>
              <w:jc w:val="center"/>
              <w:rPr>
                <w:rFonts w:eastAsia="Calibri" w:cs="Arial"/>
                <w:b/>
                <w:bCs/>
                <w:szCs w:val="22"/>
              </w:rPr>
            </w:pPr>
          </w:p>
          <w:p w14:paraId="39CE6B19" w14:textId="77777777" w:rsidR="00806DB0" w:rsidRPr="00A07789" w:rsidRDefault="00806DB0" w:rsidP="00337240">
            <w:pPr>
              <w:jc w:val="center"/>
              <w:rPr>
                <w:rFonts w:eastAsia="Calibri" w:cs="Arial"/>
                <w:b/>
                <w:bCs/>
                <w:sz w:val="18"/>
                <w:szCs w:val="18"/>
              </w:rPr>
            </w:pPr>
            <w:r w:rsidRPr="00A07789">
              <w:rPr>
                <w:rFonts w:cs="Arial"/>
                <w:sz w:val="18"/>
                <w:szCs w:val="18"/>
              </w:rPr>
              <w:t>Disposa d’experiència superior al mínim requerit de 18 mesos  en l’actualització a EhP7 i preparació de sistemes SAP ECC 6.0 EhP4 (no UNICODE) per a la conversió a S/4HANA</w:t>
            </w:r>
          </w:p>
        </w:tc>
        <w:tc>
          <w:tcPr>
            <w:tcW w:w="1701" w:type="dxa"/>
            <w:shd w:val="clear" w:color="auto" w:fill="auto"/>
          </w:tcPr>
          <w:p w14:paraId="3EEF6125"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la millora que s’ofereix</w:t>
            </w:r>
          </w:p>
        </w:tc>
      </w:tr>
      <w:tr w:rsidR="00806DB0" w:rsidRPr="00A07789" w14:paraId="0F9575B3" w14:textId="77777777" w:rsidTr="00337240">
        <w:tc>
          <w:tcPr>
            <w:tcW w:w="6095" w:type="dxa"/>
            <w:shd w:val="clear" w:color="auto" w:fill="auto"/>
          </w:tcPr>
          <w:p w14:paraId="2CD93269" w14:textId="77777777" w:rsidR="00806DB0" w:rsidRPr="00A07789" w:rsidRDefault="00806DB0" w:rsidP="00337240">
            <w:pPr>
              <w:rPr>
                <w:rFonts w:eastAsia="Calibri" w:cs="Arial"/>
                <w:szCs w:val="22"/>
              </w:rPr>
            </w:pPr>
            <w:r w:rsidRPr="00A07789">
              <w:rPr>
                <w:rFonts w:cs="Arial"/>
                <w:sz w:val="22"/>
                <w:szCs w:val="22"/>
              </w:rPr>
              <w:t>Més de 18 mesos i fins a 24 mesos.</w:t>
            </w:r>
          </w:p>
        </w:tc>
        <w:tc>
          <w:tcPr>
            <w:tcW w:w="1701" w:type="dxa"/>
            <w:shd w:val="clear" w:color="auto" w:fill="auto"/>
          </w:tcPr>
          <w:p w14:paraId="236FB592" w14:textId="77777777" w:rsidR="00806DB0" w:rsidRPr="00A07789" w:rsidRDefault="00806DB0" w:rsidP="00337240">
            <w:pPr>
              <w:rPr>
                <w:rFonts w:eastAsia="Calibri" w:cs="Arial"/>
                <w:szCs w:val="22"/>
              </w:rPr>
            </w:pPr>
          </w:p>
        </w:tc>
      </w:tr>
      <w:tr w:rsidR="00806DB0" w:rsidRPr="00A07789" w14:paraId="433B9661" w14:textId="77777777" w:rsidTr="00337240">
        <w:tc>
          <w:tcPr>
            <w:tcW w:w="6095" w:type="dxa"/>
            <w:shd w:val="clear" w:color="auto" w:fill="auto"/>
          </w:tcPr>
          <w:p w14:paraId="73D11314" w14:textId="77777777" w:rsidR="00806DB0" w:rsidRPr="00A07789" w:rsidRDefault="00806DB0" w:rsidP="00337240">
            <w:pPr>
              <w:rPr>
                <w:rFonts w:eastAsia="Calibri" w:cs="Arial"/>
                <w:szCs w:val="22"/>
              </w:rPr>
            </w:pPr>
            <w:r w:rsidRPr="00A07789">
              <w:rPr>
                <w:rFonts w:cs="Arial"/>
                <w:sz w:val="22"/>
                <w:szCs w:val="22"/>
              </w:rPr>
              <w:t>Més de 24 mesos</w:t>
            </w:r>
          </w:p>
        </w:tc>
        <w:tc>
          <w:tcPr>
            <w:tcW w:w="1701" w:type="dxa"/>
            <w:shd w:val="clear" w:color="auto" w:fill="auto"/>
          </w:tcPr>
          <w:p w14:paraId="36D5CD8E" w14:textId="77777777" w:rsidR="00806DB0" w:rsidRPr="00A07789" w:rsidRDefault="00806DB0" w:rsidP="00337240">
            <w:pPr>
              <w:rPr>
                <w:rFonts w:eastAsia="Calibri" w:cs="Arial"/>
                <w:szCs w:val="22"/>
              </w:rPr>
            </w:pPr>
          </w:p>
        </w:tc>
      </w:tr>
    </w:tbl>
    <w:p w14:paraId="6004E040" w14:textId="77777777" w:rsidR="00806DB0" w:rsidRPr="00A07789" w:rsidRDefault="00806DB0" w:rsidP="00806DB0">
      <w:pPr>
        <w:autoSpaceDE w:val="0"/>
        <w:autoSpaceDN w:val="0"/>
        <w:adjustRightInd w:val="0"/>
        <w:jc w:val="center"/>
        <w:rPr>
          <w:rFonts w:cs="Arial"/>
          <w:sz w:val="18"/>
          <w:szCs w:val="18"/>
        </w:rPr>
      </w:pPr>
      <w:r w:rsidRPr="00A07789">
        <w:rPr>
          <w:i/>
          <w:sz w:val="18"/>
          <w:szCs w:val="18"/>
        </w:rPr>
        <w:t>S’assignaran 0 punts en cas de no assenyalar cap opció o assenyalar-ne més d’una</w:t>
      </w:r>
    </w:p>
    <w:p w14:paraId="361BEF5C" w14:textId="77777777" w:rsidR="00806DB0" w:rsidRPr="00872123" w:rsidRDefault="00806DB0" w:rsidP="00806DB0">
      <w:pPr>
        <w:autoSpaceDE w:val="0"/>
        <w:autoSpaceDN w:val="0"/>
        <w:adjustRightInd w:val="0"/>
        <w:rPr>
          <w:rFonts w:cs="Arial"/>
          <w:sz w:val="22"/>
          <w:szCs w:val="22"/>
          <w:highlight w:val="green"/>
        </w:rPr>
      </w:pPr>
    </w:p>
    <w:p w14:paraId="68BA7CC7" w14:textId="77777777" w:rsidR="00806DB0" w:rsidRPr="00A07789" w:rsidRDefault="00806DB0" w:rsidP="00806DB0">
      <w:pPr>
        <w:autoSpaceDE w:val="0"/>
        <w:autoSpaceDN w:val="0"/>
        <w:adjustRightInd w:val="0"/>
        <w:rPr>
          <w:rFonts w:cs="Arial"/>
          <w:sz w:val="22"/>
          <w:szCs w:val="22"/>
        </w:rPr>
      </w:pPr>
      <w:r w:rsidRPr="00A07789">
        <w:rPr>
          <w:rFonts w:cs="Arial"/>
          <w:b/>
          <w:bCs/>
          <w:sz w:val="22"/>
          <w:szCs w:val="22"/>
          <w:u w:val="single"/>
        </w:rPr>
        <w:t>Criteri 4</w:t>
      </w:r>
      <w:r w:rsidRPr="00A07789">
        <w:rPr>
          <w:rFonts w:cs="Arial"/>
          <w:sz w:val="22"/>
          <w:szCs w:val="22"/>
        </w:rPr>
        <w:t xml:space="preserve">.- </w:t>
      </w:r>
      <w:r w:rsidRPr="00A07789">
        <w:rPr>
          <w:rFonts w:cs="Arial"/>
          <w:b/>
          <w:bCs/>
          <w:sz w:val="22"/>
          <w:szCs w:val="22"/>
        </w:rPr>
        <w:t>Aportar eines de validació, sense cost addicional per la Diputació de Barcelona</w:t>
      </w:r>
    </w:p>
    <w:p w14:paraId="5551CEC2" w14:textId="77777777" w:rsidR="00806DB0" w:rsidRPr="00A07789" w:rsidRDefault="00806DB0" w:rsidP="00806DB0">
      <w:pPr>
        <w:autoSpaceDE w:val="0"/>
        <w:autoSpaceDN w:val="0"/>
        <w:adjustRightInd w:val="0"/>
        <w:rPr>
          <w:rFonts w:cs="Arial"/>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806DB0" w:rsidRPr="00A07789" w14:paraId="18AD0181" w14:textId="77777777" w:rsidTr="00337240">
        <w:tc>
          <w:tcPr>
            <w:tcW w:w="4819" w:type="dxa"/>
            <w:shd w:val="clear" w:color="auto" w:fill="auto"/>
          </w:tcPr>
          <w:p w14:paraId="3E75DAF8" w14:textId="77777777" w:rsidR="00806DB0" w:rsidRPr="00A07789" w:rsidRDefault="00806DB0" w:rsidP="00337240">
            <w:pPr>
              <w:jc w:val="center"/>
              <w:rPr>
                <w:rFonts w:eastAsia="Calibri" w:cs="Arial"/>
                <w:szCs w:val="22"/>
              </w:rPr>
            </w:pPr>
            <w:r w:rsidRPr="00A07789">
              <w:rPr>
                <w:rFonts w:eastAsia="Calibri" w:cs="Arial"/>
                <w:szCs w:val="22"/>
              </w:rPr>
              <w:t xml:space="preserve">Eines de validació </w:t>
            </w:r>
          </w:p>
        </w:tc>
        <w:tc>
          <w:tcPr>
            <w:tcW w:w="2552" w:type="dxa"/>
            <w:shd w:val="clear" w:color="auto" w:fill="auto"/>
          </w:tcPr>
          <w:p w14:paraId="4A5E248D"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w:t>
            </w:r>
            <w:r>
              <w:rPr>
                <w:rFonts w:eastAsia="Calibri" w:cs="Arial"/>
                <w:szCs w:val="22"/>
              </w:rPr>
              <w:t xml:space="preserve">si ofereix la </w:t>
            </w:r>
            <w:r w:rsidRPr="00A07789">
              <w:rPr>
                <w:rFonts w:eastAsia="Calibri" w:cs="Arial"/>
                <w:szCs w:val="22"/>
              </w:rPr>
              <w:t xml:space="preserve">millora </w:t>
            </w:r>
          </w:p>
        </w:tc>
      </w:tr>
      <w:tr w:rsidR="00806DB0" w:rsidRPr="00A07789" w14:paraId="5A8E5236" w14:textId="77777777" w:rsidTr="00337240">
        <w:tc>
          <w:tcPr>
            <w:tcW w:w="4819" w:type="dxa"/>
            <w:shd w:val="clear" w:color="auto" w:fill="auto"/>
          </w:tcPr>
          <w:p w14:paraId="401F61E5" w14:textId="77777777" w:rsidR="00806DB0" w:rsidRPr="00A07789" w:rsidRDefault="00806DB0" w:rsidP="00337240">
            <w:pPr>
              <w:rPr>
                <w:rFonts w:eastAsia="Calibri" w:cs="Arial"/>
                <w:szCs w:val="22"/>
              </w:rPr>
            </w:pPr>
            <w:r w:rsidRPr="00A07789">
              <w:rPr>
                <w:rFonts w:eastAsia="Calibri" w:cs="Arial"/>
                <w:sz w:val="22"/>
                <w:szCs w:val="22"/>
              </w:rPr>
              <w:t>Ofereix</w:t>
            </w:r>
            <w:r>
              <w:rPr>
                <w:rFonts w:eastAsia="Calibri" w:cs="Arial"/>
                <w:sz w:val="22"/>
                <w:szCs w:val="22"/>
              </w:rPr>
              <w:t xml:space="preserve"> aportar</w:t>
            </w:r>
            <w:r w:rsidRPr="00A07789">
              <w:rPr>
                <w:rFonts w:eastAsia="Calibri" w:cs="Arial"/>
                <w:sz w:val="22"/>
                <w:szCs w:val="22"/>
              </w:rPr>
              <w:t xml:space="preserve"> eines de validació, sense cost addicional, per a l’actualització a EHP7</w:t>
            </w:r>
            <w:r>
              <w:rPr>
                <w:rFonts w:eastAsia="Calibri" w:cs="Arial"/>
                <w:sz w:val="22"/>
                <w:szCs w:val="22"/>
              </w:rPr>
              <w:t xml:space="preserve"> </w:t>
            </w:r>
            <w:r w:rsidRPr="00A07789">
              <w:rPr>
                <w:rFonts w:eastAsia="Calibri" w:cs="Arial"/>
                <w:sz w:val="22"/>
                <w:szCs w:val="22"/>
              </w:rPr>
              <w:t>amb una durada màxima de 4 mesos</w:t>
            </w:r>
          </w:p>
        </w:tc>
        <w:tc>
          <w:tcPr>
            <w:tcW w:w="2552" w:type="dxa"/>
            <w:shd w:val="clear" w:color="auto" w:fill="auto"/>
          </w:tcPr>
          <w:p w14:paraId="0EFB523B" w14:textId="77777777" w:rsidR="00806DB0" w:rsidRPr="00A07789" w:rsidRDefault="00806DB0" w:rsidP="00337240">
            <w:pPr>
              <w:rPr>
                <w:rFonts w:eastAsia="Calibri" w:cs="Arial"/>
                <w:szCs w:val="22"/>
              </w:rPr>
            </w:pPr>
          </w:p>
        </w:tc>
      </w:tr>
    </w:tbl>
    <w:p w14:paraId="20F4C4F9" w14:textId="77777777" w:rsidR="00806DB0" w:rsidRPr="00A07789" w:rsidRDefault="00806DB0" w:rsidP="00806DB0">
      <w:pPr>
        <w:spacing w:before="120"/>
        <w:ind w:left="425"/>
        <w:jc w:val="center"/>
        <w:rPr>
          <w:i/>
        </w:rPr>
      </w:pPr>
      <w:r w:rsidRPr="00A07789">
        <w:rPr>
          <w:i/>
        </w:rPr>
        <w:t>S’assignaran 0 punts en cas de no assenyalar l’opció</w:t>
      </w:r>
    </w:p>
    <w:p w14:paraId="693558C0" w14:textId="77777777" w:rsidR="00806DB0" w:rsidRPr="00A07789" w:rsidRDefault="00806DB0" w:rsidP="00806DB0">
      <w:pPr>
        <w:autoSpaceDE w:val="0"/>
        <w:autoSpaceDN w:val="0"/>
        <w:adjustRightInd w:val="0"/>
        <w:rPr>
          <w:rFonts w:cs="Arial"/>
          <w:sz w:val="22"/>
          <w:szCs w:val="22"/>
        </w:rPr>
      </w:pPr>
    </w:p>
    <w:p w14:paraId="3E9AA4DA" w14:textId="77777777" w:rsidR="00806DB0" w:rsidRPr="00A07789" w:rsidRDefault="00806DB0" w:rsidP="00806DB0">
      <w:pPr>
        <w:autoSpaceDE w:val="0"/>
        <w:autoSpaceDN w:val="0"/>
        <w:adjustRightInd w:val="0"/>
        <w:rPr>
          <w:rFonts w:cs="Arial"/>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806DB0" w:rsidRPr="00A07789" w14:paraId="22D89D71" w14:textId="77777777" w:rsidTr="00337240">
        <w:tc>
          <w:tcPr>
            <w:tcW w:w="4819" w:type="dxa"/>
            <w:shd w:val="clear" w:color="auto" w:fill="auto"/>
          </w:tcPr>
          <w:p w14:paraId="4DB316A3" w14:textId="77777777" w:rsidR="00806DB0" w:rsidRPr="00A07789" w:rsidRDefault="00806DB0" w:rsidP="00337240">
            <w:pPr>
              <w:jc w:val="center"/>
              <w:rPr>
                <w:rFonts w:eastAsia="Calibri" w:cs="Arial"/>
                <w:szCs w:val="22"/>
              </w:rPr>
            </w:pPr>
            <w:r w:rsidRPr="00A07789">
              <w:rPr>
                <w:rFonts w:eastAsia="Calibri" w:cs="Arial"/>
                <w:szCs w:val="22"/>
              </w:rPr>
              <w:t xml:space="preserve">Eines de validació </w:t>
            </w:r>
          </w:p>
        </w:tc>
        <w:tc>
          <w:tcPr>
            <w:tcW w:w="2552" w:type="dxa"/>
            <w:shd w:val="clear" w:color="auto" w:fill="auto"/>
          </w:tcPr>
          <w:p w14:paraId="6A784414" w14:textId="77777777" w:rsidR="00806DB0" w:rsidRPr="00A07789" w:rsidRDefault="00806DB0" w:rsidP="00337240">
            <w:pPr>
              <w:rPr>
                <w:rFonts w:eastAsia="Calibri" w:cs="Arial"/>
                <w:szCs w:val="22"/>
              </w:rPr>
            </w:pPr>
            <w:r w:rsidRPr="00A07789">
              <w:rPr>
                <w:rFonts w:eastAsia="Calibri" w:cs="Arial"/>
                <w:szCs w:val="22"/>
              </w:rPr>
              <w:t xml:space="preserve">Marcar amb una </w:t>
            </w:r>
            <w:r w:rsidRPr="00A07789">
              <w:rPr>
                <w:rFonts w:eastAsia="Calibri" w:cs="Arial"/>
                <w:b/>
                <w:bCs/>
                <w:sz w:val="24"/>
                <w:szCs w:val="24"/>
              </w:rPr>
              <w:t>X</w:t>
            </w:r>
            <w:r w:rsidRPr="00A07789">
              <w:rPr>
                <w:rFonts w:eastAsia="Calibri" w:cs="Arial"/>
                <w:szCs w:val="22"/>
              </w:rPr>
              <w:t xml:space="preserve"> </w:t>
            </w:r>
            <w:r>
              <w:rPr>
                <w:rFonts w:eastAsia="Calibri" w:cs="Arial"/>
                <w:szCs w:val="22"/>
              </w:rPr>
              <w:t xml:space="preserve">si </w:t>
            </w:r>
            <w:r w:rsidRPr="00A07789">
              <w:rPr>
                <w:rFonts w:eastAsia="Calibri" w:cs="Arial"/>
                <w:szCs w:val="22"/>
              </w:rPr>
              <w:t>ofereix</w:t>
            </w:r>
            <w:r>
              <w:rPr>
                <w:rFonts w:eastAsia="Calibri" w:cs="Arial"/>
                <w:szCs w:val="22"/>
              </w:rPr>
              <w:t xml:space="preserve"> la millora</w:t>
            </w:r>
          </w:p>
        </w:tc>
      </w:tr>
      <w:tr w:rsidR="00806DB0" w:rsidRPr="00A07789" w14:paraId="12E26169" w14:textId="77777777" w:rsidTr="00337240">
        <w:tc>
          <w:tcPr>
            <w:tcW w:w="4819" w:type="dxa"/>
            <w:shd w:val="clear" w:color="auto" w:fill="auto"/>
          </w:tcPr>
          <w:p w14:paraId="6B1CBA49" w14:textId="77777777" w:rsidR="00806DB0" w:rsidRPr="00A07789" w:rsidRDefault="00806DB0" w:rsidP="00337240">
            <w:pPr>
              <w:rPr>
                <w:rFonts w:eastAsia="Calibri" w:cs="Arial"/>
                <w:szCs w:val="22"/>
              </w:rPr>
            </w:pPr>
            <w:r w:rsidRPr="00A07789">
              <w:rPr>
                <w:rFonts w:eastAsia="Calibri" w:cs="Arial"/>
                <w:sz w:val="22"/>
                <w:szCs w:val="22"/>
              </w:rPr>
              <w:t xml:space="preserve">Ofereix </w:t>
            </w:r>
            <w:r>
              <w:rPr>
                <w:rFonts w:eastAsia="Calibri" w:cs="Arial"/>
                <w:sz w:val="22"/>
                <w:szCs w:val="22"/>
              </w:rPr>
              <w:t>aportar</w:t>
            </w:r>
            <w:r w:rsidRPr="00A07789">
              <w:rPr>
                <w:rFonts w:eastAsia="Calibri" w:cs="Arial"/>
                <w:sz w:val="22"/>
                <w:szCs w:val="22"/>
              </w:rPr>
              <w:t xml:space="preserve"> eines de validació, sense cost addicional, </w:t>
            </w:r>
            <w:r>
              <w:rPr>
                <w:rFonts w:eastAsia="Calibri" w:cs="Arial"/>
                <w:sz w:val="22"/>
                <w:szCs w:val="22"/>
              </w:rPr>
              <w:t xml:space="preserve">per a </w:t>
            </w:r>
            <w:r w:rsidRPr="00A07789">
              <w:rPr>
                <w:rFonts w:eastAsia="Calibri" w:cs="Arial"/>
                <w:sz w:val="22"/>
                <w:szCs w:val="22"/>
              </w:rPr>
              <w:t xml:space="preserve">la conversió </w:t>
            </w:r>
            <w:r>
              <w:rPr>
                <w:rFonts w:eastAsia="Calibri" w:cs="Arial"/>
                <w:sz w:val="22"/>
                <w:szCs w:val="22"/>
              </w:rPr>
              <w:t xml:space="preserve">a </w:t>
            </w:r>
            <w:proofErr w:type="spellStart"/>
            <w:r w:rsidRPr="00A07789">
              <w:rPr>
                <w:rFonts w:eastAsia="Calibri" w:cs="Arial"/>
                <w:sz w:val="22"/>
                <w:szCs w:val="22"/>
              </w:rPr>
              <w:t>Bussines</w:t>
            </w:r>
            <w:proofErr w:type="spellEnd"/>
            <w:r w:rsidRPr="00A07789">
              <w:rPr>
                <w:rFonts w:eastAsia="Calibri" w:cs="Arial"/>
                <w:sz w:val="22"/>
                <w:szCs w:val="22"/>
              </w:rPr>
              <w:t xml:space="preserve"> Partner  amb una durada màxima de 2 mesos.</w:t>
            </w:r>
          </w:p>
        </w:tc>
        <w:tc>
          <w:tcPr>
            <w:tcW w:w="2552" w:type="dxa"/>
            <w:shd w:val="clear" w:color="auto" w:fill="auto"/>
          </w:tcPr>
          <w:p w14:paraId="4823723D" w14:textId="77777777" w:rsidR="00806DB0" w:rsidRPr="00A07789" w:rsidRDefault="00806DB0" w:rsidP="00337240">
            <w:pPr>
              <w:rPr>
                <w:rFonts w:eastAsia="Calibri" w:cs="Arial"/>
                <w:szCs w:val="22"/>
              </w:rPr>
            </w:pPr>
          </w:p>
        </w:tc>
      </w:tr>
    </w:tbl>
    <w:p w14:paraId="11BFA50E" w14:textId="77777777" w:rsidR="00806DB0" w:rsidRPr="00724FE0" w:rsidRDefault="00806DB0" w:rsidP="00806DB0">
      <w:pPr>
        <w:spacing w:before="120"/>
        <w:ind w:left="425"/>
        <w:jc w:val="center"/>
        <w:rPr>
          <w:i/>
        </w:rPr>
      </w:pPr>
      <w:r w:rsidRPr="00A07789">
        <w:rPr>
          <w:i/>
        </w:rPr>
        <w:t>S’assignaran 0 punts en cas de no assenyalar l’opció</w:t>
      </w:r>
    </w:p>
    <w:p w14:paraId="002BCE80" w14:textId="77777777" w:rsidR="00806DB0" w:rsidRDefault="00806DB0" w:rsidP="00806DB0">
      <w:pPr>
        <w:autoSpaceDE w:val="0"/>
        <w:autoSpaceDN w:val="0"/>
        <w:adjustRightInd w:val="0"/>
        <w:rPr>
          <w:rFonts w:cs="Arial"/>
          <w:sz w:val="22"/>
          <w:szCs w:val="22"/>
        </w:rPr>
      </w:pPr>
    </w:p>
    <w:p w14:paraId="3C65BB4B" w14:textId="77777777" w:rsidR="00B17B18" w:rsidRPr="00806DB0" w:rsidRDefault="00B17B18" w:rsidP="00806DB0"/>
    <w:sectPr w:rsidR="00B17B18" w:rsidRPr="00806DB0" w:rsidSect="00806DB0">
      <w:footerReference w:type="default" r:id="rId7"/>
      <w:headerReference w:type="first" r:id="rId8"/>
      <w:pgSz w:w="11906" w:h="16838" w:code="9"/>
      <w:pgMar w:top="1276" w:right="1701" w:bottom="1985" w:left="1701"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EABD" w14:textId="77777777" w:rsidR="00806DB0" w:rsidRDefault="00806DB0" w:rsidP="00806DB0">
      <w:r>
        <w:separator/>
      </w:r>
    </w:p>
  </w:endnote>
  <w:endnote w:type="continuationSeparator" w:id="0">
    <w:p w14:paraId="50645D98" w14:textId="77777777" w:rsidR="00806DB0" w:rsidRDefault="00806DB0" w:rsidP="0080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5F62" w14:textId="77777777" w:rsidR="00806DB0" w:rsidRDefault="00806DB0">
    <w:pPr>
      <w:pStyle w:val="Peu"/>
    </w:pPr>
    <w:r>
      <w:rPr>
        <w:noProof/>
      </w:rPr>
      <mc:AlternateContent>
        <mc:Choice Requires="wps">
          <w:drawing>
            <wp:anchor distT="4294967295" distB="4294967295" distL="114300" distR="114300" simplePos="0" relativeHeight="251661312" behindDoc="0" locked="0" layoutInCell="0" allowOverlap="1" wp14:anchorId="5B82535B" wp14:editId="31C4A9AB">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1FC5E"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60ADD644" wp14:editId="0801E40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B1C2" w14:textId="77777777" w:rsidR="00806DB0" w:rsidRPr="00420EBC" w:rsidRDefault="00806DB0" w:rsidP="00F432F6">
                          <w:pPr>
                            <w:pStyle w:val="Peu"/>
                            <w:jc w:val="center"/>
                            <w:rPr>
                              <w:sz w:val="16"/>
                              <w:szCs w:val="16"/>
                            </w:rPr>
                          </w:pPr>
                        </w:p>
                        <w:p w14:paraId="5BB92E3A" w14:textId="77777777" w:rsidR="00806DB0" w:rsidRDefault="00806DB0"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D644"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2B9DB1C2" w14:textId="77777777" w:rsidR="00806DB0" w:rsidRPr="00420EBC" w:rsidRDefault="00806DB0" w:rsidP="00F432F6">
                    <w:pPr>
                      <w:pStyle w:val="Peu"/>
                      <w:jc w:val="center"/>
                      <w:rPr>
                        <w:sz w:val="16"/>
                        <w:szCs w:val="16"/>
                      </w:rPr>
                    </w:pPr>
                  </w:p>
                  <w:p w14:paraId="5BB92E3A" w14:textId="77777777" w:rsidR="00806DB0" w:rsidRDefault="00806DB0"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9839" w14:textId="77777777" w:rsidR="00806DB0" w:rsidRDefault="00806DB0" w:rsidP="00806DB0">
      <w:r>
        <w:separator/>
      </w:r>
    </w:p>
  </w:footnote>
  <w:footnote w:type="continuationSeparator" w:id="0">
    <w:p w14:paraId="4FA382A6" w14:textId="77777777" w:rsidR="00806DB0" w:rsidRDefault="00806DB0" w:rsidP="0080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5BC7" w14:textId="77777777" w:rsidR="00806DB0" w:rsidRDefault="00806DB0" w:rsidP="00FD1E51">
    <w:pPr>
      <w:pStyle w:val="Capalera"/>
      <w:tabs>
        <w:tab w:val="clear" w:pos="4252"/>
        <w:tab w:val="clear" w:pos="8504"/>
      </w:tabs>
      <w:ind w:left="-567"/>
      <w:jc w:val="left"/>
      <w:rPr>
        <w:sz w:val="16"/>
      </w:rPr>
    </w:pPr>
  </w:p>
  <w:p w14:paraId="3D80B8F6" w14:textId="77777777" w:rsidR="00806DB0" w:rsidRDefault="00806DB0"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4B963EB4" wp14:editId="5DF06EE2">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6683872" name="Imatge 36683872"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0E447CC7" w14:textId="77777777" w:rsidR="00806DB0" w:rsidRPr="00064AC2" w:rsidRDefault="00806DB0" w:rsidP="00FD1E51">
    <w:pPr>
      <w:pStyle w:val="Ttol"/>
      <w:tabs>
        <w:tab w:val="left" w:pos="5245"/>
        <w:tab w:val="right" w:pos="8647"/>
      </w:tabs>
      <w:spacing w:line="300" w:lineRule="auto"/>
      <w:ind w:left="-567"/>
      <w:jc w:val="right"/>
      <w:rPr>
        <w:color w:val="808080"/>
        <w:sz w:val="18"/>
        <w:szCs w:val="18"/>
      </w:rPr>
    </w:pPr>
  </w:p>
  <w:p w14:paraId="747395BD" w14:textId="77777777" w:rsidR="00806DB0" w:rsidRDefault="00806DB0" w:rsidP="00FD1E51">
    <w:pPr>
      <w:pStyle w:val="Capalera"/>
      <w:spacing w:line="200" w:lineRule="exact"/>
      <w:ind w:left="-540"/>
      <w:rPr>
        <w:sz w:val="16"/>
        <w:szCs w:val="16"/>
      </w:rPr>
    </w:pPr>
  </w:p>
  <w:p w14:paraId="11445D63" w14:textId="77777777" w:rsidR="00806DB0" w:rsidRPr="00022BF6" w:rsidRDefault="00806DB0" w:rsidP="002B1313">
    <w:pPr>
      <w:pStyle w:val="Capalera"/>
      <w:spacing w:line="200" w:lineRule="exact"/>
      <w:ind w:left="-142"/>
      <w:rPr>
        <w:sz w:val="16"/>
        <w:szCs w:val="16"/>
      </w:rPr>
    </w:pPr>
    <w:r w:rsidRPr="00022BF6">
      <w:rPr>
        <w:sz w:val="16"/>
        <w:szCs w:val="16"/>
      </w:rPr>
      <w:t>Àrea d</w:t>
    </w:r>
    <w:r>
      <w:rPr>
        <w:sz w:val="16"/>
        <w:szCs w:val="16"/>
      </w:rPr>
      <w:t>e XXX</w:t>
    </w:r>
  </w:p>
  <w:p w14:paraId="06BF5DD5" w14:textId="77777777" w:rsidR="00806DB0" w:rsidRPr="002756AA" w:rsidRDefault="00806DB0" w:rsidP="002B1313">
    <w:pPr>
      <w:pStyle w:val="Capalera"/>
      <w:spacing w:line="200" w:lineRule="exact"/>
      <w:ind w:left="-142"/>
      <w:rPr>
        <w:b/>
        <w:sz w:val="16"/>
        <w:szCs w:val="16"/>
      </w:rPr>
    </w:pPr>
    <w:r>
      <w:rPr>
        <w:b/>
        <w:sz w:val="16"/>
        <w:szCs w:val="16"/>
      </w:rPr>
      <w:t>Direcció, S</w:t>
    </w:r>
    <w:r w:rsidRPr="002756AA">
      <w:rPr>
        <w:b/>
        <w:sz w:val="16"/>
        <w:szCs w:val="16"/>
      </w:rPr>
      <w:t>ervei...</w:t>
    </w:r>
  </w:p>
  <w:p w14:paraId="767F7710" w14:textId="77777777" w:rsidR="00806DB0" w:rsidRPr="003B6567" w:rsidRDefault="00806DB0" w:rsidP="00FD1E51">
    <w:pPr>
      <w:pStyle w:val="Capalera"/>
      <w:tabs>
        <w:tab w:val="clear" w:pos="4252"/>
        <w:tab w:val="clear" w:pos="8504"/>
      </w:tabs>
      <w:ind w:left="-567"/>
      <w:jc w:val="left"/>
    </w:pPr>
  </w:p>
  <w:p w14:paraId="130793FB" w14:textId="77777777" w:rsidR="00806DB0" w:rsidRPr="002B5C89" w:rsidRDefault="00806DB0" w:rsidP="00FD1E51">
    <w:pPr>
      <w:pStyle w:val="Capalera"/>
    </w:pPr>
  </w:p>
  <w:p w14:paraId="24C4BEB4" w14:textId="77777777" w:rsidR="00806DB0" w:rsidRDefault="00806DB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28"/>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94432"/>
    <w:multiLevelType w:val="hybridMultilevel"/>
    <w:tmpl w:val="0110097A"/>
    <w:lvl w:ilvl="0" w:tplc="FFFFFFFF">
      <w:start w:val="1"/>
      <w:numFmt w:val="bullet"/>
      <w:lvlText w:val=""/>
      <w:lvlJc w:val="left"/>
      <w:pPr>
        <w:ind w:left="1900" w:hanging="360"/>
      </w:pPr>
      <w:rPr>
        <w:rFonts w:ascii="Symbol" w:hAnsi="Symbol" w:hint="default"/>
      </w:rPr>
    </w:lvl>
    <w:lvl w:ilvl="1" w:tplc="040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abstractNum w:abstractNumId="4" w15:restartNumberingAfterBreak="0">
    <w:nsid w:val="238E2861"/>
    <w:multiLevelType w:val="hybridMultilevel"/>
    <w:tmpl w:val="1A488718"/>
    <w:lvl w:ilvl="0" w:tplc="FFFFFFFF">
      <w:start w:val="1"/>
      <w:numFmt w:val="bullet"/>
      <w:lvlText w:val=""/>
      <w:lvlJc w:val="left"/>
      <w:pPr>
        <w:ind w:left="1900" w:hanging="360"/>
      </w:pPr>
      <w:rPr>
        <w:rFonts w:ascii="Symbol" w:hAnsi="Symbol" w:hint="default"/>
      </w:rPr>
    </w:lvl>
    <w:lvl w:ilvl="1" w:tplc="040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abstractNum w:abstractNumId="5" w15:restartNumberingAfterBreak="0">
    <w:nsid w:val="3AE34B8A"/>
    <w:multiLevelType w:val="hybridMultilevel"/>
    <w:tmpl w:val="503C86AE"/>
    <w:lvl w:ilvl="0" w:tplc="A7BC4AEA">
      <w:start w:val="1"/>
      <w:numFmt w:val="lowerLetter"/>
      <w:lvlText w:val="%1)"/>
      <w:lvlJc w:val="left"/>
      <w:pPr>
        <w:ind w:left="720" w:hanging="360"/>
      </w:pPr>
      <w:rPr>
        <w:rFonts w:eastAsia="Times New Roman"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16371568">
    <w:abstractNumId w:val="3"/>
  </w:num>
  <w:num w:numId="2" w16cid:durableId="1867866694">
    <w:abstractNumId w:val="4"/>
  </w:num>
  <w:num w:numId="3" w16cid:durableId="1360551304">
    <w:abstractNumId w:val="5"/>
  </w:num>
  <w:num w:numId="4" w16cid:durableId="840316763">
    <w:abstractNumId w:val="2"/>
  </w:num>
  <w:num w:numId="5" w16cid:durableId="1371297458">
    <w:abstractNumId w:val="0"/>
  </w:num>
  <w:num w:numId="6" w16cid:durableId="71593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F7"/>
    <w:rsid w:val="003232F7"/>
    <w:rsid w:val="00806DB0"/>
    <w:rsid w:val="00B17B18"/>
    <w:rsid w:val="00B648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761"/>
  <w15:chartTrackingRefBased/>
  <w15:docId w15:val="{A6BE9A1E-5DA1-4D4D-94CC-06FC588A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F7"/>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23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23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232F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232F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232F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232F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232F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232F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232F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232F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232F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232F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232F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232F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232F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232F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232F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232F7"/>
    <w:rPr>
      <w:rFonts w:eastAsiaTheme="majorEastAsia" w:cstheme="majorBidi"/>
      <w:color w:val="272727" w:themeColor="text1" w:themeTint="D8"/>
    </w:rPr>
  </w:style>
  <w:style w:type="paragraph" w:styleId="Ttol">
    <w:name w:val="Title"/>
    <w:basedOn w:val="Normal"/>
    <w:next w:val="Normal"/>
    <w:link w:val="TtolCar"/>
    <w:qFormat/>
    <w:rsid w:val="003232F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232F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232F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232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32F7"/>
    <w:pPr>
      <w:spacing w:before="160"/>
      <w:jc w:val="center"/>
    </w:pPr>
    <w:rPr>
      <w:i/>
      <w:iCs/>
      <w:color w:val="404040" w:themeColor="text1" w:themeTint="BF"/>
    </w:rPr>
  </w:style>
  <w:style w:type="character" w:customStyle="1" w:styleId="CitaCar">
    <w:name w:val="Cita Car"/>
    <w:basedOn w:val="Lletraperdefectedelpargraf"/>
    <w:link w:val="Cita"/>
    <w:uiPriority w:val="29"/>
    <w:rsid w:val="003232F7"/>
    <w:rPr>
      <w:i/>
      <w:iCs/>
      <w:color w:val="404040" w:themeColor="text1" w:themeTint="BF"/>
    </w:rPr>
  </w:style>
  <w:style w:type="paragraph" w:styleId="Pargrafdellista">
    <w:name w:val="List Paragraph"/>
    <w:aliases w:val="Lista sin Numerar,Párrafo Numerado,Párrafo de lista1,CAPITOL TITOL II,Párrafo de lista - cat,List,Lista1,Lista11"/>
    <w:basedOn w:val="Normal"/>
    <w:link w:val="PargrafdellistaCar"/>
    <w:uiPriority w:val="34"/>
    <w:qFormat/>
    <w:rsid w:val="003232F7"/>
    <w:pPr>
      <w:ind w:left="720"/>
      <w:contextualSpacing/>
    </w:pPr>
  </w:style>
  <w:style w:type="character" w:styleId="mfasiintens">
    <w:name w:val="Intense Emphasis"/>
    <w:basedOn w:val="Lletraperdefectedelpargraf"/>
    <w:uiPriority w:val="21"/>
    <w:qFormat/>
    <w:rsid w:val="003232F7"/>
    <w:rPr>
      <w:i/>
      <w:iCs/>
      <w:color w:val="0F4761" w:themeColor="accent1" w:themeShade="BF"/>
    </w:rPr>
  </w:style>
  <w:style w:type="paragraph" w:styleId="Citaintensa">
    <w:name w:val="Intense Quote"/>
    <w:basedOn w:val="Normal"/>
    <w:next w:val="Normal"/>
    <w:link w:val="CitaintensaCar"/>
    <w:uiPriority w:val="30"/>
    <w:qFormat/>
    <w:rsid w:val="00323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232F7"/>
    <w:rPr>
      <w:i/>
      <w:iCs/>
      <w:color w:val="0F4761" w:themeColor="accent1" w:themeShade="BF"/>
    </w:rPr>
  </w:style>
  <w:style w:type="character" w:styleId="Refernciaintensa">
    <w:name w:val="Intense Reference"/>
    <w:basedOn w:val="Lletraperdefectedelpargraf"/>
    <w:uiPriority w:val="32"/>
    <w:qFormat/>
    <w:rsid w:val="003232F7"/>
    <w:rPr>
      <w:b/>
      <w:bCs/>
      <w:smallCaps/>
      <w:color w:val="0F4761" w:themeColor="accent1" w:themeShade="BF"/>
      <w:spacing w:val="5"/>
    </w:rPr>
  </w:style>
  <w:style w:type="character" w:customStyle="1" w:styleId="PargrafdellistaCar">
    <w:name w:val="Paràgraf de llista Car"/>
    <w:aliases w:val="Lista sin Numerar Car,Párrafo Numerado Car,Párrafo de lista1 Car,CAPITOL TITOL II Car,Párrafo de lista - cat Car,List Car,Lista1 Car,Lista11 Car"/>
    <w:link w:val="Pargrafdellista"/>
    <w:uiPriority w:val="34"/>
    <w:qFormat/>
    <w:rsid w:val="003232F7"/>
  </w:style>
  <w:style w:type="paragraph" w:styleId="Capalera">
    <w:name w:val="header"/>
    <w:aliases w:val="Header Char"/>
    <w:basedOn w:val="Normal"/>
    <w:link w:val="CapaleraCar"/>
    <w:rsid w:val="00806DB0"/>
    <w:pPr>
      <w:tabs>
        <w:tab w:val="center" w:pos="4252"/>
        <w:tab w:val="right" w:pos="8504"/>
      </w:tabs>
    </w:pPr>
  </w:style>
  <w:style w:type="character" w:customStyle="1" w:styleId="CapaleraCar">
    <w:name w:val="Capçalera Car"/>
    <w:aliases w:val="Header Char Car"/>
    <w:basedOn w:val="Lletraperdefectedelpargraf"/>
    <w:link w:val="Capalera"/>
    <w:rsid w:val="00806DB0"/>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rsid w:val="00806DB0"/>
    <w:pPr>
      <w:tabs>
        <w:tab w:val="center" w:pos="4252"/>
        <w:tab w:val="right" w:pos="8504"/>
      </w:tabs>
    </w:pPr>
  </w:style>
  <w:style w:type="character" w:customStyle="1" w:styleId="PeuCar">
    <w:name w:val="Peu Car"/>
    <w:basedOn w:val="Lletraperdefectedelpargraf"/>
    <w:uiPriority w:val="99"/>
    <w:semiHidden/>
    <w:rsid w:val="00806DB0"/>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Car1"/>
    <w:link w:val="Peu"/>
    <w:rsid w:val="00806DB0"/>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2025-01-30T09:08:00Z</dcterms:created>
  <dcterms:modified xsi:type="dcterms:W3CDTF">2025-01-30T09:08:00Z</dcterms:modified>
</cp:coreProperties>
</file>