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96" w:rsidRPr="00704074" w:rsidRDefault="00547796" w:rsidP="00547796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6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>Annex VI. Coordinació empresarial</w:t>
      </w:r>
    </w:p>
    <w:bookmarkEnd w:id="0"/>
    <w:p w:rsidR="00547796" w:rsidRPr="00FB2E5A" w:rsidRDefault="00547796" w:rsidP="00547796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547796" w:rsidRPr="00777DEA" w:rsidRDefault="00547796" w:rsidP="00547796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77DEA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547796" w:rsidRPr="00777DEA" w:rsidRDefault="00547796" w:rsidP="005477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547796" w:rsidRPr="00777DEA" w:rsidRDefault="00547796" w:rsidP="005477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547796" w:rsidRPr="00777DEA" w:rsidRDefault="00547796" w:rsidP="005477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547796" w:rsidRPr="00777DEA" w:rsidRDefault="00547796" w:rsidP="005477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547796" w:rsidRPr="00777DEA" w:rsidRDefault="00547796" w:rsidP="00547796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547796" w:rsidRPr="00777DEA" w:rsidRDefault="00547796" w:rsidP="00547796">
      <w:pPr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547796" w:rsidRDefault="00547796" w:rsidP="00547796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547796" w:rsidTr="003F060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547796" w:rsidTr="003F060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ind w:left="113" w:right="113"/>
              <w:jc w:val="center"/>
              <w:rPr>
                <w:rFonts w:eastAsia="Batang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Designació dels recurs preventiu (</w:t>
            </w: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només construcció i treballs especials</w:t>
            </w:r>
            <w:r w:rsidRPr="003E212E">
              <w:rPr>
                <w:rFonts w:eastAsia="Batang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Inscripció al REA (</w:t>
            </w:r>
            <w:r w:rsidRPr="003E212E">
              <w:rPr>
                <w:rFonts w:eastAsia="Batang" w:cs="Calibri"/>
                <w:b/>
                <w:bCs/>
                <w:sz w:val="18"/>
                <w:szCs w:val="18"/>
              </w:rPr>
              <w:t>només construcció</w:t>
            </w:r>
            <w:r w:rsidRPr="003E212E">
              <w:rPr>
                <w:rFonts w:eastAsia="Batang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</w:tr>
      <w:tr w:rsidR="00547796" w:rsidTr="003F060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ind w:left="113" w:right="113"/>
              <w:jc w:val="center"/>
              <w:rPr>
                <w:rFonts w:eastAsia="Batang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  <w:tr w:rsidR="00547796" w:rsidTr="003F060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spacing w:before="60" w:after="60"/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  <w:r w:rsidRPr="003E212E">
              <w:rPr>
                <w:rFonts w:eastAsia="Batang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6" w:rsidRPr="003E212E" w:rsidRDefault="00547796" w:rsidP="003F0602">
            <w:pPr>
              <w:jc w:val="center"/>
              <w:rPr>
                <w:rFonts w:eastAsia="Batang" w:cs="Calibri"/>
                <w:bCs/>
                <w:sz w:val="18"/>
                <w:szCs w:val="18"/>
              </w:rPr>
            </w:pPr>
          </w:p>
        </w:tc>
      </w:tr>
    </w:tbl>
    <w:p w:rsidR="006643B1" w:rsidRDefault="00547796">
      <w:r>
        <w:rPr>
          <w:rFonts w:ascii="Calibri" w:hAnsi="Calibri" w:cs="Calibri"/>
          <w:bCs/>
          <w:sz w:val="18"/>
          <w:szCs w:val="18"/>
        </w:rPr>
        <w:t>*Treballs puntuals i no catalogats com especials o que impliquin l’ús d’eines o maquinària</w:t>
      </w:r>
      <w:r>
        <w:rPr>
          <w:rFonts w:ascii="Calibri" w:hAnsi="Calibri" w:cs="Calibri"/>
          <w:bCs/>
          <w:sz w:val="18"/>
          <w:szCs w:val="18"/>
        </w:rPr>
        <w:t>.</w:t>
      </w:r>
      <w:bookmarkStart w:id="1" w:name="_GoBack"/>
      <w:bookmarkEnd w:id="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6"/>
    <w:rsid w:val="00023FF7"/>
    <w:rsid w:val="0004496E"/>
    <w:rsid w:val="00063CBF"/>
    <w:rsid w:val="00065E5B"/>
    <w:rsid w:val="00071F32"/>
    <w:rsid w:val="00091602"/>
    <w:rsid w:val="00092330"/>
    <w:rsid w:val="00092B06"/>
    <w:rsid w:val="000B18E3"/>
    <w:rsid w:val="000B1B44"/>
    <w:rsid w:val="000B43C3"/>
    <w:rsid w:val="000D65D9"/>
    <w:rsid w:val="000E4932"/>
    <w:rsid w:val="000F07F7"/>
    <w:rsid w:val="000F2072"/>
    <w:rsid w:val="0010004B"/>
    <w:rsid w:val="00102D02"/>
    <w:rsid w:val="00103006"/>
    <w:rsid w:val="001120A5"/>
    <w:rsid w:val="0012454F"/>
    <w:rsid w:val="0014709B"/>
    <w:rsid w:val="00151FA0"/>
    <w:rsid w:val="00163BBF"/>
    <w:rsid w:val="00181FEF"/>
    <w:rsid w:val="001A6B69"/>
    <w:rsid w:val="001B09E6"/>
    <w:rsid w:val="001E3BC4"/>
    <w:rsid w:val="001F2BDF"/>
    <w:rsid w:val="001F5076"/>
    <w:rsid w:val="00255175"/>
    <w:rsid w:val="00293FC3"/>
    <w:rsid w:val="002B0D83"/>
    <w:rsid w:val="002B119A"/>
    <w:rsid w:val="002D79A4"/>
    <w:rsid w:val="002E2285"/>
    <w:rsid w:val="002E7D0E"/>
    <w:rsid w:val="00302F5E"/>
    <w:rsid w:val="00312BB6"/>
    <w:rsid w:val="003219A0"/>
    <w:rsid w:val="00331080"/>
    <w:rsid w:val="00340801"/>
    <w:rsid w:val="00342C85"/>
    <w:rsid w:val="0034691F"/>
    <w:rsid w:val="00353387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411174"/>
    <w:rsid w:val="00434BF0"/>
    <w:rsid w:val="00476457"/>
    <w:rsid w:val="00480026"/>
    <w:rsid w:val="004928EC"/>
    <w:rsid w:val="004A0B3A"/>
    <w:rsid w:val="004A69AF"/>
    <w:rsid w:val="004B7A90"/>
    <w:rsid w:val="004E4702"/>
    <w:rsid w:val="004F6565"/>
    <w:rsid w:val="00547796"/>
    <w:rsid w:val="005522F7"/>
    <w:rsid w:val="00563A24"/>
    <w:rsid w:val="00596907"/>
    <w:rsid w:val="005974C7"/>
    <w:rsid w:val="005A0A42"/>
    <w:rsid w:val="005A575B"/>
    <w:rsid w:val="005B4539"/>
    <w:rsid w:val="005E20C1"/>
    <w:rsid w:val="005E3522"/>
    <w:rsid w:val="00606786"/>
    <w:rsid w:val="00616DA9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E4C57"/>
    <w:rsid w:val="006F361F"/>
    <w:rsid w:val="006F7222"/>
    <w:rsid w:val="00713249"/>
    <w:rsid w:val="00713BF9"/>
    <w:rsid w:val="00757940"/>
    <w:rsid w:val="007714BA"/>
    <w:rsid w:val="00777AC9"/>
    <w:rsid w:val="0079072C"/>
    <w:rsid w:val="00794C81"/>
    <w:rsid w:val="007A0D47"/>
    <w:rsid w:val="007C0578"/>
    <w:rsid w:val="007D0E80"/>
    <w:rsid w:val="007D6D82"/>
    <w:rsid w:val="007E0F78"/>
    <w:rsid w:val="007F11C7"/>
    <w:rsid w:val="008019B3"/>
    <w:rsid w:val="00807419"/>
    <w:rsid w:val="008505F7"/>
    <w:rsid w:val="008568FC"/>
    <w:rsid w:val="008664AF"/>
    <w:rsid w:val="00881C82"/>
    <w:rsid w:val="008A01E8"/>
    <w:rsid w:val="008C3C34"/>
    <w:rsid w:val="008C69C9"/>
    <w:rsid w:val="008D7368"/>
    <w:rsid w:val="008F0B51"/>
    <w:rsid w:val="00900211"/>
    <w:rsid w:val="00925769"/>
    <w:rsid w:val="00932C8D"/>
    <w:rsid w:val="00941924"/>
    <w:rsid w:val="00944AC8"/>
    <w:rsid w:val="00962F6B"/>
    <w:rsid w:val="00977F50"/>
    <w:rsid w:val="0098580F"/>
    <w:rsid w:val="009A51C2"/>
    <w:rsid w:val="009C7EC4"/>
    <w:rsid w:val="009E77D2"/>
    <w:rsid w:val="009F2116"/>
    <w:rsid w:val="00A43CB2"/>
    <w:rsid w:val="00A50802"/>
    <w:rsid w:val="00A563FF"/>
    <w:rsid w:val="00A71F62"/>
    <w:rsid w:val="00A73FD5"/>
    <w:rsid w:val="00A82768"/>
    <w:rsid w:val="00A9075E"/>
    <w:rsid w:val="00A959CA"/>
    <w:rsid w:val="00AA4C9A"/>
    <w:rsid w:val="00AB15DE"/>
    <w:rsid w:val="00AC208B"/>
    <w:rsid w:val="00AE7FA0"/>
    <w:rsid w:val="00B33AE4"/>
    <w:rsid w:val="00B33C5C"/>
    <w:rsid w:val="00B45F72"/>
    <w:rsid w:val="00B46DF0"/>
    <w:rsid w:val="00B47935"/>
    <w:rsid w:val="00B60991"/>
    <w:rsid w:val="00B80E5E"/>
    <w:rsid w:val="00B93FB9"/>
    <w:rsid w:val="00BA186B"/>
    <w:rsid w:val="00BA658F"/>
    <w:rsid w:val="00BB0B12"/>
    <w:rsid w:val="00BB17D7"/>
    <w:rsid w:val="00BE103F"/>
    <w:rsid w:val="00C05515"/>
    <w:rsid w:val="00C14E1A"/>
    <w:rsid w:val="00C229A1"/>
    <w:rsid w:val="00C603C4"/>
    <w:rsid w:val="00C6668B"/>
    <w:rsid w:val="00C73CB6"/>
    <w:rsid w:val="00CA2775"/>
    <w:rsid w:val="00CA6A23"/>
    <w:rsid w:val="00CC2E6B"/>
    <w:rsid w:val="00CC5887"/>
    <w:rsid w:val="00CF049C"/>
    <w:rsid w:val="00CF5A55"/>
    <w:rsid w:val="00D111F6"/>
    <w:rsid w:val="00D55521"/>
    <w:rsid w:val="00D56061"/>
    <w:rsid w:val="00D579B6"/>
    <w:rsid w:val="00D86DA6"/>
    <w:rsid w:val="00D901BA"/>
    <w:rsid w:val="00D909E0"/>
    <w:rsid w:val="00D95D4B"/>
    <w:rsid w:val="00D96873"/>
    <w:rsid w:val="00DB47DA"/>
    <w:rsid w:val="00DD442F"/>
    <w:rsid w:val="00DE021C"/>
    <w:rsid w:val="00DF1ACB"/>
    <w:rsid w:val="00DF38B5"/>
    <w:rsid w:val="00DF6A5B"/>
    <w:rsid w:val="00E23185"/>
    <w:rsid w:val="00E35597"/>
    <w:rsid w:val="00E532AA"/>
    <w:rsid w:val="00E539D7"/>
    <w:rsid w:val="00E72609"/>
    <w:rsid w:val="00EB23A5"/>
    <w:rsid w:val="00EC252B"/>
    <w:rsid w:val="00ED2529"/>
    <w:rsid w:val="00EF20BE"/>
    <w:rsid w:val="00F14885"/>
    <w:rsid w:val="00F37367"/>
    <w:rsid w:val="00F407AC"/>
    <w:rsid w:val="00F64E2B"/>
    <w:rsid w:val="00F66831"/>
    <w:rsid w:val="00F7017D"/>
    <w:rsid w:val="00FC2D7A"/>
    <w:rsid w:val="00FC7DD7"/>
    <w:rsid w:val="00FD1220"/>
    <w:rsid w:val="00FD4102"/>
    <w:rsid w:val="00FD7F82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A2D3"/>
  <w15:chartTrackingRefBased/>
  <w15:docId w15:val="{47C005E0-C234-46E4-880B-DAA35457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2040</Characters>
  <Application>Microsoft Office Word</Application>
  <DocSecurity>0</DocSecurity>
  <Lines>17</Lines>
  <Paragraphs>4</Paragraphs>
  <ScaleCrop>false</ScaleCrop>
  <Company>Ajuntament de Castelldefels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2025-01-20T13:58:00Z</dcterms:created>
  <dcterms:modified xsi:type="dcterms:W3CDTF">2025-01-20T13:58:00Z</dcterms:modified>
</cp:coreProperties>
</file>