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25EX30395</RECORD_ID>
  <DESCR>ABEX EXCEL·LÈNCIA ROBÒTICA - FUNGIBLE DA VINCI</DESCR>
  <TOTALAMOUNT>2.501.000,00</TOTALAMOUNT>
  <BATCHES>
    <BATCH>
      <BATCHID>DA-VINCI</BATCHID>
      <DESCR>FUNGIBLE SIST. QUIRÚRGIC DA VINCI</DESCR>
      <AMOUNT>2.501.000,00</AMOUNT>
      <MATERIALS>
        <MATERIAL>
          <MATNR>10794</MATNR>
          <MAKTX>ADQUISICIÓ DEL MATERIAL FUNGIBLE I INVENTARIABLE NECESSARI PER AL FUNCIONAMENT DEL ROBOT QUIRÚRGIC DA VINCI, PER A DIVERSES ESPECIALITATS QUIRÚRGIQUES.
***************
INCLOU LA CESSIÓ D'UN ROBOT DA VINCI.</MAKTX>
          <QUANTITY>10.250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AFFEC4DF-EF30-1EEF-9EFA-70458CE8A2B1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