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6088" w14:textId="1F81084D" w:rsidR="0059623E" w:rsidRPr="00095F06" w:rsidRDefault="0059623E">
      <w:pPr>
        <w:autoSpaceDE w:val="0"/>
        <w:autoSpaceDN w:val="0"/>
        <w:adjustRightInd w:val="0"/>
        <w:ind w:left="284"/>
        <w:rPr>
          <w:rFonts w:cs="Arial"/>
          <w:b/>
          <w:szCs w:val="20"/>
        </w:rPr>
      </w:pPr>
      <w:bookmarkStart w:id="0" w:name="_GoBack"/>
      <w:bookmarkEnd w:id="0"/>
      <w:r w:rsidRPr="00095F06">
        <w:rPr>
          <w:rFonts w:cs="Arial"/>
          <w:b/>
          <w:szCs w:val="20"/>
        </w:rPr>
        <w:t>ANEXO 1</w:t>
      </w:r>
    </w:p>
    <w:p w14:paraId="64771E51" w14:textId="77777777" w:rsidR="0059623E" w:rsidRPr="00095F06"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095F06" w:rsidRDefault="0059623E">
      <w:pPr>
        <w:autoSpaceDE w:val="0"/>
        <w:autoSpaceDN w:val="0"/>
        <w:adjustRightInd w:val="0"/>
        <w:ind w:left="284"/>
        <w:rPr>
          <w:rFonts w:cs="Arial"/>
          <w:b/>
          <w:szCs w:val="20"/>
        </w:rPr>
      </w:pPr>
      <w:r w:rsidRPr="00095F06">
        <w:rPr>
          <w:rFonts w:cs="Arial"/>
          <w:b/>
          <w:szCs w:val="20"/>
        </w:rPr>
        <w:t>MODELO DECLARACIÓN RESPONSABLE</w:t>
      </w:r>
    </w:p>
    <w:p w14:paraId="5EBE69DB" w14:textId="77777777" w:rsidR="0059623E" w:rsidRPr="00095F06" w:rsidRDefault="0059623E">
      <w:pPr>
        <w:autoSpaceDE w:val="0"/>
        <w:autoSpaceDN w:val="0"/>
        <w:adjustRightInd w:val="0"/>
        <w:ind w:left="709"/>
        <w:rPr>
          <w:rFonts w:cs="Arial"/>
          <w:color w:val="000000"/>
          <w:spacing w:val="-1"/>
          <w:szCs w:val="20"/>
        </w:rPr>
      </w:pPr>
    </w:p>
    <w:p w14:paraId="49EFD425" w14:textId="77777777" w:rsidR="00373C1D" w:rsidRPr="00095F06" w:rsidRDefault="00373C1D">
      <w:pPr>
        <w:autoSpaceDE w:val="0"/>
        <w:autoSpaceDN w:val="0"/>
        <w:adjustRightInd w:val="0"/>
        <w:ind w:left="709"/>
        <w:rPr>
          <w:rFonts w:cs="Arial"/>
          <w:color w:val="000000"/>
          <w:spacing w:val="-1"/>
          <w:szCs w:val="20"/>
        </w:rPr>
      </w:pPr>
    </w:p>
    <w:p w14:paraId="10AA6443" w14:textId="2CB60721" w:rsidR="00373C1D" w:rsidRPr="00095F06" w:rsidRDefault="00373C1D">
      <w:pPr>
        <w:shd w:val="clear" w:color="auto" w:fill="FFFFFF"/>
        <w:ind w:left="284"/>
        <w:rPr>
          <w:rFonts w:cs="Arial"/>
          <w:color w:val="000000"/>
          <w:szCs w:val="20"/>
        </w:rPr>
      </w:pPr>
      <w:r w:rsidRPr="00095F06">
        <w:rPr>
          <w:rFonts w:cs="Arial"/>
          <w:color w:val="000000"/>
          <w:szCs w:val="20"/>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w:t>
      </w:r>
      <w:r w:rsidRPr="00095F06">
        <w:rPr>
          <w:rFonts w:cs="Arial"/>
          <w:b/>
          <w:color w:val="000000"/>
          <w:szCs w:val="20"/>
        </w:rPr>
        <w:t>.................., DECLARA RESPONSABLEMENTE:</w:t>
      </w:r>
    </w:p>
    <w:p w14:paraId="73D5297D" w14:textId="77777777" w:rsidR="00373C1D" w:rsidRPr="00095F06" w:rsidRDefault="00373C1D">
      <w:pPr>
        <w:shd w:val="clear" w:color="auto" w:fill="FFFFFF"/>
        <w:ind w:left="284"/>
        <w:rPr>
          <w:rFonts w:cs="Arial"/>
          <w:color w:val="000000"/>
          <w:szCs w:val="20"/>
        </w:rPr>
      </w:pPr>
      <w:r w:rsidRPr="00095F06">
        <w:rPr>
          <w:rFonts w:cs="Arial"/>
          <w:color w:val="000000"/>
          <w:szCs w:val="20"/>
        </w:rPr>
        <w:t> </w:t>
      </w:r>
    </w:p>
    <w:p w14:paraId="53A5A7BB" w14:textId="77777777" w:rsidR="00373C1D" w:rsidRPr="00095F06" w:rsidRDefault="00373C1D">
      <w:pPr>
        <w:shd w:val="clear" w:color="auto" w:fill="FFFFFF"/>
        <w:ind w:left="284"/>
        <w:rPr>
          <w:rFonts w:cs="Arial"/>
          <w:color w:val="000000"/>
          <w:szCs w:val="20"/>
        </w:rPr>
      </w:pPr>
      <w:r w:rsidRPr="00095F06">
        <w:rPr>
          <w:rFonts w:cs="Arial"/>
          <w:color w:val="000000"/>
          <w:szCs w:val="20"/>
        </w:rPr>
        <w:t>1.- Que los datos de identificación concretos de ........... (licitador) son:</w:t>
      </w:r>
    </w:p>
    <w:p w14:paraId="15208C93" w14:textId="77777777" w:rsidR="00373C1D" w:rsidRPr="00095F06" w:rsidRDefault="00373C1D">
      <w:pPr>
        <w:shd w:val="clear" w:color="auto" w:fill="FFFFFF"/>
        <w:ind w:left="284"/>
        <w:rPr>
          <w:rFonts w:cs="Arial"/>
          <w:color w:val="000000"/>
          <w:szCs w:val="20"/>
        </w:rPr>
      </w:pPr>
    </w:p>
    <w:p w14:paraId="1CBD9C80" w14:textId="77777777" w:rsidR="00373C1D" w:rsidRPr="00095F06" w:rsidRDefault="00373C1D">
      <w:pPr>
        <w:shd w:val="clear" w:color="auto" w:fill="FFFFFF"/>
        <w:ind w:left="992"/>
        <w:rPr>
          <w:rFonts w:cs="Arial"/>
          <w:color w:val="000000"/>
          <w:szCs w:val="20"/>
        </w:rPr>
      </w:pPr>
      <w:r w:rsidRPr="00095F06">
        <w:rPr>
          <w:rFonts w:cs="Arial"/>
          <w:color w:val="000000"/>
          <w:szCs w:val="20"/>
        </w:rPr>
        <w:t>- Denominación de la sociedad: [....]</w:t>
      </w:r>
    </w:p>
    <w:p w14:paraId="31299DB6" w14:textId="77777777" w:rsidR="00373C1D" w:rsidRPr="00095F06" w:rsidRDefault="00373C1D">
      <w:pPr>
        <w:shd w:val="clear" w:color="auto" w:fill="FFFFFF"/>
        <w:ind w:left="992"/>
        <w:rPr>
          <w:rFonts w:cs="Arial"/>
          <w:color w:val="000000"/>
          <w:szCs w:val="20"/>
        </w:rPr>
      </w:pPr>
      <w:r w:rsidRPr="00095F06">
        <w:rPr>
          <w:rFonts w:cs="Arial"/>
          <w:color w:val="000000"/>
          <w:szCs w:val="20"/>
        </w:rPr>
        <w:t>- NIF [......]</w:t>
      </w:r>
    </w:p>
    <w:p w14:paraId="24942656" w14:textId="77777777" w:rsidR="00373C1D" w:rsidRPr="00095F06" w:rsidRDefault="00373C1D">
      <w:pPr>
        <w:shd w:val="clear" w:color="auto" w:fill="FFFFFF"/>
        <w:ind w:left="992"/>
        <w:rPr>
          <w:rFonts w:cs="Arial"/>
          <w:color w:val="000000"/>
          <w:szCs w:val="20"/>
        </w:rPr>
      </w:pPr>
      <w:r w:rsidRPr="00095F06">
        <w:rPr>
          <w:rFonts w:cs="Arial"/>
          <w:color w:val="000000"/>
          <w:szCs w:val="20"/>
        </w:rPr>
        <w:t>- Dirección postal: [......]</w:t>
      </w:r>
    </w:p>
    <w:p w14:paraId="628F7533" w14:textId="77777777" w:rsidR="00373C1D" w:rsidRPr="00095F06" w:rsidRDefault="00373C1D">
      <w:pPr>
        <w:shd w:val="clear" w:color="auto" w:fill="FFFFFF"/>
        <w:ind w:left="992"/>
        <w:rPr>
          <w:rFonts w:cs="Arial"/>
          <w:color w:val="000000"/>
          <w:szCs w:val="20"/>
        </w:rPr>
      </w:pPr>
      <w:r w:rsidRPr="00095F06">
        <w:rPr>
          <w:rFonts w:cs="Arial"/>
          <w:color w:val="000000"/>
          <w:szCs w:val="20"/>
        </w:rPr>
        <w:t>- Persona de contacto: [......]</w:t>
      </w:r>
    </w:p>
    <w:p w14:paraId="6EBA48C8" w14:textId="32A494BA" w:rsidR="002361DD" w:rsidRPr="00095F06" w:rsidRDefault="002361DD">
      <w:pPr>
        <w:shd w:val="clear" w:color="auto" w:fill="FFFFFF"/>
        <w:ind w:left="992"/>
        <w:rPr>
          <w:rFonts w:cs="Arial"/>
          <w:color w:val="000000"/>
          <w:szCs w:val="20"/>
        </w:rPr>
      </w:pPr>
      <w:r w:rsidRPr="00095F06">
        <w:rPr>
          <w:rFonts w:cs="Arial"/>
          <w:color w:val="000000"/>
          <w:szCs w:val="20"/>
        </w:rPr>
        <w:t>- NIF [......]</w:t>
      </w:r>
    </w:p>
    <w:p w14:paraId="34901C11" w14:textId="77777777" w:rsidR="00373C1D" w:rsidRPr="00095F06" w:rsidRDefault="00373C1D">
      <w:pPr>
        <w:shd w:val="clear" w:color="auto" w:fill="FFFFFF"/>
        <w:ind w:left="992"/>
        <w:rPr>
          <w:rFonts w:cs="Arial"/>
          <w:color w:val="000000"/>
          <w:szCs w:val="20"/>
        </w:rPr>
      </w:pPr>
      <w:r w:rsidRPr="00095F06">
        <w:rPr>
          <w:rFonts w:cs="Arial"/>
          <w:color w:val="000000"/>
          <w:szCs w:val="20"/>
        </w:rPr>
        <w:t>- Teléfono: [......]</w:t>
      </w:r>
    </w:p>
    <w:p w14:paraId="1791794B" w14:textId="77777777" w:rsidR="00373C1D" w:rsidRPr="00095F06" w:rsidRDefault="00373C1D">
      <w:pPr>
        <w:shd w:val="clear" w:color="auto" w:fill="FFFFFF"/>
        <w:ind w:left="992"/>
        <w:rPr>
          <w:rFonts w:cs="Arial"/>
          <w:color w:val="000000"/>
          <w:szCs w:val="20"/>
        </w:rPr>
      </w:pPr>
      <w:r w:rsidRPr="00095F06">
        <w:rPr>
          <w:rFonts w:cs="Arial"/>
          <w:color w:val="000000"/>
          <w:szCs w:val="20"/>
        </w:rPr>
        <w:t>- Fax: [......]</w:t>
      </w:r>
    </w:p>
    <w:p w14:paraId="42E6DFCD" w14:textId="77777777" w:rsidR="00373C1D" w:rsidRPr="00095F06" w:rsidRDefault="00373C1D">
      <w:pPr>
        <w:shd w:val="clear" w:color="auto" w:fill="FFFFFF"/>
        <w:ind w:left="992"/>
        <w:rPr>
          <w:rFonts w:cs="Arial"/>
          <w:color w:val="000000"/>
          <w:szCs w:val="20"/>
        </w:rPr>
      </w:pPr>
      <w:r w:rsidRPr="00095F06">
        <w:rPr>
          <w:rFonts w:cs="Arial"/>
          <w:color w:val="000000"/>
          <w:szCs w:val="20"/>
        </w:rPr>
        <w:t>- Correo electrónico: [......]</w:t>
      </w:r>
    </w:p>
    <w:p w14:paraId="2E24A619" w14:textId="77777777" w:rsidR="00373C1D" w:rsidRPr="00095F06" w:rsidRDefault="00373C1D">
      <w:pPr>
        <w:shd w:val="clear" w:color="auto" w:fill="FFFFFF"/>
        <w:ind w:left="992"/>
        <w:rPr>
          <w:rFonts w:cs="Arial"/>
          <w:color w:val="000000"/>
          <w:szCs w:val="20"/>
        </w:rPr>
      </w:pPr>
      <w:r w:rsidRPr="00095F06">
        <w:rPr>
          <w:rFonts w:cs="Arial"/>
          <w:color w:val="000000"/>
          <w:szCs w:val="20"/>
        </w:rPr>
        <w:t>- Dirección internet (dirección de la página web) (si procede): [......]</w:t>
      </w:r>
    </w:p>
    <w:p w14:paraId="4F04D2C4" w14:textId="19FF3EFF" w:rsidR="006B5013" w:rsidRPr="00095F06" w:rsidRDefault="00D7410E" w:rsidP="00E81738">
      <w:pPr>
        <w:shd w:val="clear" w:color="auto" w:fill="FFFFFF"/>
        <w:rPr>
          <w:rFonts w:cs="Arial"/>
          <w:color w:val="000000"/>
          <w:szCs w:val="20"/>
        </w:rPr>
      </w:pPr>
      <w:r>
        <w:rPr>
          <w:rFonts w:cs="Arial"/>
          <w:color w:val="000000"/>
          <w:szCs w:val="20"/>
        </w:rPr>
        <w:t xml:space="preserve">                 </w:t>
      </w:r>
      <w:r w:rsidR="00373C1D" w:rsidRPr="00095F06">
        <w:rPr>
          <w:rFonts w:cs="Arial"/>
          <w:color w:val="000000"/>
          <w:szCs w:val="20"/>
        </w:rPr>
        <w:t xml:space="preserve"> - PYME: SÍ/NO</w:t>
      </w:r>
    </w:p>
    <w:p w14:paraId="07168033" w14:textId="77777777" w:rsidR="00373C1D" w:rsidRPr="00095F06" w:rsidRDefault="00373C1D">
      <w:pPr>
        <w:shd w:val="clear" w:color="auto" w:fill="FFFFFF"/>
        <w:ind w:left="992"/>
        <w:rPr>
          <w:rFonts w:cs="Arial"/>
          <w:color w:val="000000"/>
          <w:szCs w:val="20"/>
        </w:rPr>
      </w:pPr>
    </w:p>
    <w:p w14:paraId="0540D396" w14:textId="77777777" w:rsidR="00373C1D" w:rsidRPr="00095F06" w:rsidRDefault="00373C1D">
      <w:pPr>
        <w:shd w:val="clear" w:color="auto" w:fill="FFFFFF"/>
        <w:tabs>
          <w:tab w:val="left" w:pos="2420"/>
        </w:tabs>
        <w:ind w:left="284"/>
        <w:rPr>
          <w:rFonts w:cs="Arial"/>
          <w:color w:val="000000"/>
          <w:szCs w:val="20"/>
        </w:rPr>
      </w:pPr>
      <w:r w:rsidRPr="00095F06">
        <w:rPr>
          <w:rFonts w:cs="Arial"/>
          <w:color w:val="000000"/>
          <w:szCs w:val="20"/>
        </w:rPr>
        <w:t xml:space="preserve">2.- Que la empresa no/si está participando en el presente procedimiento de contratación junto con otros. </w:t>
      </w:r>
    </w:p>
    <w:p w14:paraId="2301D7AB" w14:textId="77777777" w:rsidR="00373C1D" w:rsidRPr="00095F06" w:rsidRDefault="00373C1D">
      <w:pPr>
        <w:shd w:val="clear" w:color="auto" w:fill="FFFFFF"/>
        <w:ind w:left="284"/>
        <w:rPr>
          <w:rFonts w:cs="Arial"/>
          <w:color w:val="000000"/>
          <w:szCs w:val="20"/>
        </w:rPr>
      </w:pPr>
    </w:p>
    <w:p w14:paraId="18BB7B1D" w14:textId="77777777" w:rsidR="00373C1D" w:rsidRPr="00095F06" w:rsidRDefault="00373C1D">
      <w:pPr>
        <w:shd w:val="clear" w:color="auto" w:fill="FFFFFF"/>
        <w:ind w:left="992"/>
        <w:rPr>
          <w:rFonts w:cs="Arial"/>
          <w:i/>
          <w:color w:val="000000"/>
          <w:szCs w:val="20"/>
        </w:rPr>
      </w:pPr>
      <w:r w:rsidRPr="00095F06">
        <w:rPr>
          <w:rFonts w:cs="Arial"/>
          <w:color w:val="000000"/>
          <w:szCs w:val="20"/>
        </w:rPr>
        <w:t>(</w:t>
      </w:r>
      <w:r w:rsidRPr="00095F06">
        <w:rPr>
          <w:rFonts w:cs="Arial"/>
          <w:i/>
          <w:color w:val="000000"/>
          <w:szCs w:val="20"/>
        </w:rPr>
        <w:t>en caso de respuesta afirmativa)</w:t>
      </w:r>
    </w:p>
    <w:p w14:paraId="6B6EBFA7" w14:textId="77777777" w:rsidR="00373C1D" w:rsidRPr="00095F06" w:rsidRDefault="00373C1D">
      <w:pPr>
        <w:shd w:val="clear" w:color="auto" w:fill="FFFFFF"/>
        <w:ind w:left="992"/>
        <w:rPr>
          <w:rFonts w:cs="Arial"/>
          <w:i/>
          <w:color w:val="000000"/>
          <w:szCs w:val="20"/>
        </w:rPr>
      </w:pPr>
    </w:p>
    <w:p w14:paraId="12BB6BBF" w14:textId="77777777" w:rsidR="00373C1D" w:rsidRPr="00095F06" w:rsidRDefault="00373C1D">
      <w:pPr>
        <w:shd w:val="clear" w:color="auto" w:fill="FFFFFF"/>
        <w:tabs>
          <w:tab w:val="left" w:pos="1134"/>
        </w:tabs>
        <w:ind w:left="1418" w:hanging="426"/>
        <w:rPr>
          <w:rFonts w:cs="Arial"/>
          <w:i/>
          <w:color w:val="000000"/>
          <w:szCs w:val="20"/>
        </w:rPr>
      </w:pPr>
      <w:r w:rsidRPr="00095F06">
        <w:rPr>
          <w:rFonts w:cs="Arial"/>
          <w:i/>
          <w:color w:val="000000"/>
          <w:szCs w:val="20"/>
        </w:rPr>
        <w:t>(a)</w:t>
      </w:r>
      <w:r w:rsidRPr="00095F06">
        <w:rPr>
          <w:rFonts w:cs="Arial"/>
          <w:i/>
          <w:color w:val="000000"/>
          <w:szCs w:val="20"/>
        </w:rPr>
        <w:tab/>
        <w:t>indique la función del licitador dentro del grupo (responsable principal, responsable de cometidos específicos ... ): [......]</w:t>
      </w:r>
    </w:p>
    <w:p w14:paraId="3B213E73" w14:textId="77777777" w:rsidR="00373C1D" w:rsidRPr="00095F06" w:rsidRDefault="00373C1D">
      <w:pPr>
        <w:shd w:val="clear" w:color="auto" w:fill="FFFFFF"/>
        <w:tabs>
          <w:tab w:val="left" w:pos="1134"/>
        </w:tabs>
        <w:ind w:left="1418" w:hanging="426"/>
        <w:rPr>
          <w:rFonts w:cs="Arial"/>
          <w:i/>
          <w:color w:val="000000"/>
          <w:szCs w:val="20"/>
        </w:rPr>
      </w:pPr>
      <w:r w:rsidRPr="00095F06">
        <w:rPr>
          <w:rFonts w:cs="Arial"/>
          <w:i/>
          <w:color w:val="000000"/>
          <w:szCs w:val="20"/>
        </w:rPr>
        <w:t>(b)</w:t>
      </w:r>
      <w:r w:rsidRPr="00095F06">
        <w:rPr>
          <w:rFonts w:cs="Arial"/>
          <w:i/>
          <w:color w:val="000000"/>
          <w:szCs w:val="20"/>
        </w:rPr>
        <w:tab/>
        <w:t>identifiquese a los demás operadores económicos que participan en el procedimiento de contratación conjuntamente: [......]</w:t>
      </w:r>
    </w:p>
    <w:p w14:paraId="0565A73C" w14:textId="77777777" w:rsidR="00373C1D" w:rsidRPr="00095F06" w:rsidRDefault="00373C1D">
      <w:pPr>
        <w:shd w:val="clear" w:color="auto" w:fill="FFFFFF"/>
        <w:tabs>
          <w:tab w:val="left" w:pos="1134"/>
        </w:tabs>
        <w:ind w:left="992"/>
        <w:rPr>
          <w:rFonts w:cs="Arial"/>
          <w:i/>
          <w:color w:val="000000"/>
          <w:szCs w:val="20"/>
        </w:rPr>
      </w:pPr>
      <w:r w:rsidRPr="00095F06">
        <w:rPr>
          <w:rFonts w:cs="Arial"/>
          <w:i/>
          <w:color w:val="000000"/>
          <w:szCs w:val="20"/>
        </w:rPr>
        <w:t>(c)</w:t>
      </w:r>
      <w:r w:rsidRPr="00095F06">
        <w:rPr>
          <w:rFonts w:cs="Arial"/>
          <w:i/>
          <w:color w:val="000000"/>
          <w:szCs w:val="20"/>
        </w:rPr>
        <w:tab/>
        <w:t>en su caso, nombre del grupo participante: [......]</w:t>
      </w:r>
    </w:p>
    <w:p w14:paraId="27CD5A07" w14:textId="77777777" w:rsidR="00373C1D" w:rsidRPr="00095F06" w:rsidRDefault="00373C1D">
      <w:pPr>
        <w:shd w:val="clear" w:color="auto" w:fill="FFFFFF"/>
        <w:ind w:left="284"/>
        <w:rPr>
          <w:rFonts w:cs="Arial"/>
          <w:color w:val="000000"/>
          <w:szCs w:val="20"/>
        </w:rPr>
      </w:pPr>
    </w:p>
    <w:p w14:paraId="0C037EFC" w14:textId="77777777" w:rsidR="00373C1D" w:rsidRPr="00095F06" w:rsidRDefault="00373C1D">
      <w:pPr>
        <w:shd w:val="clear" w:color="auto" w:fill="FFFFFF"/>
        <w:ind w:left="284"/>
        <w:rPr>
          <w:rFonts w:cs="Arial"/>
          <w:color w:val="000000"/>
          <w:szCs w:val="20"/>
        </w:rPr>
      </w:pPr>
      <w:r w:rsidRPr="00095F06">
        <w:rPr>
          <w:rFonts w:cs="Arial"/>
          <w:color w:val="000000"/>
          <w:szCs w:val="20"/>
        </w:rPr>
        <w:t>3.- Que, a los efectos del presente procedimiento de contratación, son representantes habilitados de la empresa:</w:t>
      </w:r>
    </w:p>
    <w:p w14:paraId="7D2B451D" w14:textId="77777777" w:rsidR="00373C1D" w:rsidRPr="00095F06" w:rsidRDefault="00373C1D">
      <w:pPr>
        <w:shd w:val="clear" w:color="auto" w:fill="FFFFFF"/>
        <w:ind w:left="284"/>
        <w:rPr>
          <w:rFonts w:cs="Arial"/>
          <w:color w:val="000000"/>
          <w:szCs w:val="20"/>
        </w:rPr>
      </w:pPr>
    </w:p>
    <w:p w14:paraId="000752E3" w14:textId="77777777" w:rsidR="00373C1D" w:rsidRPr="00095F06" w:rsidRDefault="00373C1D">
      <w:pPr>
        <w:shd w:val="clear" w:color="auto" w:fill="FFFFFF"/>
        <w:ind w:left="992"/>
        <w:rPr>
          <w:rFonts w:cs="Arial"/>
          <w:color w:val="000000"/>
          <w:szCs w:val="20"/>
        </w:rPr>
      </w:pPr>
      <w:r w:rsidRPr="00095F06">
        <w:rPr>
          <w:rFonts w:cs="Arial"/>
          <w:color w:val="000000"/>
          <w:szCs w:val="20"/>
        </w:rPr>
        <w:t>- Nombre: [......]</w:t>
      </w:r>
    </w:p>
    <w:p w14:paraId="340390ED" w14:textId="023892BF" w:rsidR="00373C1D" w:rsidRPr="00095F06" w:rsidRDefault="00373C1D">
      <w:pPr>
        <w:shd w:val="clear" w:color="auto" w:fill="FFFFFF"/>
        <w:ind w:left="992"/>
        <w:rPr>
          <w:rFonts w:cs="Arial"/>
          <w:color w:val="000000"/>
          <w:szCs w:val="20"/>
        </w:rPr>
      </w:pPr>
      <w:r w:rsidRPr="00095F06">
        <w:rPr>
          <w:rFonts w:cs="Arial"/>
          <w:color w:val="000000"/>
          <w:szCs w:val="20"/>
        </w:rPr>
        <w:t>- Cargo/Representación en la que actúa: [......]</w:t>
      </w:r>
    </w:p>
    <w:p w14:paraId="7C3885FE" w14:textId="77777777" w:rsidR="00DB467C" w:rsidRPr="00095F06" w:rsidRDefault="00DB467C">
      <w:pPr>
        <w:shd w:val="clear" w:color="auto" w:fill="FFFFFF"/>
        <w:ind w:left="992"/>
        <w:rPr>
          <w:rFonts w:cs="Arial"/>
          <w:color w:val="000000"/>
          <w:szCs w:val="20"/>
        </w:rPr>
      </w:pPr>
      <w:r w:rsidRPr="00095F06">
        <w:rPr>
          <w:rFonts w:cs="Arial"/>
          <w:color w:val="000000"/>
          <w:szCs w:val="20"/>
        </w:rPr>
        <w:t>- Notario de la escritura de empoderamiento: [......]</w:t>
      </w:r>
    </w:p>
    <w:p w14:paraId="1F795B09" w14:textId="77777777" w:rsidR="00DB467C" w:rsidRPr="00095F06" w:rsidRDefault="00DB467C">
      <w:pPr>
        <w:shd w:val="clear" w:color="auto" w:fill="FFFFFF"/>
        <w:ind w:left="992"/>
        <w:rPr>
          <w:rFonts w:cs="Arial"/>
          <w:color w:val="000000"/>
          <w:szCs w:val="20"/>
        </w:rPr>
      </w:pPr>
      <w:r w:rsidRPr="00095F06">
        <w:rPr>
          <w:rFonts w:cs="Arial"/>
          <w:color w:val="000000"/>
          <w:szCs w:val="20"/>
        </w:rPr>
        <w:t>- Fecha de la escritura de empoderamiento: [......]</w:t>
      </w:r>
    </w:p>
    <w:p w14:paraId="07DBB25D" w14:textId="77777777" w:rsidR="00373C1D" w:rsidRPr="00095F06" w:rsidRDefault="00373C1D">
      <w:pPr>
        <w:shd w:val="clear" w:color="auto" w:fill="FFFFFF"/>
        <w:ind w:left="992"/>
        <w:rPr>
          <w:rFonts w:cs="Arial"/>
          <w:color w:val="000000"/>
          <w:szCs w:val="20"/>
        </w:rPr>
      </w:pPr>
      <w:r w:rsidRPr="00095F06">
        <w:rPr>
          <w:rFonts w:cs="Arial"/>
          <w:color w:val="000000"/>
          <w:szCs w:val="20"/>
        </w:rPr>
        <w:t>- Dirección postal: [......]</w:t>
      </w:r>
    </w:p>
    <w:p w14:paraId="125647DF" w14:textId="77777777" w:rsidR="00373C1D" w:rsidRPr="00095F06" w:rsidRDefault="00373C1D">
      <w:pPr>
        <w:shd w:val="clear" w:color="auto" w:fill="FFFFFF"/>
        <w:ind w:left="992"/>
        <w:rPr>
          <w:rFonts w:cs="Arial"/>
          <w:color w:val="000000"/>
          <w:szCs w:val="20"/>
        </w:rPr>
      </w:pPr>
      <w:r w:rsidRPr="00095F06">
        <w:rPr>
          <w:rFonts w:cs="Arial"/>
          <w:color w:val="000000"/>
          <w:szCs w:val="20"/>
        </w:rPr>
        <w:t>- Teléfono: [......]</w:t>
      </w:r>
    </w:p>
    <w:p w14:paraId="130FDE54" w14:textId="77777777" w:rsidR="00373C1D" w:rsidRPr="00095F06" w:rsidRDefault="00373C1D">
      <w:pPr>
        <w:shd w:val="clear" w:color="auto" w:fill="FFFFFF"/>
        <w:ind w:left="992"/>
        <w:rPr>
          <w:rFonts w:cs="Arial"/>
          <w:color w:val="000000"/>
          <w:szCs w:val="20"/>
        </w:rPr>
      </w:pPr>
      <w:r w:rsidRPr="00095F06">
        <w:rPr>
          <w:rFonts w:cs="Arial"/>
          <w:color w:val="000000"/>
          <w:szCs w:val="20"/>
        </w:rPr>
        <w:t>- Correo electrónico: [......]</w:t>
      </w:r>
    </w:p>
    <w:p w14:paraId="62D0E55A" w14:textId="77777777" w:rsidR="00373C1D" w:rsidRPr="00095F06" w:rsidRDefault="00373C1D">
      <w:pPr>
        <w:shd w:val="clear" w:color="auto" w:fill="FFFFFF"/>
        <w:ind w:left="284"/>
        <w:rPr>
          <w:rFonts w:cs="Arial"/>
          <w:color w:val="000000"/>
          <w:szCs w:val="20"/>
        </w:rPr>
      </w:pPr>
    </w:p>
    <w:p w14:paraId="02FB8750" w14:textId="77777777" w:rsidR="00373C1D" w:rsidRPr="00095F06" w:rsidRDefault="00373C1D">
      <w:pPr>
        <w:shd w:val="clear" w:color="auto" w:fill="FFFFFF"/>
        <w:ind w:left="284"/>
        <w:rPr>
          <w:rFonts w:cs="Arial"/>
          <w:color w:val="000000"/>
          <w:szCs w:val="20"/>
        </w:rPr>
      </w:pPr>
      <w:r w:rsidRPr="00095F06">
        <w:rPr>
          <w:rFonts w:cs="Arial"/>
          <w:color w:val="000000"/>
          <w:szCs w:val="20"/>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0682C4D5" w14:textId="77777777" w:rsidR="00373C1D" w:rsidRPr="00095F06" w:rsidRDefault="00373C1D">
      <w:pPr>
        <w:shd w:val="clear" w:color="auto" w:fill="FFFFFF"/>
        <w:ind w:left="284"/>
        <w:rPr>
          <w:rFonts w:cs="Arial"/>
          <w:color w:val="000000"/>
          <w:szCs w:val="20"/>
        </w:rPr>
      </w:pPr>
    </w:p>
    <w:p w14:paraId="61C5DEC5" w14:textId="77777777" w:rsidR="00373C1D" w:rsidRPr="00095F06" w:rsidRDefault="00373C1D">
      <w:pPr>
        <w:shd w:val="clear" w:color="auto" w:fill="FFFFFF"/>
        <w:ind w:left="284"/>
        <w:rPr>
          <w:rFonts w:cs="Arial"/>
          <w:color w:val="000000"/>
          <w:szCs w:val="20"/>
        </w:rPr>
      </w:pPr>
      <w:r w:rsidRPr="00095F06">
        <w:rPr>
          <w:rFonts w:cs="Arial"/>
          <w:color w:val="000000"/>
          <w:szCs w:val="20"/>
        </w:rPr>
        <w:t>Consecuentemente, se compromete en el momento que sea requerido por el CMPSB a aportar, en el plazo requerido, la documentación acreditativa de la capacidad, aptitud y solvencia exigida en el procedimiento.</w:t>
      </w:r>
    </w:p>
    <w:p w14:paraId="7F000FA8" w14:textId="77777777" w:rsidR="00373C1D" w:rsidRPr="00095F06" w:rsidRDefault="00373C1D">
      <w:pPr>
        <w:shd w:val="clear" w:color="auto" w:fill="FFFFFF"/>
        <w:ind w:left="284"/>
        <w:rPr>
          <w:rFonts w:cs="Arial"/>
          <w:color w:val="000000"/>
          <w:szCs w:val="20"/>
        </w:rPr>
      </w:pPr>
    </w:p>
    <w:p w14:paraId="4065AAB9" w14:textId="77777777" w:rsidR="00373C1D" w:rsidRPr="00095F06" w:rsidRDefault="00C0033B">
      <w:pPr>
        <w:shd w:val="clear" w:color="auto" w:fill="FFFFFF"/>
        <w:ind w:left="284"/>
        <w:rPr>
          <w:rFonts w:cs="Arial"/>
          <w:color w:val="000000"/>
          <w:szCs w:val="20"/>
        </w:rPr>
      </w:pPr>
      <w:r w:rsidRPr="00095F06">
        <w:rPr>
          <w:rFonts w:cs="Arial"/>
          <w:color w:val="000000"/>
          <w:szCs w:val="20"/>
        </w:rPr>
        <w:t>5.- Que la empresa que representa y sus administradores y/o representantes no se encuentran en ninguno de los supuestos de incapacidad o prohibiciones de contratar determinados en la legislación vigente.</w:t>
      </w:r>
    </w:p>
    <w:p w14:paraId="17535D71" w14:textId="77777777" w:rsidR="00373C1D" w:rsidRPr="00095F06" w:rsidRDefault="00373C1D">
      <w:pPr>
        <w:shd w:val="clear" w:color="auto" w:fill="FFFFFF"/>
        <w:ind w:left="284"/>
        <w:rPr>
          <w:rFonts w:cs="Arial"/>
          <w:color w:val="000000"/>
          <w:szCs w:val="20"/>
        </w:rPr>
      </w:pPr>
    </w:p>
    <w:p w14:paraId="7434708B" w14:textId="37DF925D" w:rsidR="00373C1D" w:rsidRPr="00095F06" w:rsidRDefault="00AA158B">
      <w:pPr>
        <w:shd w:val="clear" w:color="auto" w:fill="FFFFFF"/>
        <w:ind w:left="284"/>
        <w:rPr>
          <w:rFonts w:cs="Arial"/>
          <w:color w:val="000000"/>
          <w:szCs w:val="20"/>
        </w:rPr>
      </w:pPr>
      <w:r w:rsidRPr="00095F06">
        <w:rPr>
          <w:rFonts w:cs="Arial"/>
          <w:color w:val="000000"/>
          <w:szCs w:val="20"/>
        </w:rPr>
        <w:t xml:space="preserve">6.- Que la empresa está al corriente de sus obligaciones relativas al pago de impuestos y cotizaciones a la Seguridad Social, tanto en el país en el que está establecido como en el Estado español. </w:t>
      </w:r>
    </w:p>
    <w:p w14:paraId="1ACE830D" w14:textId="77777777" w:rsidR="00373C1D" w:rsidRPr="00095F06" w:rsidRDefault="00373C1D">
      <w:pPr>
        <w:shd w:val="clear" w:color="auto" w:fill="FFFFFF"/>
        <w:ind w:left="284"/>
        <w:rPr>
          <w:rFonts w:cs="Arial"/>
          <w:color w:val="000000"/>
          <w:szCs w:val="20"/>
        </w:rPr>
      </w:pPr>
    </w:p>
    <w:p w14:paraId="7F865B9E" w14:textId="77777777" w:rsidR="00373C1D" w:rsidRPr="00095F06" w:rsidRDefault="00AA158B">
      <w:pPr>
        <w:shd w:val="clear" w:color="auto" w:fill="FFFFFF"/>
        <w:ind w:left="284"/>
        <w:rPr>
          <w:rFonts w:cs="Arial"/>
          <w:color w:val="000000"/>
          <w:szCs w:val="20"/>
        </w:rPr>
      </w:pPr>
      <w:r w:rsidRPr="00095F06">
        <w:rPr>
          <w:rFonts w:cs="Arial"/>
          <w:color w:val="000000"/>
          <w:szCs w:val="20"/>
        </w:rPr>
        <w:t xml:space="preserve">7.- Que la empresa no ha incumplido sus obligaciones en los ámbitos de la legislación laboral, social ni medioambiental. </w:t>
      </w:r>
    </w:p>
    <w:p w14:paraId="6075AAB1" w14:textId="77777777" w:rsidR="00373C1D" w:rsidRPr="00095F06" w:rsidRDefault="00373C1D">
      <w:pPr>
        <w:shd w:val="clear" w:color="auto" w:fill="FFFFFF"/>
        <w:ind w:left="284"/>
        <w:rPr>
          <w:rFonts w:cs="Arial"/>
          <w:color w:val="000000"/>
          <w:szCs w:val="20"/>
        </w:rPr>
      </w:pPr>
    </w:p>
    <w:p w14:paraId="1D223087" w14:textId="77777777" w:rsidR="00373C1D" w:rsidRPr="00095F06" w:rsidRDefault="00AA158B">
      <w:pPr>
        <w:shd w:val="clear" w:color="auto" w:fill="FFFFFF"/>
        <w:ind w:left="284"/>
        <w:rPr>
          <w:rFonts w:cs="Arial"/>
          <w:color w:val="000000"/>
          <w:szCs w:val="20"/>
        </w:rPr>
      </w:pPr>
      <w:r w:rsidRPr="00095F06">
        <w:rPr>
          <w:rFonts w:cs="Arial"/>
          <w:color w:val="000000"/>
          <w:szCs w:val="20"/>
        </w:rPr>
        <w:t>8.- Que la empresa no tiene conocimiento de ningún conflicto de interés con el CMPSB debido a su participación en el presente procedimiento de contratación.</w:t>
      </w:r>
    </w:p>
    <w:p w14:paraId="43AC77EB" w14:textId="6DF68814" w:rsidR="00373C1D" w:rsidRPr="00095F06" w:rsidRDefault="008F63E1">
      <w:pPr>
        <w:shd w:val="clear" w:color="auto" w:fill="FFFFFF"/>
        <w:ind w:left="284"/>
        <w:rPr>
          <w:rFonts w:cs="Arial"/>
          <w:color w:val="000000"/>
          <w:szCs w:val="20"/>
        </w:rPr>
      </w:pPr>
      <w:r w:rsidRPr="00095F06">
        <w:rPr>
          <w:rFonts w:cs="Arial"/>
          <w:color w:val="000000"/>
          <w:szCs w:val="20"/>
        </w:rPr>
        <w:t> </w:t>
      </w:r>
    </w:p>
    <w:p w14:paraId="4A815A25" w14:textId="77777777" w:rsidR="00373C1D" w:rsidRPr="00095F06" w:rsidRDefault="00AA158B">
      <w:pPr>
        <w:shd w:val="clear" w:color="auto" w:fill="FFFFFF"/>
        <w:ind w:left="284"/>
        <w:rPr>
          <w:rFonts w:cs="Arial"/>
          <w:color w:val="000000"/>
          <w:szCs w:val="20"/>
        </w:rPr>
      </w:pPr>
      <w:r w:rsidRPr="00095F06">
        <w:rPr>
          <w:rFonts w:cs="Arial"/>
          <w:color w:val="000000"/>
          <w:szCs w:val="20"/>
        </w:rPr>
        <w:t>9.- Que acepta que la documentación anexada al Pliego tiene carácter contractual.</w:t>
      </w:r>
    </w:p>
    <w:p w14:paraId="5F6C2D3C" w14:textId="77777777" w:rsidR="00373C1D" w:rsidRPr="00095F06" w:rsidRDefault="00373C1D">
      <w:pPr>
        <w:shd w:val="clear" w:color="auto" w:fill="FFFFFF"/>
        <w:ind w:left="284"/>
        <w:rPr>
          <w:rFonts w:cs="Arial"/>
          <w:color w:val="000000"/>
          <w:szCs w:val="20"/>
        </w:rPr>
      </w:pPr>
      <w:r w:rsidRPr="00095F06">
        <w:rPr>
          <w:rFonts w:cs="Arial"/>
          <w:color w:val="000000"/>
          <w:szCs w:val="20"/>
        </w:rPr>
        <w:t> </w:t>
      </w:r>
    </w:p>
    <w:p w14:paraId="541030EF" w14:textId="77777777" w:rsidR="00373C1D" w:rsidRPr="00095F06" w:rsidRDefault="00373C1D">
      <w:pPr>
        <w:shd w:val="clear" w:color="auto" w:fill="FFFFFF"/>
        <w:ind w:left="284"/>
        <w:rPr>
          <w:rFonts w:cs="Arial"/>
          <w:color w:val="000000"/>
          <w:szCs w:val="20"/>
        </w:rPr>
      </w:pPr>
      <w:r w:rsidRPr="00095F06">
        <w:rPr>
          <w:rFonts w:cs="Arial"/>
          <w:color w:val="000000"/>
          <w:szCs w:val="20"/>
        </w:rPr>
        <w:t>10.- Que la empresa que representa cumple y se compromete a cumplir los principios éticos y reglas de conducta indicados por el CMPSB, asumiendo las responsabilidades de su incumplimiento.</w:t>
      </w:r>
    </w:p>
    <w:p w14:paraId="0C322E5F" w14:textId="77777777" w:rsidR="00373C1D" w:rsidRPr="00095F06" w:rsidRDefault="00373C1D">
      <w:pPr>
        <w:shd w:val="clear" w:color="auto" w:fill="FFFFFF"/>
        <w:ind w:left="284"/>
        <w:rPr>
          <w:rFonts w:cs="Arial"/>
          <w:color w:val="000000"/>
          <w:szCs w:val="20"/>
        </w:rPr>
      </w:pPr>
    </w:p>
    <w:p w14:paraId="7C29BB6A" w14:textId="77777777" w:rsidR="00373C1D" w:rsidRPr="00095F06" w:rsidRDefault="00373C1D">
      <w:pPr>
        <w:ind w:left="284"/>
        <w:rPr>
          <w:rFonts w:cs="Arial"/>
          <w:szCs w:val="20"/>
        </w:rPr>
      </w:pPr>
      <w:r w:rsidRPr="00095F06">
        <w:rPr>
          <w:rFonts w:cs="Arial"/>
          <w:szCs w:val="20"/>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6807C798" w14:textId="77777777" w:rsidR="00373C1D" w:rsidRPr="00095F06" w:rsidRDefault="00373C1D">
      <w:pPr>
        <w:shd w:val="clear" w:color="auto" w:fill="FFFFFF"/>
        <w:ind w:left="284"/>
        <w:rPr>
          <w:rFonts w:cs="Arial"/>
          <w:color w:val="000000"/>
          <w:szCs w:val="20"/>
        </w:rPr>
      </w:pPr>
    </w:p>
    <w:p w14:paraId="0D80F640" w14:textId="77777777" w:rsidR="00373C1D" w:rsidRPr="00095F06" w:rsidRDefault="00373C1D">
      <w:pPr>
        <w:shd w:val="clear" w:color="auto" w:fill="FFFFFF"/>
        <w:ind w:left="284"/>
        <w:rPr>
          <w:rFonts w:cs="Arial"/>
          <w:color w:val="000000"/>
          <w:szCs w:val="20"/>
        </w:rPr>
      </w:pPr>
      <w:r w:rsidRPr="00095F06">
        <w:rPr>
          <w:rFonts w:cs="Arial"/>
          <w:color w:val="000000"/>
          <w:szCs w:val="20"/>
        </w:rPr>
        <w:t>12.- Que en relación a la licitación del contrato de referencia antes indicado y de acuerdo con la práctica de las notificaciones que se derivan de la misma designa como medio preferente para recibir dichas notificaciones al/a Sr./a ............................................... con NIF...................... en la dirección de correo electrónico: .........................</w:t>
      </w:r>
    </w:p>
    <w:p w14:paraId="2773BB89" w14:textId="77777777" w:rsidR="00373C1D" w:rsidRPr="00095F06" w:rsidRDefault="00373C1D">
      <w:pPr>
        <w:shd w:val="clear" w:color="auto" w:fill="FFFFFF"/>
        <w:ind w:left="284"/>
        <w:rPr>
          <w:rFonts w:cs="Arial"/>
          <w:color w:val="000000"/>
          <w:szCs w:val="20"/>
        </w:rPr>
      </w:pPr>
    </w:p>
    <w:p w14:paraId="1DEE38C9" w14:textId="77777777" w:rsidR="00373C1D" w:rsidRPr="00095F06" w:rsidRDefault="00373C1D">
      <w:pPr>
        <w:shd w:val="clear" w:color="auto" w:fill="FFFFFF"/>
        <w:ind w:left="284"/>
        <w:rPr>
          <w:rFonts w:cs="Arial"/>
          <w:color w:val="000000"/>
          <w:szCs w:val="20"/>
        </w:rPr>
      </w:pPr>
      <w:r w:rsidRPr="00095F06">
        <w:rPr>
          <w:rFonts w:cs="Arial"/>
          <w:color w:val="000000"/>
          <w:szCs w:val="20"/>
        </w:rPr>
        <w:t>13.- Que la empresa tiene intención de subcontratar (en su caso).......</w:t>
      </w:r>
    </w:p>
    <w:p w14:paraId="57052B78" w14:textId="77777777" w:rsidR="00373C1D" w:rsidRPr="00095F06" w:rsidRDefault="00373C1D">
      <w:pPr>
        <w:shd w:val="clear" w:color="auto" w:fill="FFFFFF"/>
        <w:ind w:left="284"/>
        <w:rPr>
          <w:rFonts w:cs="Arial"/>
          <w:color w:val="000000"/>
          <w:szCs w:val="20"/>
        </w:rPr>
      </w:pPr>
    </w:p>
    <w:p w14:paraId="7C617A20" w14:textId="77777777" w:rsidR="00373C1D" w:rsidRPr="00095F06" w:rsidRDefault="00373C1D">
      <w:pPr>
        <w:shd w:val="clear" w:color="auto" w:fill="FFFFFF"/>
        <w:ind w:left="284"/>
        <w:rPr>
          <w:rFonts w:cs="Arial"/>
          <w:color w:val="000000"/>
          <w:szCs w:val="20"/>
        </w:rPr>
      </w:pPr>
      <w:r w:rsidRPr="00095F06">
        <w:rPr>
          <w:rFonts w:cs="Arial"/>
          <w:color w:val="000000"/>
          <w:szCs w:val="20"/>
        </w:rPr>
        <w:t>14.- Que los firmantes de la presente declaración declaran formalmente que la información que han facilitado en la presente licitación de ............................................. es exacto y veraz y que son conocedores de las consecuencias de una falsa declaración.</w:t>
      </w:r>
    </w:p>
    <w:p w14:paraId="42970E2B" w14:textId="77777777" w:rsidR="00797BBE" w:rsidRPr="00095F06" w:rsidRDefault="00797BBE">
      <w:pPr>
        <w:shd w:val="clear" w:color="auto" w:fill="FFFFFF"/>
        <w:ind w:left="284"/>
        <w:rPr>
          <w:rFonts w:cs="Arial"/>
          <w:color w:val="000000"/>
          <w:szCs w:val="20"/>
        </w:rPr>
      </w:pPr>
    </w:p>
    <w:p w14:paraId="0B9553F1" w14:textId="1B296C56" w:rsidR="00697D5F" w:rsidRPr="00095F06" w:rsidRDefault="00697D5F">
      <w:pPr>
        <w:shd w:val="clear" w:color="auto" w:fill="FFFFFF"/>
        <w:ind w:left="284"/>
        <w:rPr>
          <w:rFonts w:cs="Arial"/>
          <w:color w:val="000000"/>
          <w:szCs w:val="20"/>
        </w:rPr>
      </w:pPr>
      <w:r w:rsidRPr="00095F06">
        <w:rPr>
          <w:rFonts w:cs="Arial"/>
          <w:color w:val="000000"/>
          <w:szCs w:val="20"/>
        </w:rPr>
        <w:t>15.- Que la empresa tiene ..... personas trabajadoras en su plantilla y SÍ/NO dispone de un Plan de igualdad inscrito en el Registro de Planes de Igualdad.</w:t>
      </w:r>
    </w:p>
    <w:p w14:paraId="7AC20330" w14:textId="77777777" w:rsidR="00697D5F" w:rsidRPr="00095F06" w:rsidRDefault="00697D5F">
      <w:pPr>
        <w:shd w:val="clear" w:color="auto" w:fill="FFFFFF"/>
        <w:ind w:left="284"/>
        <w:rPr>
          <w:rFonts w:cs="Arial"/>
          <w:color w:val="000000"/>
          <w:szCs w:val="20"/>
        </w:rPr>
      </w:pPr>
    </w:p>
    <w:p w14:paraId="6369CA24" w14:textId="77777777" w:rsidR="00373C1D" w:rsidRPr="00095F06" w:rsidRDefault="00373C1D">
      <w:pPr>
        <w:shd w:val="clear" w:color="auto" w:fill="FFFFFF"/>
        <w:ind w:left="284"/>
        <w:rPr>
          <w:rFonts w:cs="Arial"/>
          <w:color w:val="000000"/>
          <w:szCs w:val="20"/>
        </w:rPr>
      </w:pPr>
      <w:r w:rsidRPr="00095F06">
        <w:rPr>
          <w:rFonts w:cs="Arial"/>
          <w:color w:val="000000"/>
          <w:szCs w:val="20"/>
        </w:rPr>
        <w:t>Y a los efectos oportunos, se firma la presente declaración responsable , a ............ de .................... de ............</w:t>
      </w:r>
    </w:p>
    <w:p w14:paraId="6C7CC10F" w14:textId="77777777" w:rsidR="00373C1D" w:rsidRPr="00095F06" w:rsidRDefault="00373C1D">
      <w:pPr>
        <w:shd w:val="clear" w:color="auto" w:fill="FFFFFF"/>
        <w:ind w:left="284"/>
        <w:rPr>
          <w:rFonts w:cs="Arial"/>
          <w:color w:val="000000"/>
          <w:szCs w:val="20"/>
        </w:rPr>
      </w:pPr>
    </w:p>
    <w:p w14:paraId="09075191" w14:textId="77777777" w:rsidR="00373C1D" w:rsidRPr="00095F06" w:rsidRDefault="00373C1D">
      <w:pPr>
        <w:shd w:val="clear" w:color="auto" w:fill="FFFFFF"/>
        <w:ind w:left="284"/>
        <w:rPr>
          <w:rFonts w:cs="Arial"/>
          <w:color w:val="000000"/>
          <w:szCs w:val="20"/>
        </w:rPr>
      </w:pPr>
    </w:p>
    <w:p w14:paraId="78D0D78D" w14:textId="77777777" w:rsidR="00797BBE" w:rsidRPr="00095F06" w:rsidRDefault="00797BBE">
      <w:pPr>
        <w:shd w:val="clear" w:color="auto" w:fill="FFFFFF"/>
        <w:ind w:left="284"/>
        <w:rPr>
          <w:rFonts w:cs="Arial"/>
          <w:color w:val="000000"/>
          <w:szCs w:val="20"/>
        </w:rPr>
      </w:pPr>
    </w:p>
    <w:p w14:paraId="7EEA3F0B" w14:textId="77777777" w:rsidR="00373C1D" w:rsidRPr="00095F06" w:rsidRDefault="00373C1D">
      <w:pPr>
        <w:shd w:val="clear" w:color="auto" w:fill="FFFFFF"/>
        <w:ind w:left="284"/>
        <w:rPr>
          <w:rFonts w:cs="Arial"/>
          <w:color w:val="000000"/>
          <w:szCs w:val="20"/>
        </w:rPr>
      </w:pPr>
    </w:p>
    <w:p w14:paraId="32E96AE6" w14:textId="53FD3719" w:rsidR="00CB2D0F" w:rsidRPr="00095F06" w:rsidRDefault="00CB2D0F">
      <w:pPr>
        <w:shd w:val="clear" w:color="auto" w:fill="FFFFFF"/>
        <w:ind w:left="284"/>
        <w:rPr>
          <w:rFonts w:cs="Arial"/>
          <w:color w:val="000000"/>
          <w:szCs w:val="20"/>
        </w:rPr>
      </w:pPr>
      <w:r w:rsidRPr="00095F06">
        <w:rPr>
          <w:rFonts w:cs="Arial"/>
          <w:color w:val="000000"/>
          <w:szCs w:val="20"/>
        </w:rPr>
        <w:t>Firma electrónica de la persona que formula la proposición.</w:t>
      </w:r>
    </w:p>
    <w:p w14:paraId="3453B172" w14:textId="77777777" w:rsidR="00373C1D" w:rsidRPr="00095F06" w:rsidRDefault="00373C1D">
      <w:pPr>
        <w:autoSpaceDE w:val="0"/>
        <w:autoSpaceDN w:val="0"/>
        <w:adjustRightInd w:val="0"/>
        <w:ind w:left="568"/>
        <w:rPr>
          <w:rFonts w:cs="Arial"/>
          <w:color w:val="000000"/>
          <w:spacing w:val="-1"/>
          <w:szCs w:val="20"/>
        </w:rPr>
      </w:pPr>
    </w:p>
    <w:p w14:paraId="09CB3C8E" w14:textId="77777777" w:rsidR="00373C1D" w:rsidRPr="00095F06" w:rsidRDefault="00373C1D">
      <w:pPr>
        <w:autoSpaceDE w:val="0"/>
        <w:autoSpaceDN w:val="0"/>
        <w:adjustRightInd w:val="0"/>
        <w:ind w:left="143"/>
        <w:rPr>
          <w:rFonts w:cs="Arial"/>
          <w:color w:val="000000"/>
          <w:spacing w:val="-1"/>
          <w:szCs w:val="20"/>
        </w:rPr>
      </w:pPr>
    </w:p>
    <w:p w14:paraId="54DEDAC4" w14:textId="77777777" w:rsidR="00373C1D" w:rsidRPr="00095F06" w:rsidRDefault="00373C1D">
      <w:pPr>
        <w:autoSpaceDE w:val="0"/>
        <w:autoSpaceDN w:val="0"/>
        <w:adjustRightInd w:val="0"/>
        <w:ind w:left="284"/>
        <w:rPr>
          <w:rFonts w:cs="Arial"/>
          <w:color w:val="000000"/>
          <w:spacing w:val="-1"/>
          <w:szCs w:val="20"/>
        </w:rPr>
      </w:pPr>
    </w:p>
    <w:p w14:paraId="047B807A" w14:textId="77777777" w:rsidR="0059623E" w:rsidRPr="00095F06" w:rsidRDefault="0059623E">
      <w:pPr>
        <w:autoSpaceDE w:val="0"/>
        <w:autoSpaceDN w:val="0"/>
        <w:adjustRightInd w:val="0"/>
        <w:ind w:left="284"/>
        <w:rPr>
          <w:rFonts w:cs="Arial"/>
          <w:b/>
          <w:szCs w:val="20"/>
        </w:rPr>
      </w:pPr>
      <w:r w:rsidRPr="00095F06">
        <w:rPr>
          <w:rFonts w:cs="Arial"/>
          <w:b/>
          <w:szCs w:val="20"/>
        </w:rPr>
        <w:br w:type="page"/>
      </w:r>
    </w:p>
    <w:p w14:paraId="10FC71AF" w14:textId="77777777" w:rsidR="0059623E" w:rsidRPr="00095F06" w:rsidRDefault="0059623E">
      <w:pPr>
        <w:autoSpaceDE w:val="0"/>
        <w:autoSpaceDN w:val="0"/>
        <w:adjustRightInd w:val="0"/>
        <w:ind w:left="284"/>
        <w:rPr>
          <w:rFonts w:cs="Arial"/>
          <w:b/>
          <w:szCs w:val="20"/>
        </w:rPr>
      </w:pPr>
      <w:r w:rsidRPr="00095F06">
        <w:rPr>
          <w:rFonts w:cs="Arial"/>
          <w:b/>
          <w:szCs w:val="20"/>
        </w:rPr>
        <w:t>ANEXO 2</w:t>
      </w:r>
    </w:p>
    <w:p w14:paraId="3FA2043E" w14:textId="77777777" w:rsidR="0059623E" w:rsidRPr="00095F06" w:rsidRDefault="0059623E">
      <w:pPr>
        <w:autoSpaceDE w:val="0"/>
        <w:autoSpaceDN w:val="0"/>
        <w:adjustRightInd w:val="0"/>
        <w:ind w:left="284"/>
        <w:rPr>
          <w:rFonts w:cs="Arial"/>
          <w:b/>
          <w:szCs w:val="20"/>
        </w:rPr>
      </w:pPr>
    </w:p>
    <w:p w14:paraId="5B250F59" w14:textId="480C89A4" w:rsidR="001C7F9E" w:rsidRPr="00095F06" w:rsidRDefault="001C7F9E">
      <w:pPr>
        <w:autoSpaceDE w:val="0"/>
        <w:autoSpaceDN w:val="0"/>
        <w:adjustRightInd w:val="0"/>
        <w:ind w:left="284"/>
        <w:rPr>
          <w:rFonts w:cs="Arial"/>
          <w:b/>
          <w:szCs w:val="20"/>
        </w:rPr>
      </w:pPr>
      <w:r w:rsidRPr="00095F06">
        <w:rPr>
          <w:rFonts w:cs="Arial"/>
          <w:b/>
          <w:szCs w:val="20"/>
        </w:rPr>
        <w:t xml:space="preserve">MODELO PARA LA VALORACIÓN DE LOS CRITERIOS EVALUABLES DE FORMA AUTOMÁTICA </w:t>
      </w:r>
    </w:p>
    <w:p w14:paraId="37CAB741" w14:textId="77777777" w:rsidR="001C7F9E" w:rsidRPr="00095F06" w:rsidRDefault="001C7F9E">
      <w:pPr>
        <w:autoSpaceDE w:val="0"/>
        <w:autoSpaceDN w:val="0"/>
        <w:adjustRightInd w:val="0"/>
        <w:ind w:left="284"/>
        <w:rPr>
          <w:rFonts w:cs="Arial"/>
          <w:b/>
          <w:szCs w:val="20"/>
        </w:rPr>
      </w:pPr>
    </w:p>
    <w:p w14:paraId="6BCE8704" w14:textId="24093B56" w:rsidR="00956866" w:rsidRPr="00095F06" w:rsidRDefault="00956866">
      <w:pPr>
        <w:autoSpaceDE w:val="0"/>
        <w:autoSpaceDN w:val="0"/>
        <w:adjustRightInd w:val="0"/>
        <w:ind w:left="284"/>
        <w:rPr>
          <w:rFonts w:cs="Arial"/>
          <w:b/>
          <w:bCs/>
          <w:szCs w:val="20"/>
        </w:rPr>
      </w:pPr>
      <w:r w:rsidRPr="00095F06">
        <w:rPr>
          <w:rFonts w:cs="Arial"/>
          <w:b/>
          <w:bCs/>
          <w:szCs w:val="20"/>
        </w:rPr>
        <w:t xml:space="preserve">Exp. Núm. </w:t>
      </w:r>
      <w:r w:rsidR="000D5ADB" w:rsidRPr="00095F06">
        <w:rPr>
          <w:rFonts w:cs="Arial"/>
          <w:b/>
          <w:szCs w:val="20"/>
        </w:rPr>
        <w:t xml:space="preserve">___ /_____ </w:t>
      </w:r>
    </w:p>
    <w:p w14:paraId="34CF03E3" w14:textId="77777777" w:rsidR="00D3163A" w:rsidRPr="00095F06" w:rsidRDefault="00D3163A">
      <w:pPr>
        <w:autoSpaceDE w:val="0"/>
        <w:autoSpaceDN w:val="0"/>
        <w:adjustRightInd w:val="0"/>
        <w:ind w:left="284"/>
        <w:rPr>
          <w:rFonts w:cs="Arial"/>
          <w:b/>
          <w:szCs w:val="20"/>
        </w:rPr>
      </w:pPr>
    </w:p>
    <w:p w14:paraId="04D4F130" w14:textId="77777777" w:rsidR="00D3163A" w:rsidRPr="00095F06" w:rsidRDefault="00D3163A">
      <w:pPr>
        <w:autoSpaceDE w:val="0"/>
        <w:autoSpaceDN w:val="0"/>
        <w:adjustRightInd w:val="0"/>
        <w:ind w:left="284"/>
        <w:rPr>
          <w:rFonts w:cs="Arial"/>
          <w:b/>
          <w:szCs w:val="20"/>
        </w:rPr>
      </w:pPr>
      <w:r w:rsidRPr="00095F06">
        <w:rPr>
          <w:rFonts w:cs="Arial"/>
          <w:b/>
          <w:szCs w:val="20"/>
        </w:rPr>
        <w:t>DATOS DE LA EMPRESA/EMPRESARIO</w:t>
      </w:r>
    </w:p>
    <w:p w14:paraId="78356A1E" w14:textId="77777777" w:rsidR="00D3163A" w:rsidRPr="00095F06" w:rsidRDefault="00D3163A">
      <w:pPr>
        <w:pBdr>
          <w:bottom w:val="single" w:sz="6" w:space="1" w:color="auto"/>
        </w:pBdr>
        <w:autoSpaceDE w:val="0"/>
        <w:autoSpaceDN w:val="0"/>
        <w:adjustRightInd w:val="0"/>
        <w:ind w:left="284"/>
        <w:rPr>
          <w:rFonts w:cs="Arial"/>
          <w:szCs w:val="20"/>
        </w:rPr>
      </w:pPr>
    </w:p>
    <w:p w14:paraId="3434FD21" w14:textId="77777777" w:rsidR="00D3163A" w:rsidRPr="00095F06" w:rsidRDefault="00D3163A">
      <w:pPr>
        <w:pBdr>
          <w:bottom w:val="single" w:sz="6" w:space="1" w:color="auto"/>
        </w:pBdr>
        <w:autoSpaceDE w:val="0"/>
        <w:autoSpaceDN w:val="0"/>
        <w:adjustRightInd w:val="0"/>
        <w:ind w:left="284"/>
        <w:rPr>
          <w:rFonts w:cs="Arial"/>
          <w:szCs w:val="20"/>
        </w:rPr>
      </w:pPr>
      <w:r w:rsidRPr="00095F06">
        <w:rPr>
          <w:rFonts w:cs="Arial"/>
          <w:szCs w:val="20"/>
        </w:rPr>
        <w:t xml:space="preserve">Nombre/Razón social </w:t>
      </w:r>
      <w:r w:rsidRPr="00095F06">
        <w:rPr>
          <w:rFonts w:cs="Arial"/>
          <w:szCs w:val="20"/>
        </w:rPr>
        <w:tab/>
      </w:r>
      <w:r w:rsidRPr="00095F06">
        <w:rPr>
          <w:rFonts w:cs="Arial"/>
          <w:szCs w:val="20"/>
        </w:rPr>
        <w:tab/>
      </w:r>
      <w:r w:rsidRPr="00095F06">
        <w:rPr>
          <w:rFonts w:cs="Arial"/>
          <w:szCs w:val="20"/>
        </w:rPr>
        <w:tab/>
      </w:r>
      <w:r w:rsidRPr="00095F06">
        <w:rPr>
          <w:rFonts w:cs="Arial"/>
          <w:szCs w:val="20"/>
        </w:rPr>
        <w:tab/>
      </w:r>
      <w:r w:rsidRPr="00095F06">
        <w:rPr>
          <w:rFonts w:cs="Arial"/>
          <w:szCs w:val="20"/>
        </w:rPr>
        <w:tab/>
        <w:t>N.I.F.</w:t>
      </w:r>
    </w:p>
    <w:p w14:paraId="6FDFBB1E" w14:textId="77777777" w:rsidR="00D3163A" w:rsidRPr="00095F06" w:rsidRDefault="00D3163A">
      <w:pPr>
        <w:autoSpaceDE w:val="0"/>
        <w:autoSpaceDN w:val="0"/>
        <w:adjustRightInd w:val="0"/>
        <w:ind w:left="284"/>
        <w:rPr>
          <w:rFonts w:cs="Arial"/>
          <w:szCs w:val="20"/>
        </w:rPr>
      </w:pPr>
    </w:p>
    <w:p w14:paraId="751A6FD2" w14:textId="77777777" w:rsidR="00D3163A" w:rsidRPr="00095F06" w:rsidRDefault="00D3163A">
      <w:pPr>
        <w:pBdr>
          <w:bottom w:val="single" w:sz="6" w:space="1" w:color="auto"/>
        </w:pBdr>
        <w:autoSpaceDE w:val="0"/>
        <w:autoSpaceDN w:val="0"/>
        <w:adjustRightInd w:val="0"/>
        <w:ind w:left="284"/>
        <w:rPr>
          <w:rFonts w:cs="Arial"/>
          <w:szCs w:val="20"/>
        </w:rPr>
      </w:pPr>
      <w:r w:rsidRPr="00095F06">
        <w:rPr>
          <w:rFonts w:cs="Arial"/>
          <w:szCs w:val="20"/>
        </w:rPr>
        <w:t>Teléfono</w:t>
      </w:r>
      <w:r w:rsidRPr="00095F06">
        <w:rPr>
          <w:rFonts w:cs="Arial"/>
          <w:szCs w:val="20"/>
        </w:rPr>
        <w:tab/>
      </w:r>
      <w:r w:rsidRPr="00095F06">
        <w:rPr>
          <w:rFonts w:cs="Arial"/>
          <w:szCs w:val="20"/>
        </w:rPr>
        <w:tab/>
        <w:t>Fax</w:t>
      </w:r>
      <w:r w:rsidRPr="00095F06">
        <w:rPr>
          <w:rFonts w:cs="Arial"/>
          <w:szCs w:val="20"/>
        </w:rPr>
        <w:tab/>
      </w:r>
      <w:r w:rsidRPr="00095F06">
        <w:rPr>
          <w:rFonts w:cs="Arial"/>
          <w:szCs w:val="20"/>
        </w:rPr>
        <w:tab/>
      </w:r>
      <w:r w:rsidRPr="00095F06">
        <w:rPr>
          <w:rFonts w:cs="Arial"/>
          <w:szCs w:val="20"/>
        </w:rPr>
        <w:tab/>
      </w:r>
      <w:r w:rsidRPr="00095F06">
        <w:rPr>
          <w:rFonts w:cs="Arial"/>
          <w:szCs w:val="20"/>
        </w:rPr>
        <w:tab/>
        <w:t>E-mail</w:t>
      </w:r>
    </w:p>
    <w:p w14:paraId="1240CA4C" w14:textId="77777777" w:rsidR="00D3163A" w:rsidRPr="00095F06" w:rsidRDefault="00D3163A">
      <w:pPr>
        <w:autoSpaceDE w:val="0"/>
        <w:autoSpaceDN w:val="0"/>
        <w:adjustRightInd w:val="0"/>
        <w:ind w:left="284"/>
        <w:rPr>
          <w:rFonts w:cs="Arial"/>
          <w:szCs w:val="20"/>
        </w:rPr>
      </w:pPr>
    </w:p>
    <w:p w14:paraId="5A9D7497" w14:textId="390279AE" w:rsidR="00D3163A" w:rsidRPr="00635859" w:rsidRDefault="00D3163A">
      <w:pPr>
        <w:shd w:val="clear" w:color="auto" w:fill="FFFFFF"/>
        <w:tabs>
          <w:tab w:val="left" w:leader="dot" w:pos="7162"/>
        </w:tabs>
        <w:ind w:left="284"/>
        <w:rPr>
          <w:rFonts w:cs="Arial"/>
          <w:color w:val="000000"/>
          <w:szCs w:val="20"/>
        </w:rPr>
      </w:pPr>
      <w:r w:rsidRPr="00095F06">
        <w:rPr>
          <w:rFonts w:cs="Arial"/>
          <w:color w:val="000000"/>
          <w:spacing w:val="1"/>
          <w:szCs w:val="20"/>
        </w:rPr>
        <w:t xml:space="preserve">El/la Sr./Sra. con residencia en ................ en la calle .................................................. número ........................... y con NIF ....... declara que, enterado/a de las condiciones y los requisitos que se exigen para poder ser la empresa adjudicataria del contrato. </w:t>
      </w:r>
      <w:r w:rsidRPr="00095F06">
        <w:rPr>
          <w:rFonts w:cs="Arial"/>
          <w:color w:val="000000"/>
          <w:szCs w:val="20"/>
        </w:rPr>
        <w:tab/>
      </w:r>
      <w:r w:rsidRPr="00095F06">
        <w:rPr>
          <w:rFonts w:cs="Arial"/>
          <w:color w:val="000000"/>
          <w:szCs w:val="20"/>
        </w:rPr>
        <w:tab/>
        <w:t>. con expediente número ........................... se compromete (en nombre propio /en nombre de la empresa anteriormente identificada) a ejecutarlo con estricta sujeción a los requisitos y condiciones estipulados</w:t>
      </w:r>
      <w:r w:rsidR="0048026E">
        <w:rPr>
          <w:rFonts w:cs="Arial"/>
          <w:color w:val="000000"/>
          <w:szCs w:val="20"/>
        </w:rPr>
        <w:t xml:space="preserve"> a continuación:</w:t>
      </w:r>
      <w:r w:rsidR="004754C4" w:rsidRPr="00635859">
        <w:rPr>
          <w:rFonts w:cs="Arial"/>
          <w:color w:val="000000"/>
          <w:szCs w:val="20"/>
        </w:rPr>
        <w:t xml:space="preserve"> </w:t>
      </w:r>
    </w:p>
    <w:p w14:paraId="52A32485" w14:textId="77777777" w:rsidR="00C87DDC" w:rsidRPr="00095F06" w:rsidRDefault="00C87DDC">
      <w:pPr>
        <w:shd w:val="clear" w:color="auto" w:fill="FFFFFF"/>
        <w:tabs>
          <w:tab w:val="left" w:leader="dot" w:pos="7162"/>
        </w:tabs>
        <w:ind w:left="284"/>
        <w:rPr>
          <w:rFonts w:cs="Arial"/>
          <w:color w:val="000000"/>
          <w:szCs w:val="20"/>
        </w:rPr>
      </w:pPr>
    </w:p>
    <w:p w14:paraId="4B8BD5E5" w14:textId="77777777" w:rsidR="00C87DDC" w:rsidRPr="00095F06" w:rsidRDefault="00C87DDC" w:rsidP="00E81738">
      <w:pPr>
        <w:numPr>
          <w:ilvl w:val="0"/>
          <w:numId w:val="3"/>
        </w:numPr>
        <w:tabs>
          <w:tab w:val="left" w:pos="567"/>
        </w:tabs>
        <w:autoSpaceDE w:val="0"/>
        <w:autoSpaceDN w:val="0"/>
        <w:adjustRightInd w:val="0"/>
        <w:ind w:left="567"/>
        <w:contextualSpacing/>
        <w:jc w:val="left"/>
        <w:rPr>
          <w:rFonts w:eastAsia="Calibri" w:cs="Arial"/>
          <w:b/>
          <w:szCs w:val="20"/>
          <w:lang w:eastAsia="en-US"/>
        </w:rPr>
      </w:pPr>
      <w:r w:rsidRPr="00095F06">
        <w:rPr>
          <w:rFonts w:eastAsia="Calibri" w:cs="Arial"/>
          <w:b/>
          <w:szCs w:val="20"/>
          <w:lang w:eastAsia="en-US"/>
        </w:rPr>
        <w:t>Oferta económica:</w:t>
      </w:r>
    </w:p>
    <w:p w14:paraId="4E9981EA" w14:textId="77777777" w:rsidR="00C87DDC" w:rsidRPr="00095F06" w:rsidRDefault="00C87DDC" w:rsidP="00635859">
      <w:pPr>
        <w:tabs>
          <w:tab w:val="left" w:pos="567"/>
        </w:tabs>
        <w:autoSpaceDE w:val="0"/>
        <w:autoSpaceDN w:val="0"/>
        <w:adjustRightInd w:val="0"/>
        <w:ind w:left="567"/>
        <w:contextualSpacing/>
        <w:jc w:val="left"/>
        <w:rPr>
          <w:rFonts w:eastAsia="Calibri" w:cs="Arial"/>
          <w:b/>
          <w:sz w:val="22"/>
          <w:szCs w:val="22"/>
          <w:lang w:eastAsia="en-US"/>
        </w:rPr>
      </w:pPr>
    </w:p>
    <w:tbl>
      <w:tblPr>
        <w:tblpPr w:leftFromText="141" w:rightFromText="141" w:vertAnchor="text" w:horzAnchor="margin" w:tblpXSpec="center" w:tblpY="57"/>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6"/>
        <w:gridCol w:w="1890"/>
        <w:gridCol w:w="3469"/>
      </w:tblGrid>
      <w:tr w:rsidR="00C87DDC" w:rsidRPr="00095F06" w14:paraId="593B0628"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9D209"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Concepto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B8FEA" w14:textId="77777777" w:rsidR="00C87DDC" w:rsidRPr="00095F06" w:rsidRDefault="00C87DDC" w:rsidP="00335413">
            <w:pPr>
              <w:ind w:left="357"/>
              <w:jc w:val="center"/>
              <w:rPr>
                <w:rFonts w:cs="Arial"/>
                <w:b/>
                <w:bCs/>
                <w:sz w:val="16"/>
                <w:szCs w:val="16"/>
                <w:lang w:eastAsia="ca-ES"/>
              </w:rPr>
            </w:pPr>
            <w:r w:rsidRPr="00095F06">
              <w:rPr>
                <w:rFonts w:cs="Arial"/>
                <w:b/>
                <w:bCs/>
                <w:sz w:val="16"/>
                <w:szCs w:val="16"/>
                <w:lang w:eastAsia="ca-ES"/>
              </w:rPr>
              <w:t>Importe</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CEC88" w14:textId="77777777" w:rsidR="00C87DDC" w:rsidRPr="00095F06" w:rsidRDefault="00C87DDC" w:rsidP="00335413">
            <w:pPr>
              <w:ind w:left="357"/>
              <w:jc w:val="left"/>
              <w:rPr>
                <w:rFonts w:cs="Arial"/>
                <w:b/>
                <w:bCs/>
                <w:sz w:val="16"/>
                <w:szCs w:val="16"/>
                <w:lang w:eastAsia="ca-ES"/>
              </w:rPr>
            </w:pPr>
            <w:r w:rsidRPr="00095F06">
              <w:rPr>
                <w:rFonts w:cs="Arial"/>
                <w:b/>
                <w:bCs/>
                <w:sz w:val="16"/>
                <w:szCs w:val="16"/>
                <w:lang w:eastAsia="ca-ES"/>
              </w:rPr>
              <w:t>Observaciones</w:t>
            </w:r>
          </w:p>
        </w:tc>
      </w:tr>
      <w:tr w:rsidR="00C87DDC" w:rsidRPr="00095F06" w14:paraId="59678094" w14:textId="77777777" w:rsidTr="00E81738">
        <w:trPr>
          <w:trHeight w:val="259"/>
          <w:tblHeader/>
        </w:trPr>
        <w:tc>
          <w:tcPr>
            <w:tcW w:w="85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6803D3"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Costes Directos</w:t>
            </w:r>
          </w:p>
        </w:tc>
      </w:tr>
      <w:tr w:rsidR="00C87DDC" w:rsidRPr="00095F06" w14:paraId="205A7BE1"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CA02E"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Costes de personal</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9EC90" w14:textId="77777777" w:rsidR="00C87DDC" w:rsidRPr="00095F06" w:rsidRDefault="00C87DDC" w:rsidP="00335413">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520DD" w14:textId="77777777" w:rsidR="00C87DDC" w:rsidRPr="00095F06" w:rsidRDefault="00C87DDC" w:rsidP="00335413">
            <w:pPr>
              <w:jc w:val="left"/>
              <w:rPr>
                <w:rFonts w:cs="Arial"/>
                <w:sz w:val="16"/>
                <w:szCs w:val="16"/>
                <w:lang w:eastAsia="ca-ES"/>
              </w:rPr>
            </w:pPr>
            <w:r w:rsidRPr="00095F06">
              <w:rPr>
                <w:rFonts w:cs="Arial"/>
                <w:sz w:val="16"/>
                <w:szCs w:val="16"/>
                <w:lang w:eastAsia="ca-ES"/>
              </w:rPr>
              <w:t>Salarios, S.S., formación y riesgos laborales</w:t>
            </w:r>
          </w:p>
        </w:tc>
      </w:tr>
      <w:tr w:rsidR="00C87DDC" w:rsidRPr="00095F06" w14:paraId="4EA236B6"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F260D"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 xml:space="preserve">Otros costes directos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3AD38" w14:textId="77777777" w:rsidR="00C87DDC" w:rsidRPr="00095F06" w:rsidRDefault="00C87DDC" w:rsidP="00335413">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17C8" w14:textId="77777777" w:rsidR="00C87DDC" w:rsidRPr="00095F06" w:rsidRDefault="00C87DDC" w:rsidP="00335413">
            <w:pPr>
              <w:jc w:val="left"/>
              <w:rPr>
                <w:rFonts w:cs="Arial"/>
                <w:sz w:val="16"/>
                <w:szCs w:val="16"/>
                <w:lang w:eastAsia="ca-ES"/>
              </w:rPr>
            </w:pPr>
          </w:p>
        </w:tc>
      </w:tr>
      <w:tr w:rsidR="00C87DDC" w:rsidRPr="00095F06" w14:paraId="19B106C5"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9C2E7"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TOTAL COSTES DIRECTOS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6E924" w14:textId="77777777" w:rsidR="00C87DDC" w:rsidRPr="00095F06" w:rsidRDefault="00C87DDC" w:rsidP="00335413">
            <w:pPr>
              <w:ind w:left="357"/>
              <w:jc w:val="right"/>
              <w:rPr>
                <w:rFonts w:cs="Arial"/>
                <w:b/>
                <w:bCs/>
                <w:sz w:val="16"/>
                <w:szCs w:val="16"/>
                <w:lang w:eastAsia="ca-ES"/>
              </w:rPr>
            </w:pPr>
            <w:r w:rsidRPr="00095F06">
              <w:rPr>
                <w:rFonts w:eastAsia="Calibri" w:cs="Arial"/>
                <w:b/>
                <w:bCs/>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AE006" w14:textId="77777777" w:rsidR="00C87DDC" w:rsidRPr="00095F06" w:rsidRDefault="00C87DDC" w:rsidP="00335413">
            <w:pPr>
              <w:ind w:left="357"/>
              <w:jc w:val="left"/>
              <w:rPr>
                <w:rFonts w:cs="Arial"/>
                <w:sz w:val="16"/>
                <w:szCs w:val="16"/>
                <w:lang w:eastAsia="ca-ES"/>
              </w:rPr>
            </w:pPr>
            <w:r w:rsidRPr="00095F06">
              <w:rPr>
                <w:rFonts w:cs="Arial"/>
                <w:sz w:val="16"/>
                <w:szCs w:val="16"/>
                <w:lang w:eastAsia="ca-ES"/>
              </w:rPr>
              <w:t xml:space="preserve"> </w:t>
            </w:r>
          </w:p>
        </w:tc>
      </w:tr>
      <w:tr w:rsidR="00C87DDC" w:rsidRPr="00095F06" w14:paraId="1893FCA6" w14:textId="77777777" w:rsidTr="00E81738">
        <w:trPr>
          <w:trHeight w:val="259"/>
          <w:tblHeader/>
        </w:trPr>
        <w:tc>
          <w:tcPr>
            <w:tcW w:w="85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5D7D12"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Costes Indirectos</w:t>
            </w:r>
          </w:p>
        </w:tc>
      </w:tr>
      <w:tr w:rsidR="00C87DDC" w:rsidRPr="00095F06" w14:paraId="306B5312"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02F5F"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Gastos Generales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F26E" w14:textId="77777777" w:rsidR="00C87DDC" w:rsidRPr="00095F06" w:rsidRDefault="00C87DDC" w:rsidP="00335413">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3229" w14:textId="77777777" w:rsidR="00C87DDC" w:rsidRPr="00635859" w:rsidRDefault="00C87DDC" w:rsidP="00335413">
            <w:pPr>
              <w:jc w:val="left"/>
              <w:rPr>
                <w:rFonts w:cs="Arial"/>
                <w:sz w:val="16"/>
                <w:szCs w:val="16"/>
                <w:lang w:eastAsia="ca-ES"/>
              </w:rPr>
            </w:pPr>
            <w:r w:rsidRPr="00095F06">
              <w:rPr>
                <w:rFonts w:cs="Arial"/>
                <w:sz w:val="16"/>
                <w:szCs w:val="16"/>
                <w:lang w:eastAsia="ca-ES"/>
              </w:rPr>
              <w:t>20%</w:t>
            </w:r>
            <w:r w:rsidRPr="00635859">
              <w:rPr>
                <w:rFonts w:cs="Arial"/>
                <w:sz w:val="16"/>
                <w:szCs w:val="16"/>
                <w:vertAlign w:val="superscript"/>
                <w:lang w:eastAsia="ca-ES"/>
              </w:rPr>
              <w:footnoteReference w:id="1"/>
            </w:r>
          </w:p>
        </w:tc>
      </w:tr>
      <w:tr w:rsidR="00C87DDC" w:rsidRPr="00095F06" w14:paraId="7BAF87A9"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E9CE7"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TOTAL COSTES INDIRECTOS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608B5" w14:textId="77777777" w:rsidR="00C87DDC" w:rsidRPr="00095F06" w:rsidRDefault="00C87DDC" w:rsidP="00335413">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8E9D6" w14:textId="77777777" w:rsidR="00C87DDC" w:rsidRPr="00095F06" w:rsidRDefault="00C87DDC" w:rsidP="00335413">
            <w:pPr>
              <w:ind w:left="357"/>
              <w:jc w:val="left"/>
              <w:rPr>
                <w:rFonts w:cs="Arial"/>
                <w:sz w:val="16"/>
                <w:szCs w:val="16"/>
                <w:lang w:eastAsia="ca-ES"/>
              </w:rPr>
            </w:pPr>
            <w:r w:rsidRPr="00095F06">
              <w:rPr>
                <w:rFonts w:cs="Arial"/>
                <w:sz w:val="16"/>
                <w:szCs w:val="16"/>
                <w:lang w:eastAsia="ca-ES"/>
              </w:rPr>
              <w:t> </w:t>
            </w:r>
          </w:p>
        </w:tc>
      </w:tr>
      <w:tr w:rsidR="00C87DDC" w:rsidRPr="00095F06" w14:paraId="6C779852"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46531"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 xml:space="preserve">SUBTOTAL COSTOSDIR + INDIR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AD9F3" w14:textId="77777777" w:rsidR="00C87DDC" w:rsidRPr="00095F06" w:rsidRDefault="00C87DDC" w:rsidP="00335413">
            <w:pPr>
              <w:ind w:left="357"/>
              <w:jc w:val="right"/>
              <w:rPr>
                <w:rFonts w:cs="Arial"/>
                <w:b/>
                <w:bCs/>
                <w:sz w:val="16"/>
                <w:szCs w:val="16"/>
                <w:lang w:eastAsia="ca-ES"/>
              </w:rPr>
            </w:pPr>
            <w:r w:rsidRPr="00095F06">
              <w:rPr>
                <w:rFonts w:eastAsia="Calibri" w:cs="Arial"/>
                <w:b/>
                <w:bCs/>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80E41" w14:textId="77777777" w:rsidR="00C87DDC" w:rsidRPr="00095F06" w:rsidRDefault="00C87DDC" w:rsidP="00335413">
            <w:pPr>
              <w:ind w:left="357"/>
              <w:jc w:val="left"/>
              <w:rPr>
                <w:rFonts w:cs="Arial"/>
                <w:sz w:val="16"/>
                <w:szCs w:val="16"/>
                <w:lang w:eastAsia="ca-ES"/>
              </w:rPr>
            </w:pPr>
            <w:r w:rsidRPr="00095F06">
              <w:rPr>
                <w:rFonts w:cs="Arial"/>
                <w:sz w:val="16"/>
                <w:szCs w:val="16"/>
                <w:lang w:eastAsia="ca-ES"/>
              </w:rPr>
              <w:t xml:space="preserve"> </w:t>
            </w:r>
          </w:p>
        </w:tc>
      </w:tr>
      <w:tr w:rsidR="00C87DDC" w:rsidRPr="00095F06" w14:paraId="0ED5BBCA" w14:textId="77777777" w:rsidTr="00E81738">
        <w:trPr>
          <w:trHeight w:val="259"/>
          <w:tblHeader/>
        </w:trPr>
        <w:tc>
          <w:tcPr>
            <w:tcW w:w="85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1B7148"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Beneficio Industrial</w:t>
            </w:r>
          </w:p>
        </w:tc>
      </w:tr>
      <w:tr w:rsidR="00C87DDC" w:rsidRPr="00095F06" w14:paraId="78D98D03"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1E5B0"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Beneficio Industrial</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5858" w14:textId="77777777" w:rsidR="00C87DDC" w:rsidRPr="00095F06" w:rsidRDefault="00C87DDC" w:rsidP="00335413">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B05C7" w14:textId="77777777" w:rsidR="00C87DDC" w:rsidRPr="00635859" w:rsidRDefault="00C87DDC" w:rsidP="00335413">
            <w:pPr>
              <w:jc w:val="left"/>
              <w:rPr>
                <w:rFonts w:cs="Arial"/>
                <w:sz w:val="16"/>
                <w:szCs w:val="16"/>
                <w:lang w:eastAsia="ca-ES"/>
              </w:rPr>
            </w:pPr>
            <w:r w:rsidRPr="00095F06">
              <w:rPr>
                <w:rFonts w:cs="Arial"/>
                <w:sz w:val="16"/>
                <w:szCs w:val="16"/>
                <w:lang w:eastAsia="ca-ES"/>
              </w:rPr>
              <w:t>10%</w:t>
            </w:r>
            <w:r w:rsidRPr="00635859">
              <w:rPr>
                <w:rFonts w:cs="Arial"/>
                <w:sz w:val="16"/>
                <w:szCs w:val="16"/>
                <w:vertAlign w:val="superscript"/>
                <w:lang w:eastAsia="ca-ES"/>
              </w:rPr>
              <w:footnoteReference w:id="2"/>
            </w:r>
          </w:p>
        </w:tc>
      </w:tr>
      <w:tr w:rsidR="00C87DDC" w:rsidRPr="00095F06" w14:paraId="0A3B5378"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3B79B" w14:textId="77777777" w:rsidR="00C87DDC" w:rsidRPr="00095F06" w:rsidRDefault="00C87DDC" w:rsidP="00635859">
            <w:pPr>
              <w:ind w:left="357"/>
              <w:jc w:val="right"/>
              <w:rPr>
                <w:rFonts w:cs="Arial"/>
                <w:b/>
                <w:bCs/>
                <w:sz w:val="16"/>
                <w:szCs w:val="16"/>
                <w:lang w:eastAsia="ca-ES"/>
              </w:rPr>
            </w:pPr>
            <w:r w:rsidRPr="00095F06">
              <w:rPr>
                <w:rFonts w:cs="Arial"/>
                <w:b/>
                <w:bCs/>
                <w:sz w:val="16"/>
                <w:szCs w:val="16"/>
                <w:lang w:eastAsia="ca-ES"/>
              </w:rPr>
              <w:t>TOTAL SIN IVA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978B" w14:textId="77777777" w:rsidR="00C87DDC" w:rsidRPr="00095F06" w:rsidRDefault="00C87DDC" w:rsidP="00335413">
            <w:pPr>
              <w:ind w:left="357"/>
              <w:jc w:val="right"/>
              <w:rPr>
                <w:rFonts w:cs="Arial"/>
                <w:b/>
                <w:bCs/>
                <w:sz w:val="16"/>
                <w:szCs w:val="16"/>
                <w:lang w:eastAsia="ca-ES"/>
              </w:rPr>
            </w:pPr>
            <w:r w:rsidRPr="00095F06">
              <w:rPr>
                <w:rFonts w:eastAsia="Calibri" w:cs="Arial"/>
                <w:b/>
                <w:bCs/>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D67FF" w14:textId="77777777" w:rsidR="00C87DDC" w:rsidRPr="00095F06" w:rsidRDefault="00C87DDC" w:rsidP="00335413">
            <w:pPr>
              <w:jc w:val="left"/>
              <w:rPr>
                <w:rFonts w:cs="Arial"/>
                <w:sz w:val="16"/>
                <w:szCs w:val="16"/>
                <w:lang w:eastAsia="ca-ES"/>
              </w:rPr>
            </w:pPr>
            <w:r w:rsidRPr="00095F06">
              <w:rPr>
                <w:rFonts w:cs="Arial"/>
                <w:sz w:val="16"/>
                <w:szCs w:val="16"/>
                <w:lang w:eastAsia="ca-ES"/>
              </w:rPr>
              <w:t xml:space="preserve"> </w:t>
            </w:r>
          </w:p>
        </w:tc>
      </w:tr>
      <w:tr w:rsidR="00C87DDC" w:rsidRPr="00095F06" w14:paraId="3250F442" w14:textId="77777777" w:rsidTr="00E81738">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DCE0E" w14:textId="77777777" w:rsidR="00C87DDC" w:rsidRPr="00095F06" w:rsidRDefault="00C87DDC" w:rsidP="00635859">
            <w:pPr>
              <w:ind w:left="357"/>
              <w:jc w:val="right"/>
              <w:rPr>
                <w:rFonts w:cs="Arial"/>
                <w:b/>
                <w:bCs/>
                <w:sz w:val="16"/>
                <w:szCs w:val="16"/>
                <w:lang w:eastAsia="ca-ES"/>
              </w:rPr>
            </w:pPr>
            <w:r w:rsidRPr="00095F06">
              <w:rPr>
                <w:rFonts w:cs="Arial"/>
                <w:b/>
                <w:bCs/>
                <w:sz w:val="16"/>
                <w:szCs w:val="16"/>
                <w:lang w:eastAsia="ca-ES"/>
              </w:rPr>
              <w:t>TOTAL CON IVA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6B00D" w14:textId="77777777" w:rsidR="00C87DDC" w:rsidRPr="00095F06" w:rsidRDefault="00C87DDC" w:rsidP="00635859">
            <w:pPr>
              <w:ind w:left="357"/>
              <w:jc w:val="right"/>
              <w:rPr>
                <w:rFonts w:eastAsia="Calibri" w:cs="Arial"/>
                <w:b/>
                <w:bCs/>
                <w:sz w:val="16"/>
                <w:szCs w:val="16"/>
                <w:lang w:eastAsia="en-US"/>
              </w:rPr>
            </w:pPr>
            <w:r w:rsidRPr="00095F06">
              <w:rPr>
                <w:rFonts w:eastAsia="Calibri" w:cs="Arial"/>
                <w:b/>
                <w:bCs/>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CA8B5" w14:textId="77777777" w:rsidR="00C87DDC" w:rsidRPr="00095F06" w:rsidRDefault="00C87DDC" w:rsidP="00335413">
            <w:pPr>
              <w:jc w:val="left"/>
              <w:rPr>
                <w:rFonts w:cs="Arial"/>
                <w:sz w:val="16"/>
                <w:szCs w:val="16"/>
                <w:lang w:eastAsia="ca-ES"/>
              </w:rPr>
            </w:pPr>
            <w:r w:rsidRPr="00095F06">
              <w:rPr>
                <w:rFonts w:cs="Arial"/>
                <w:sz w:val="16"/>
                <w:szCs w:val="16"/>
                <w:lang w:eastAsia="ca-ES"/>
              </w:rPr>
              <w:t>21%</w:t>
            </w:r>
          </w:p>
        </w:tc>
      </w:tr>
    </w:tbl>
    <w:p w14:paraId="66B74CE9" w14:textId="77777777" w:rsidR="00C87DDC" w:rsidRPr="00095F06" w:rsidRDefault="00C87DDC" w:rsidP="00635859">
      <w:pPr>
        <w:tabs>
          <w:tab w:val="left" w:pos="567"/>
        </w:tabs>
        <w:autoSpaceDE w:val="0"/>
        <w:autoSpaceDN w:val="0"/>
        <w:adjustRightInd w:val="0"/>
        <w:ind w:left="567"/>
        <w:contextualSpacing/>
        <w:jc w:val="left"/>
        <w:rPr>
          <w:rFonts w:eastAsia="Calibri" w:cs="Arial"/>
          <w:b/>
          <w:sz w:val="22"/>
          <w:szCs w:val="22"/>
          <w:lang w:eastAsia="en-US"/>
        </w:rPr>
      </w:pPr>
    </w:p>
    <w:p w14:paraId="7F631DE4" w14:textId="77777777" w:rsidR="00C87DDC" w:rsidRPr="00095F06" w:rsidRDefault="00C87DDC" w:rsidP="00635859">
      <w:pPr>
        <w:keepNext/>
        <w:keepLines/>
        <w:jc w:val="left"/>
        <w:outlineLvl w:val="0"/>
        <w:rPr>
          <w:rFonts w:eastAsia="MS PGothic" w:cs="Arial"/>
          <w:b/>
          <w:szCs w:val="32"/>
          <w:u w:val="single"/>
          <w:lang w:eastAsia="en-US"/>
        </w:rPr>
      </w:pPr>
    </w:p>
    <w:p w14:paraId="187EBE86" w14:textId="77777777" w:rsidR="00C87DDC" w:rsidRPr="00095F06" w:rsidRDefault="00C87DDC" w:rsidP="00E81738">
      <w:pPr>
        <w:numPr>
          <w:ilvl w:val="0"/>
          <w:numId w:val="3"/>
        </w:numPr>
        <w:tabs>
          <w:tab w:val="left" w:pos="567"/>
        </w:tabs>
        <w:autoSpaceDE w:val="0"/>
        <w:autoSpaceDN w:val="0"/>
        <w:adjustRightInd w:val="0"/>
        <w:ind w:left="567"/>
        <w:contextualSpacing/>
        <w:jc w:val="left"/>
        <w:rPr>
          <w:rFonts w:eastAsia="Calibri" w:cs="Arial"/>
          <w:b/>
          <w:bCs/>
          <w:szCs w:val="20"/>
          <w:u w:val="single"/>
          <w:lang w:eastAsia="en-US"/>
        </w:rPr>
      </w:pPr>
      <w:r w:rsidRPr="00095F06">
        <w:rPr>
          <w:rFonts w:eastAsia="Calibri" w:cs="Arial"/>
          <w:b/>
          <w:szCs w:val="20"/>
          <w:lang w:eastAsia="en-US"/>
        </w:rPr>
        <w:t>Medidas de calidad laboral:</w:t>
      </w:r>
    </w:p>
    <w:p w14:paraId="515FD68C" w14:textId="77777777" w:rsidR="00C87DDC" w:rsidRPr="00E81738" w:rsidRDefault="00C87DDC" w:rsidP="00635859">
      <w:pPr>
        <w:tabs>
          <w:tab w:val="left" w:pos="567"/>
        </w:tabs>
        <w:autoSpaceDE w:val="0"/>
        <w:autoSpaceDN w:val="0"/>
        <w:adjustRightInd w:val="0"/>
        <w:ind w:left="567"/>
        <w:contextualSpacing/>
        <w:rPr>
          <w:rFonts w:eastAsia="Calibri"/>
          <w:szCs w:val="20"/>
          <w:lang w:eastAsia="en-US"/>
        </w:rPr>
      </w:pPr>
      <w:r w:rsidRPr="00095F06">
        <w:rPr>
          <w:rFonts w:eastAsia="Calibri"/>
          <w:szCs w:val="20"/>
          <w:lang w:eastAsia="en-US"/>
        </w:rPr>
        <w:t xml:space="preserve"> Porcentaje de contratación indefinida de las personas asignadas a la ejecución del contrato que realicen los servicios de análisis y desarrollo ...... %.</w:t>
      </w:r>
    </w:p>
    <w:p w14:paraId="64B697B7" w14:textId="77777777" w:rsidR="00C87DDC" w:rsidRPr="00E81738" w:rsidRDefault="00C87DDC" w:rsidP="00635859">
      <w:pPr>
        <w:tabs>
          <w:tab w:val="left" w:pos="567"/>
        </w:tabs>
        <w:autoSpaceDE w:val="0"/>
        <w:autoSpaceDN w:val="0"/>
        <w:adjustRightInd w:val="0"/>
        <w:ind w:left="567"/>
        <w:contextualSpacing/>
        <w:rPr>
          <w:rFonts w:eastAsia="Calibri"/>
          <w:szCs w:val="20"/>
          <w:lang w:eastAsia="en-US"/>
        </w:rPr>
      </w:pPr>
    </w:p>
    <w:p w14:paraId="4BE74609" w14:textId="77777777" w:rsidR="00C87DDC" w:rsidRPr="00635859" w:rsidRDefault="00C87DDC" w:rsidP="00E81738">
      <w:pPr>
        <w:numPr>
          <w:ilvl w:val="0"/>
          <w:numId w:val="3"/>
        </w:numPr>
        <w:tabs>
          <w:tab w:val="left" w:pos="567"/>
        </w:tabs>
        <w:autoSpaceDE w:val="0"/>
        <w:autoSpaceDN w:val="0"/>
        <w:adjustRightInd w:val="0"/>
        <w:ind w:left="567"/>
        <w:contextualSpacing/>
        <w:jc w:val="left"/>
        <w:rPr>
          <w:rFonts w:eastAsia="Calibri" w:cs="Arial"/>
          <w:b/>
          <w:bCs/>
          <w:szCs w:val="20"/>
          <w:u w:val="single"/>
          <w:lang w:eastAsia="en-US"/>
        </w:rPr>
      </w:pPr>
      <w:r w:rsidRPr="00635859">
        <w:rPr>
          <w:rFonts w:eastAsia="Calibri" w:cs="Arial"/>
          <w:b/>
          <w:szCs w:val="20"/>
          <w:lang w:eastAsia="en-US"/>
        </w:rPr>
        <w:t>Servicio de resolución de incidencias durante el año de garantía:</w:t>
      </w:r>
    </w:p>
    <w:p w14:paraId="02769918" w14:textId="77777777" w:rsidR="00C87DDC" w:rsidRPr="00635859" w:rsidRDefault="00C87DDC" w:rsidP="00635859">
      <w:pPr>
        <w:tabs>
          <w:tab w:val="left" w:pos="567"/>
        </w:tabs>
        <w:autoSpaceDE w:val="0"/>
        <w:autoSpaceDN w:val="0"/>
        <w:adjustRightInd w:val="0"/>
        <w:ind w:left="567"/>
        <w:contextualSpacing/>
        <w:rPr>
          <w:rFonts w:eastAsia="Calibri" w:cs="Arial"/>
          <w:b/>
          <w:bCs/>
          <w:szCs w:val="20"/>
          <w:u w:val="single"/>
          <w:lang w:eastAsia="en-US"/>
        </w:rPr>
      </w:pPr>
      <w:r w:rsidRPr="00095F06">
        <w:rPr>
          <w:rFonts w:eastAsia="Calibri"/>
          <w:szCs w:val="20"/>
          <w:lang w:eastAsia="en-US"/>
        </w:rPr>
        <w:br/>
      </w:r>
      <w:r w:rsidRPr="00E81738">
        <w:rPr>
          <w:rFonts w:eastAsia="Calibri"/>
          <w:szCs w:val="20"/>
          <w:lang w:eastAsia="en-US"/>
        </w:rPr>
        <w:t>Se propone un modelo servicio integrado telemático desde la misma estación con los sistemas corporativos para la resolución de incidencias en horario laboral a partir de la puesta en producción del mínimo producto viable y una mejora en el soporte para los usuarios claves en horario: Sí/No.</w:t>
      </w:r>
    </w:p>
    <w:p w14:paraId="1ADBEEAF" w14:textId="77777777" w:rsidR="00C87DDC" w:rsidRPr="00E81738" w:rsidRDefault="00C87DDC" w:rsidP="00635859">
      <w:pPr>
        <w:ind w:left="720"/>
        <w:contextualSpacing/>
        <w:rPr>
          <w:rFonts w:eastAsia="Calibri"/>
          <w:szCs w:val="20"/>
          <w:lang w:eastAsia="en-US"/>
        </w:rPr>
      </w:pPr>
    </w:p>
    <w:p w14:paraId="63F3F6C6" w14:textId="5F599A8D" w:rsidR="00C87DDC" w:rsidRDefault="00C87DDC">
      <w:pPr>
        <w:ind w:left="720"/>
        <w:contextualSpacing/>
        <w:rPr>
          <w:rFonts w:eastAsia="Calibri"/>
          <w:szCs w:val="20"/>
          <w:lang w:eastAsia="en-US"/>
        </w:rPr>
      </w:pPr>
    </w:p>
    <w:p w14:paraId="0B8AF24F" w14:textId="3C3A5BDC" w:rsidR="00F83B9D" w:rsidRDefault="00F83B9D">
      <w:pPr>
        <w:ind w:left="720"/>
        <w:contextualSpacing/>
        <w:rPr>
          <w:rFonts w:eastAsia="Calibri"/>
          <w:szCs w:val="20"/>
          <w:lang w:eastAsia="en-US"/>
        </w:rPr>
      </w:pPr>
    </w:p>
    <w:p w14:paraId="25E2E183" w14:textId="77777777" w:rsidR="00F83B9D" w:rsidRPr="00E81738" w:rsidRDefault="00F83B9D">
      <w:pPr>
        <w:ind w:left="720"/>
        <w:contextualSpacing/>
        <w:rPr>
          <w:rFonts w:eastAsia="Calibri"/>
          <w:szCs w:val="20"/>
          <w:lang w:eastAsia="en-US"/>
        </w:rPr>
      </w:pPr>
    </w:p>
    <w:p w14:paraId="4CE00935" w14:textId="77777777" w:rsidR="00C87DDC" w:rsidRPr="00E81738" w:rsidRDefault="00C87DDC">
      <w:pPr>
        <w:ind w:left="720"/>
        <w:contextualSpacing/>
        <w:rPr>
          <w:rFonts w:eastAsia="Calibri"/>
          <w:szCs w:val="20"/>
          <w:lang w:eastAsia="en-US"/>
        </w:rPr>
      </w:pPr>
    </w:p>
    <w:p w14:paraId="02607590" w14:textId="77777777" w:rsidR="00C87DDC" w:rsidRPr="00E81738" w:rsidRDefault="00C87DDC" w:rsidP="00E81738">
      <w:pPr>
        <w:numPr>
          <w:ilvl w:val="0"/>
          <w:numId w:val="3"/>
        </w:numPr>
        <w:tabs>
          <w:tab w:val="left" w:pos="567"/>
        </w:tabs>
        <w:autoSpaceDE w:val="0"/>
        <w:autoSpaceDN w:val="0"/>
        <w:adjustRightInd w:val="0"/>
        <w:ind w:left="567"/>
        <w:contextualSpacing/>
        <w:jc w:val="left"/>
        <w:rPr>
          <w:rFonts w:eastAsia="Calibri"/>
          <w:szCs w:val="20"/>
          <w:lang w:eastAsia="en-US"/>
        </w:rPr>
      </w:pPr>
      <w:r w:rsidRPr="00635859">
        <w:rPr>
          <w:rFonts w:eastAsia="Calibri" w:cs="Arial"/>
          <w:b/>
          <w:szCs w:val="20"/>
          <w:lang w:eastAsia="en-US"/>
        </w:rPr>
        <w:t>Mejoras de valor añadido: experiencia y certificaciones:</w:t>
      </w:r>
    </w:p>
    <w:p w14:paraId="6DB88E5F" w14:textId="17CB2997" w:rsidR="00C87DDC" w:rsidRPr="00E81738" w:rsidRDefault="00C87DDC" w:rsidP="00635859">
      <w:pPr>
        <w:tabs>
          <w:tab w:val="left" w:pos="567"/>
        </w:tabs>
        <w:autoSpaceDE w:val="0"/>
        <w:autoSpaceDN w:val="0"/>
        <w:adjustRightInd w:val="0"/>
        <w:ind w:left="567"/>
        <w:contextualSpacing/>
        <w:rPr>
          <w:rFonts w:eastAsia="Calibri"/>
          <w:szCs w:val="20"/>
          <w:lang w:eastAsia="en-US"/>
        </w:rPr>
      </w:pPr>
    </w:p>
    <w:tbl>
      <w:tblPr>
        <w:tblStyle w:val="Tablaconcuadrcula8"/>
        <w:tblW w:w="9059" w:type="dxa"/>
        <w:tblInd w:w="322" w:type="dxa"/>
        <w:tblLayout w:type="fixed"/>
        <w:tblLook w:val="04A0" w:firstRow="1" w:lastRow="0" w:firstColumn="1" w:lastColumn="0" w:noHBand="0" w:noVBand="1"/>
      </w:tblPr>
      <w:tblGrid>
        <w:gridCol w:w="3109"/>
        <w:gridCol w:w="4920"/>
        <w:gridCol w:w="1030"/>
      </w:tblGrid>
      <w:tr w:rsidR="00C87DDC" w:rsidRPr="00095F06" w14:paraId="7FEA7F14" w14:textId="77777777" w:rsidTr="00E81738">
        <w:trPr>
          <w:trHeight w:val="300"/>
        </w:trPr>
        <w:tc>
          <w:tcPr>
            <w:tcW w:w="3109" w:type="dxa"/>
            <w:shd w:val="clear" w:color="auto" w:fill="auto"/>
            <w:tcMar>
              <w:left w:w="108" w:type="dxa"/>
              <w:right w:w="108" w:type="dxa"/>
            </w:tcMar>
            <w:vAlign w:val="center"/>
          </w:tcPr>
          <w:p w14:paraId="5C3AC85F" w14:textId="77777777" w:rsidR="00C87DDC" w:rsidRPr="00635859" w:rsidRDefault="00C87DDC" w:rsidP="00635859">
            <w:pPr>
              <w:jc w:val="center"/>
              <w:rPr>
                <w:sz w:val="16"/>
                <w:szCs w:val="16"/>
                <w:lang w:eastAsia="en-US"/>
              </w:rPr>
            </w:pPr>
            <w:r w:rsidRPr="00E81738">
              <w:rPr>
                <w:rFonts w:cs="Arial"/>
                <w:b/>
                <w:bCs/>
                <w:sz w:val="16"/>
                <w:szCs w:val="16"/>
                <w:lang w:eastAsia="en-US"/>
              </w:rPr>
              <w:t>Perfiles / Roles</w:t>
            </w:r>
            <w:r w:rsidRPr="00E81738">
              <w:rPr>
                <w:rFonts w:cs="Arial"/>
                <w:b/>
                <w:bCs/>
                <w:sz w:val="16"/>
                <w:szCs w:val="16"/>
                <w:vertAlign w:val="superscript"/>
                <w:lang w:eastAsia="en-US"/>
              </w:rPr>
              <w:t>(1)</w:t>
            </w:r>
          </w:p>
        </w:tc>
        <w:tc>
          <w:tcPr>
            <w:tcW w:w="4920" w:type="dxa"/>
            <w:shd w:val="clear" w:color="auto" w:fill="auto"/>
            <w:tcMar>
              <w:left w:w="108" w:type="dxa"/>
              <w:right w:w="108" w:type="dxa"/>
            </w:tcMar>
            <w:vAlign w:val="center"/>
          </w:tcPr>
          <w:p w14:paraId="5625DA13" w14:textId="77777777" w:rsidR="00C87DDC" w:rsidRPr="00635859" w:rsidRDefault="00C87DDC" w:rsidP="00635859">
            <w:pPr>
              <w:jc w:val="center"/>
              <w:rPr>
                <w:sz w:val="16"/>
                <w:szCs w:val="16"/>
                <w:lang w:eastAsia="en-US"/>
              </w:rPr>
            </w:pPr>
            <w:r w:rsidRPr="00E81738">
              <w:rPr>
                <w:rFonts w:cs="Arial"/>
                <w:b/>
                <w:bCs/>
                <w:sz w:val="16"/>
                <w:szCs w:val="16"/>
                <w:lang w:eastAsia="en-US"/>
              </w:rPr>
              <w:t>Experiencia adicional (*) y certificaciones valorables (**)</w:t>
            </w:r>
          </w:p>
        </w:tc>
        <w:tc>
          <w:tcPr>
            <w:tcW w:w="1030" w:type="dxa"/>
            <w:shd w:val="clear" w:color="auto" w:fill="auto"/>
            <w:tcMar>
              <w:left w:w="108" w:type="dxa"/>
              <w:right w:w="108" w:type="dxa"/>
            </w:tcMar>
            <w:vAlign w:val="center"/>
          </w:tcPr>
          <w:p w14:paraId="052BE485" w14:textId="77777777" w:rsidR="00C87DDC" w:rsidRPr="00635859" w:rsidRDefault="00C87DDC">
            <w:pPr>
              <w:jc w:val="center"/>
              <w:rPr>
                <w:sz w:val="16"/>
                <w:szCs w:val="16"/>
                <w:lang w:eastAsia="en-US"/>
              </w:rPr>
            </w:pPr>
            <w:r w:rsidRPr="00E81738">
              <w:rPr>
                <w:rFonts w:cs="Arial"/>
                <w:b/>
                <w:bCs/>
                <w:sz w:val="16"/>
                <w:szCs w:val="16"/>
                <w:lang w:eastAsia="en-US"/>
              </w:rPr>
              <w:t>SÍ/NO</w:t>
            </w:r>
          </w:p>
        </w:tc>
      </w:tr>
      <w:tr w:rsidR="00C87DDC" w:rsidRPr="00095F06" w14:paraId="1D784BF8" w14:textId="77777777" w:rsidTr="00E81738">
        <w:trPr>
          <w:trHeight w:val="300"/>
        </w:trPr>
        <w:tc>
          <w:tcPr>
            <w:tcW w:w="3109" w:type="dxa"/>
            <w:vMerge w:val="restart"/>
            <w:shd w:val="clear" w:color="auto" w:fill="auto"/>
            <w:tcMar>
              <w:left w:w="108" w:type="dxa"/>
              <w:right w:w="108" w:type="dxa"/>
            </w:tcMar>
            <w:vAlign w:val="center"/>
          </w:tcPr>
          <w:p w14:paraId="621A2E61" w14:textId="77777777" w:rsidR="00C87DDC" w:rsidRPr="00635859" w:rsidRDefault="00C87DDC" w:rsidP="00635859">
            <w:pPr>
              <w:jc w:val="left"/>
              <w:rPr>
                <w:sz w:val="16"/>
                <w:szCs w:val="16"/>
                <w:lang w:eastAsia="en-US"/>
              </w:rPr>
            </w:pPr>
            <w:r w:rsidRPr="00E81738">
              <w:rPr>
                <w:rFonts w:cs="Arial"/>
                <w:b/>
                <w:bCs/>
                <w:i/>
                <w:iCs/>
                <w:sz w:val="16"/>
                <w:szCs w:val="16"/>
                <w:lang w:eastAsia="en-US"/>
              </w:rPr>
              <w:t>Gestor de proyecto</w:t>
            </w:r>
          </w:p>
        </w:tc>
        <w:tc>
          <w:tcPr>
            <w:tcW w:w="4920" w:type="dxa"/>
            <w:shd w:val="clear" w:color="auto" w:fill="auto"/>
            <w:tcMar>
              <w:left w:w="108" w:type="dxa"/>
              <w:right w:w="108" w:type="dxa"/>
            </w:tcMar>
            <w:vAlign w:val="center"/>
          </w:tcPr>
          <w:p w14:paraId="217232DB" w14:textId="77777777" w:rsidR="00C87DDC" w:rsidRPr="00635859" w:rsidRDefault="00C87DDC" w:rsidP="00635859">
            <w:pPr>
              <w:jc w:val="left"/>
              <w:rPr>
                <w:sz w:val="16"/>
                <w:szCs w:val="16"/>
                <w:lang w:eastAsia="en-US"/>
              </w:rPr>
            </w:pPr>
            <w:r w:rsidRPr="00E81738">
              <w:rPr>
                <w:rFonts w:cs="Arial"/>
                <w:sz w:val="16"/>
                <w:szCs w:val="16"/>
                <w:lang w:eastAsia="en-US"/>
              </w:rPr>
              <w:t>3 años de experiencia adicional en rol similar en proyectos de implantación de sistemas de gestión de hospitales - HIS</w:t>
            </w:r>
          </w:p>
        </w:tc>
        <w:tc>
          <w:tcPr>
            <w:tcW w:w="1030" w:type="dxa"/>
            <w:shd w:val="clear" w:color="auto" w:fill="auto"/>
            <w:tcMar>
              <w:left w:w="108" w:type="dxa"/>
              <w:right w:w="108" w:type="dxa"/>
            </w:tcMar>
            <w:vAlign w:val="center"/>
          </w:tcPr>
          <w:p w14:paraId="3515B973" w14:textId="77777777" w:rsidR="00C87DDC" w:rsidRPr="00095F06" w:rsidRDefault="00C87DDC">
            <w:pPr>
              <w:jc w:val="right"/>
              <w:rPr>
                <w:sz w:val="16"/>
                <w:szCs w:val="16"/>
                <w:lang w:eastAsia="en-US"/>
              </w:rPr>
            </w:pPr>
          </w:p>
        </w:tc>
      </w:tr>
      <w:tr w:rsidR="00C87DDC" w:rsidRPr="00095F06" w14:paraId="7F9DF054" w14:textId="77777777" w:rsidTr="00E81738">
        <w:trPr>
          <w:trHeight w:val="300"/>
        </w:trPr>
        <w:tc>
          <w:tcPr>
            <w:tcW w:w="3109" w:type="dxa"/>
            <w:vMerge/>
            <w:shd w:val="clear" w:color="auto" w:fill="auto"/>
            <w:vAlign w:val="center"/>
          </w:tcPr>
          <w:p w14:paraId="2B071EBE" w14:textId="77777777" w:rsidR="00C87DDC" w:rsidRPr="00095F06" w:rsidRDefault="00C87DDC">
            <w:pPr>
              <w:jc w:val="left"/>
              <w:rPr>
                <w:sz w:val="16"/>
                <w:szCs w:val="16"/>
                <w:lang w:eastAsia="en-US"/>
              </w:rPr>
            </w:pPr>
          </w:p>
        </w:tc>
        <w:tc>
          <w:tcPr>
            <w:tcW w:w="4920" w:type="dxa"/>
            <w:shd w:val="clear" w:color="auto" w:fill="auto"/>
            <w:tcMar>
              <w:left w:w="108" w:type="dxa"/>
              <w:right w:w="108" w:type="dxa"/>
            </w:tcMar>
            <w:vAlign w:val="center"/>
          </w:tcPr>
          <w:p w14:paraId="4B333AF6" w14:textId="77777777" w:rsidR="00C87DDC" w:rsidRPr="00E81738" w:rsidRDefault="00C87DDC">
            <w:pPr>
              <w:jc w:val="left"/>
              <w:rPr>
                <w:rFonts w:cs="Arial"/>
                <w:sz w:val="16"/>
                <w:szCs w:val="16"/>
                <w:lang w:eastAsia="en-US"/>
              </w:rPr>
            </w:pPr>
            <w:r w:rsidRPr="00E81738">
              <w:rPr>
                <w:rFonts w:cs="Arial"/>
                <w:sz w:val="16"/>
                <w:szCs w:val="16"/>
                <w:lang w:eastAsia="en-US"/>
              </w:rPr>
              <w:t>Certificaciones ITIL</w:t>
            </w:r>
          </w:p>
        </w:tc>
        <w:tc>
          <w:tcPr>
            <w:tcW w:w="1030" w:type="dxa"/>
            <w:shd w:val="clear" w:color="auto" w:fill="auto"/>
            <w:tcMar>
              <w:left w:w="108" w:type="dxa"/>
              <w:right w:w="108" w:type="dxa"/>
            </w:tcMar>
            <w:vAlign w:val="center"/>
          </w:tcPr>
          <w:p w14:paraId="0769C457" w14:textId="77777777" w:rsidR="00C87DDC" w:rsidRPr="00635859" w:rsidRDefault="00C87DDC">
            <w:pPr>
              <w:jc w:val="right"/>
              <w:rPr>
                <w:sz w:val="16"/>
                <w:szCs w:val="16"/>
                <w:lang w:eastAsia="en-US"/>
              </w:rPr>
            </w:pPr>
          </w:p>
        </w:tc>
      </w:tr>
      <w:tr w:rsidR="00C87DDC" w:rsidRPr="00095F06" w14:paraId="082DADE7" w14:textId="77777777" w:rsidTr="00E81738">
        <w:trPr>
          <w:trHeight w:val="300"/>
        </w:trPr>
        <w:tc>
          <w:tcPr>
            <w:tcW w:w="3109" w:type="dxa"/>
            <w:vMerge w:val="restart"/>
            <w:shd w:val="clear" w:color="auto" w:fill="auto"/>
            <w:tcMar>
              <w:left w:w="108" w:type="dxa"/>
              <w:right w:w="108" w:type="dxa"/>
            </w:tcMar>
            <w:vAlign w:val="center"/>
          </w:tcPr>
          <w:p w14:paraId="6919C598" w14:textId="77777777" w:rsidR="00C87DDC" w:rsidRPr="00635859" w:rsidRDefault="00C87DDC" w:rsidP="00635859">
            <w:pPr>
              <w:jc w:val="left"/>
              <w:rPr>
                <w:sz w:val="16"/>
                <w:szCs w:val="16"/>
                <w:lang w:eastAsia="en-US"/>
              </w:rPr>
            </w:pPr>
            <w:r w:rsidRPr="00E81738">
              <w:rPr>
                <w:rFonts w:cs="Arial"/>
                <w:b/>
                <w:bCs/>
                <w:i/>
                <w:iCs/>
                <w:sz w:val="16"/>
                <w:szCs w:val="16"/>
                <w:lang w:eastAsia="en-US"/>
              </w:rPr>
              <w:t>Consultores implantación y Go-live</w:t>
            </w:r>
          </w:p>
        </w:tc>
        <w:tc>
          <w:tcPr>
            <w:tcW w:w="4920" w:type="dxa"/>
            <w:shd w:val="clear" w:color="auto" w:fill="auto"/>
            <w:tcMar>
              <w:left w:w="108" w:type="dxa"/>
              <w:right w:w="108" w:type="dxa"/>
            </w:tcMar>
            <w:vAlign w:val="center"/>
          </w:tcPr>
          <w:p w14:paraId="1CBE3475" w14:textId="77777777" w:rsidR="00C87DDC" w:rsidRPr="00635859" w:rsidRDefault="00C87DDC" w:rsidP="00635859">
            <w:pPr>
              <w:jc w:val="left"/>
              <w:rPr>
                <w:sz w:val="16"/>
                <w:szCs w:val="16"/>
                <w:lang w:eastAsia="en-US"/>
              </w:rPr>
            </w:pPr>
            <w:r w:rsidRPr="00E81738">
              <w:rPr>
                <w:rFonts w:cs="Arial"/>
                <w:sz w:val="16"/>
                <w:szCs w:val="16"/>
                <w:lang w:eastAsia="en-US"/>
              </w:rPr>
              <w:t xml:space="preserve">2 años de experiencia adicional en rol similar en proyectos de implantación de sistemas de gestión de hospitales - HIS </w:t>
            </w:r>
            <w:r w:rsidRPr="00E81738">
              <w:rPr>
                <w:rFonts w:cs="Arial"/>
                <w:i/>
                <w:iCs/>
                <w:sz w:val="16"/>
                <w:szCs w:val="16"/>
                <w:lang w:eastAsia="en-US"/>
              </w:rPr>
              <w:t>por candidato</w:t>
            </w:r>
          </w:p>
        </w:tc>
        <w:tc>
          <w:tcPr>
            <w:tcW w:w="1030" w:type="dxa"/>
            <w:shd w:val="clear" w:color="auto" w:fill="auto"/>
            <w:tcMar>
              <w:left w:w="108" w:type="dxa"/>
              <w:right w:w="108" w:type="dxa"/>
            </w:tcMar>
            <w:vAlign w:val="center"/>
          </w:tcPr>
          <w:p w14:paraId="47EF36FC" w14:textId="77777777" w:rsidR="00C87DDC" w:rsidRPr="00095F06" w:rsidRDefault="00C87DDC">
            <w:pPr>
              <w:jc w:val="right"/>
              <w:rPr>
                <w:sz w:val="16"/>
                <w:szCs w:val="16"/>
                <w:lang w:eastAsia="en-US"/>
              </w:rPr>
            </w:pPr>
            <w:r w:rsidRPr="00095F06">
              <w:rPr>
                <w:sz w:val="16"/>
                <w:szCs w:val="16"/>
                <w:lang w:eastAsia="en-US"/>
              </w:rPr>
              <w:t>Número de consultores totales:</w:t>
            </w:r>
          </w:p>
          <w:p w14:paraId="3F1D2A27" w14:textId="77777777" w:rsidR="00C87DDC" w:rsidRPr="00095F06" w:rsidRDefault="00C87DDC">
            <w:pPr>
              <w:jc w:val="right"/>
              <w:rPr>
                <w:sz w:val="16"/>
                <w:szCs w:val="16"/>
                <w:lang w:eastAsia="en-US"/>
              </w:rPr>
            </w:pPr>
          </w:p>
          <w:p w14:paraId="5CE6F461" w14:textId="77777777" w:rsidR="00C87DDC" w:rsidRPr="00095F06" w:rsidRDefault="00C87DDC">
            <w:pPr>
              <w:jc w:val="left"/>
              <w:rPr>
                <w:sz w:val="16"/>
                <w:szCs w:val="16"/>
                <w:lang w:eastAsia="en-US"/>
              </w:rPr>
            </w:pPr>
            <w:r w:rsidRPr="00095F06">
              <w:rPr>
                <w:sz w:val="16"/>
                <w:szCs w:val="16"/>
                <w:lang w:eastAsia="en-US"/>
              </w:rPr>
              <w:t>Número de consultores con &gt;2 años exp. En HIS:</w:t>
            </w:r>
          </w:p>
          <w:p w14:paraId="233A21C1" w14:textId="77777777" w:rsidR="00C87DDC" w:rsidRPr="00095F06" w:rsidRDefault="00C87DDC">
            <w:pPr>
              <w:jc w:val="left"/>
              <w:rPr>
                <w:sz w:val="16"/>
                <w:szCs w:val="16"/>
                <w:lang w:eastAsia="en-US"/>
              </w:rPr>
            </w:pPr>
          </w:p>
        </w:tc>
      </w:tr>
      <w:tr w:rsidR="00C87DDC" w:rsidRPr="00095F06" w14:paraId="29143D37" w14:textId="77777777" w:rsidTr="00E81738">
        <w:trPr>
          <w:trHeight w:val="300"/>
        </w:trPr>
        <w:tc>
          <w:tcPr>
            <w:tcW w:w="3109" w:type="dxa"/>
            <w:vMerge/>
            <w:shd w:val="clear" w:color="auto" w:fill="auto"/>
            <w:vAlign w:val="center"/>
          </w:tcPr>
          <w:p w14:paraId="5B7520A7" w14:textId="77777777" w:rsidR="00C87DDC" w:rsidRPr="00095F06" w:rsidRDefault="00C87DDC">
            <w:pPr>
              <w:jc w:val="left"/>
              <w:rPr>
                <w:sz w:val="16"/>
                <w:szCs w:val="16"/>
                <w:lang w:eastAsia="en-US"/>
              </w:rPr>
            </w:pPr>
          </w:p>
        </w:tc>
        <w:tc>
          <w:tcPr>
            <w:tcW w:w="4920" w:type="dxa"/>
            <w:shd w:val="clear" w:color="auto" w:fill="auto"/>
            <w:tcMar>
              <w:left w:w="108" w:type="dxa"/>
              <w:right w:w="108" w:type="dxa"/>
            </w:tcMar>
            <w:vAlign w:val="center"/>
          </w:tcPr>
          <w:p w14:paraId="3772872D" w14:textId="77777777" w:rsidR="00C87DDC" w:rsidRPr="00635859" w:rsidRDefault="00C87DDC">
            <w:pPr>
              <w:jc w:val="left"/>
              <w:rPr>
                <w:sz w:val="16"/>
                <w:szCs w:val="16"/>
                <w:lang w:eastAsia="en-US"/>
              </w:rPr>
            </w:pPr>
            <w:r w:rsidRPr="00E81738">
              <w:rPr>
                <w:rFonts w:cs="Arial"/>
                <w:sz w:val="16"/>
                <w:szCs w:val="16"/>
                <w:lang w:eastAsia="en-US"/>
              </w:rPr>
              <w:t>Certificaciones ITIL o SCRUM</w:t>
            </w:r>
          </w:p>
        </w:tc>
        <w:tc>
          <w:tcPr>
            <w:tcW w:w="1030" w:type="dxa"/>
            <w:shd w:val="clear" w:color="auto" w:fill="auto"/>
            <w:tcMar>
              <w:left w:w="108" w:type="dxa"/>
              <w:right w:w="108" w:type="dxa"/>
            </w:tcMar>
            <w:vAlign w:val="center"/>
          </w:tcPr>
          <w:p w14:paraId="3FB8A164" w14:textId="77777777" w:rsidR="00C87DDC" w:rsidRPr="00095F06" w:rsidRDefault="00C87DDC">
            <w:pPr>
              <w:jc w:val="right"/>
              <w:rPr>
                <w:sz w:val="16"/>
                <w:szCs w:val="16"/>
                <w:lang w:eastAsia="en-US"/>
              </w:rPr>
            </w:pPr>
          </w:p>
        </w:tc>
      </w:tr>
      <w:tr w:rsidR="00C87DDC" w:rsidRPr="00095F06" w14:paraId="442C02B0" w14:textId="77777777" w:rsidTr="00E81738">
        <w:trPr>
          <w:trHeight w:val="300"/>
        </w:trPr>
        <w:tc>
          <w:tcPr>
            <w:tcW w:w="3109" w:type="dxa"/>
            <w:vMerge w:val="restart"/>
            <w:shd w:val="clear" w:color="auto" w:fill="auto"/>
            <w:tcMar>
              <w:left w:w="108" w:type="dxa"/>
              <w:right w:w="108" w:type="dxa"/>
            </w:tcMar>
            <w:vAlign w:val="center"/>
          </w:tcPr>
          <w:p w14:paraId="087D3030" w14:textId="77777777" w:rsidR="00C87DDC" w:rsidRPr="00635859" w:rsidRDefault="00C87DDC" w:rsidP="00635859">
            <w:pPr>
              <w:jc w:val="left"/>
              <w:rPr>
                <w:sz w:val="16"/>
                <w:szCs w:val="16"/>
                <w:lang w:eastAsia="en-US"/>
              </w:rPr>
            </w:pPr>
            <w:r w:rsidRPr="00E81738">
              <w:rPr>
                <w:rFonts w:cs="Arial"/>
                <w:b/>
                <w:bCs/>
                <w:i/>
                <w:iCs/>
                <w:sz w:val="16"/>
                <w:szCs w:val="16"/>
                <w:lang w:eastAsia="en-US"/>
              </w:rPr>
              <w:t>Arquitectos</w:t>
            </w:r>
          </w:p>
        </w:tc>
        <w:tc>
          <w:tcPr>
            <w:tcW w:w="4920" w:type="dxa"/>
            <w:shd w:val="clear" w:color="auto" w:fill="auto"/>
            <w:tcMar>
              <w:left w:w="108" w:type="dxa"/>
              <w:right w:w="108" w:type="dxa"/>
            </w:tcMar>
            <w:vAlign w:val="center"/>
          </w:tcPr>
          <w:p w14:paraId="45AE66AC" w14:textId="77777777" w:rsidR="00C87DDC" w:rsidRPr="00635859" w:rsidRDefault="00C87DDC" w:rsidP="00635859">
            <w:pPr>
              <w:jc w:val="left"/>
              <w:rPr>
                <w:sz w:val="16"/>
                <w:szCs w:val="16"/>
                <w:lang w:eastAsia="en-US"/>
              </w:rPr>
            </w:pPr>
            <w:r w:rsidRPr="00E81738">
              <w:rPr>
                <w:rFonts w:cs="Arial"/>
                <w:sz w:val="16"/>
                <w:szCs w:val="16"/>
                <w:lang w:eastAsia="en-US"/>
              </w:rPr>
              <w:t>3 años de experiencia adicional en rol similar</w:t>
            </w:r>
          </w:p>
        </w:tc>
        <w:tc>
          <w:tcPr>
            <w:tcW w:w="1030" w:type="dxa"/>
            <w:shd w:val="clear" w:color="auto" w:fill="auto"/>
            <w:tcMar>
              <w:left w:w="108" w:type="dxa"/>
              <w:right w:w="108" w:type="dxa"/>
            </w:tcMar>
            <w:vAlign w:val="center"/>
          </w:tcPr>
          <w:p w14:paraId="4EA5A807" w14:textId="77777777" w:rsidR="00C87DDC" w:rsidRPr="00095F06" w:rsidRDefault="00C87DDC">
            <w:pPr>
              <w:jc w:val="center"/>
              <w:rPr>
                <w:sz w:val="16"/>
                <w:szCs w:val="16"/>
                <w:lang w:eastAsia="en-US"/>
              </w:rPr>
            </w:pPr>
          </w:p>
        </w:tc>
      </w:tr>
      <w:tr w:rsidR="00C87DDC" w:rsidRPr="00095F06" w14:paraId="49F47160" w14:textId="77777777" w:rsidTr="00E81738">
        <w:trPr>
          <w:trHeight w:val="300"/>
        </w:trPr>
        <w:tc>
          <w:tcPr>
            <w:tcW w:w="3109" w:type="dxa"/>
            <w:vMerge/>
            <w:shd w:val="clear" w:color="auto" w:fill="auto"/>
            <w:vAlign w:val="center"/>
          </w:tcPr>
          <w:p w14:paraId="676FF439" w14:textId="77777777" w:rsidR="00C87DDC" w:rsidRPr="00095F06" w:rsidRDefault="00C87DDC">
            <w:pPr>
              <w:jc w:val="left"/>
              <w:rPr>
                <w:sz w:val="16"/>
                <w:szCs w:val="16"/>
                <w:lang w:eastAsia="en-US"/>
              </w:rPr>
            </w:pPr>
          </w:p>
        </w:tc>
        <w:tc>
          <w:tcPr>
            <w:tcW w:w="4920" w:type="dxa"/>
            <w:shd w:val="clear" w:color="auto" w:fill="auto"/>
            <w:tcMar>
              <w:left w:w="108" w:type="dxa"/>
              <w:right w:w="108" w:type="dxa"/>
            </w:tcMar>
            <w:vAlign w:val="center"/>
          </w:tcPr>
          <w:p w14:paraId="4CF92A30" w14:textId="77777777" w:rsidR="00C87DDC" w:rsidRPr="00E81738" w:rsidRDefault="00C87DDC">
            <w:pPr>
              <w:jc w:val="left"/>
              <w:rPr>
                <w:rFonts w:cs="Arial"/>
                <w:sz w:val="16"/>
                <w:szCs w:val="16"/>
                <w:lang w:eastAsia="en-US"/>
              </w:rPr>
            </w:pPr>
            <w:r w:rsidRPr="00E81738">
              <w:rPr>
                <w:rFonts w:cs="Arial"/>
                <w:sz w:val="16"/>
                <w:szCs w:val="16"/>
                <w:lang w:eastAsia="en-US"/>
              </w:rPr>
              <w:t>Certificaciones RED HAT®️ CERTIFIED SPECIALIST IN OPENSHIFT APPLICATION DEVELOPMENT</w:t>
            </w:r>
          </w:p>
          <w:p w14:paraId="0DD45A78" w14:textId="77777777" w:rsidR="00C87DDC" w:rsidRPr="00E81738" w:rsidRDefault="00C87DDC">
            <w:pPr>
              <w:jc w:val="left"/>
              <w:rPr>
                <w:rFonts w:cs="Arial"/>
                <w:sz w:val="16"/>
                <w:szCs w:val="16"/>
                <w:lang w:eastAsia="en-US"/>
              </w:rPr>
            </w:pPr>
            <w:r w:rsidRPr="00E81738">
              <w:rPr>
                <w:rFonts w:cs="Arial"/>
                <w:sz w:val="16"/>
                <w:szCs w:val="16"/>
                <w:lang w:eastAsia="en-US"/>
              </w:rPr>
              <w:t>RED HAT®️ CERTIFIED SPECIALIST IN OPENSHIFT ADMINISTRATION</w:t>
            </w:r>
          </w:p>
        </w:tc>
        <w:tc>
          <w:tcPr>
            <w:tcW w:w="1030" w:type="dxa"/>
            <w:shd w:val="clear" w:color="auto" w:fill="auto"/>
            <w:tcMar>
              <w:left w:w="108" w:type="dxa"/>
              <w:right w:w="108" w:type="dxa"/>
            </w:tcMar>
            <w:vAlign w:val="center"/>
          </w:tcPr>
          <w:p w14:paraId="269F57B5" w14:textId="77777777" w:rsidR="00C87DDC" w:rsidRPr="00635859" w:rsidRDefault="00C87DDC">
            <w:pPr>
              <w:jc w:val="right"/>
              <w:rPr>
                <w:sz w:val="16"/>
                <w:szCs w:val="16"/>
                <w:lang w:eastAsia="en-US"/>
              </w:rPr>
            </w:pPr>
          </w:p>
        </w:tc>
      </w:tr>
      <w:tr w:rsidR="00C87DDC" w:rsidRPr="00095F06" w14:paraId="5C7F5F5D" w14:textId="77777777" w:rsidTr="00E81738">
        <w:trPr>
          <w:trHeight w:val="300"/>
        </w:trPr>
        <w:tc>
          <w:tcPr>
            <w:tcW w:w="3109" w:type="dxa"/>
            <w:vMerge w:val="restart"/>
            <w:shd w:val="clear" w:color="auto" w:fill="auto"/>
            <w:tcMar>
              <w:left w:w="108" w:type="dxa"/>
              <w:right w:w="108" w:type="dxa"/>
            </w:tcMar>
            <w:vAlign w:val="center"/>
          </w:tcPr>
          <w:p w14:paraId="41AE59AD" w14:textId="77777777" w:rsidR="00C87DDC" w:rsidRPr="00635859" w:rsidRDefault="00C87DDC" w:rsidP="00635859">
            <w:pPr>
              <w:jc w:val="left"/>
              <w:rPr>
                <w:sz w:val="16"/>
                <w:szCs w:val="16"/>
                <w:lang w:eastAsia="en-US"/>
              </w:rPr>
            </w:pPr>
            <w:r w:rsidRPr="00E81738">
              <w:rPr>
                <w:rFonts w:cs="Arial"/>
                <w:b/>
                <w:bCs/>
                <w:i/>
                <w:iCs/>
                <w:sz w:val="16"/>
                <w:szCs w:val="16"/>
                <w:lang w:eastAsia="en-US"/>
              </w:rPr>
              <w:t>QA</w:t>
            </w:r>
          </w:p>
        </w:tc>
        <w:tc>
          <w:tcPr>
            <w:tcW w:w="4920" w:type="dxa"/>
            <w:shd w:val="clear" w:color="auto" w:fill="auto"/>
            <w:tcMar>
              <w:left w:w="108" w:type="dxa"/>
              <w:right w:w="108" w:type="dxa"/>
            </w:tcMar>
            <w:vAlign w:val="center"/>
          </w:tcPr>
          <w:p w14:paraId="58B3079B" w14:textId="77777777" w:rsidR="00C87DDC" w:rsidRPr="00635859" w:rsidRDefault="00C87DDC" w:rsidP="00635859">
            <w:pPr>
              <w:jc w:val="left"/>
              <w:rPr>
                <w:sz w:val="16"/>
                <w:szCs w:val="16"/>
                <w:lang w:eastAsia="en-US"/>
              </w:rPr>
            </w:pPr>
            <w:r w:rsidRPr="00E81738">
              <w:rPr>
                <w:rFonts w:cs="Arial"/>
                <w:sz w:val="16"/>
                <w:szCs w:val="16"/>
                <w:lang w:eastAsia="en-US"/>
              </w:rPr>
              <w:t>2 años de experiencia adicional en rol similar</w:t>
            </w:r>
          </w:p>
        </w:tc>
        <w:tc>
          <w:tcPr>
            <w:tcW w:w="1030" w:type="dxa"/>
            <w:shd w:val="clear" w:color="auto" w:fill="auto"/>
            <w:tcMar>
              <w:left w:w="108" w:type="dxa"/>
              <w:right w:w="108" w:type="dxa"/>
            </w:tcMar>
            <w:vAlign w:val="center"/>
          </w:tcPr>
          <w:p w14:paraId="6737A344" w14:textId="77777777" w:rsidR="00C87DDC" w:rsidRPr="00E81738" w:rsidRDefault="00C87DDC" w:rsidP="00635859">
            <w:pPr>
              <w:jc w:val="right"/>
              <w:rPr>
                <w:rFonts w:cs="Arial"/>
                <w:sz w:val="16"/>
                <w:szCs w:val="16"/>
                <w:lang w:eastAsia="en-US"/>
              </w:rPr>
            </w:pPr>
          </w:p>
        </w:tc>
      </w:tr>
      <w:tr w:rsidR="00C87DDC" w:rsidRPr="00095F06" w14:paraId="2187F014" w14:textId="77777777" w:rsidTr="00E81738">
        <w:trPr>
          <w:trHeight w:val="300"/>
        </w:trPr>
        <w:tc>
          <w:tcPr>
            <w:tcW w:w="3109" w:type="dxa"/>
            <w:vMerge/>
            <w:shd w:val="clear" w:color="auto" w:fill="auto"/>
            <w:vAlign w:val="center"/>
          </w:tcPr>
          <w:p w14:paraId="1D7A4FB3" w14:textId="77777777" w:rsidR="00C87DDC" w:rsidRPr="00095F06" w:rsidRDefault="00C87DDC">
            <w:pPr>
              <w:jc w:val="left"/>
              <w:rPr>
                <w:sz w:val="16"/>
                <w:szCs w:val="16"/>
                <w:lang w:eastAsia="en-US"/>
              </w:rPr>
            </w:pPr>
          </w:p>
        </w:tc>
        <w:tc>
          <w:tcPr>
            <w:tcW w:w="4920" w:type="dxa"/>
            <w:shd w:val="clear" w:color="auto" w:fill="auto"/>
            <w:tcMar>
              <w:left w:w="108" w:type="dxa"/>
              <w:right w:w="108" w:type="dxa"/>
            </w:tcMar>
            <w:vAlign w:val="center"/>
          </w:tcPr>
          <w:p w14:paraId="7850427E" w14:textId="77777777" w:rsidR="00C87DDC" w:rsidRPr="00E81738" w:rsidRDefault="00C87DDC">
            <w:pPr>
              <w:jc w:val="left"/>
              <w:rPr>
                <w:rFonts w:cs="Arial"/>
                <w:sz w:val="16"/>
                <w:szCs w:val="16"/>
                <w:lang w:eastAsia="en-US"/>
              </w:rPr>
            </w:pPr>
            <w:r w:rsidRPr="00E81738">
              <w:rPr>
                <w:rFonts w:cs="Arial"/>
                <w:sz w:val="16"/>
                <w:szCs w:val="16"/>
                <w:lang w:eastAsia="en-US"/>
              </w:rPr>
              <w:t>STQB®️ CERTIFIED TESTER FOUNDATION LEVEL</w:t>
            </w:r>
          </w:p>
          <w:p w14:paraId="3A13CC04" w14:textId="77777777" w:rsidR="00C87DDC" w:rsidRPr="00E81738" w:rsidRDefault="00C87DDC">
            <w:pPr>
              <w:jc w:val="left"/>
              <w:rPr>
                <w:rFonts w:cs="Arial"/>
                <w:sz w:val="16"/>
                <w:szCs w:val="16"/>
                <w:lang w:eastAsia="en-US"/>
              </w:rPr>
            </w:pPr>
            <w:r w:rsidRPr="00E81738">
              <w:rPr>
                <w:rFonts w:cs="Arial"/>
                <w:sz w:val="16"/>
                <w:szCs w:val="16"/>
                <w:lang w:eastAsia="en-US"/>
              </w:rPr>
              <w:t>ISTQB®️ CERTIFIED TESTER ADVANCED LEVEL TEST ANALYST</w:t>
            </w:r>
          </w:p>
          <w:p w14:paraId="24869331" w14:textId="77777777" w:rsidR="00C87DDC" w:rsidRPr="00E81738" w:rsidRDefault="00C87DDC">
            <w:pPr>
              <w:jc w:val="left"/>
              <w:rPr>
                <w:rFonts w:cs="Arial"/>
                <w:sz w:val="16"/>
                <w:szCs w:val="16"/>
                <w:lang w:eastAsia="en-US"/>
              </w:rPr>
            </w:pPr>
          </w:p>
        </w:tc>
        <w:tc>
          <w:tcPr>
            <w:tcW w:w="1030" w:type="dxa"/>
            <w:shd w:val="clear" w:color="auto" w:fill="auto"/>
            <w:tcMar>
              <w:left w:w="108" w:type="dxa"/>
              <w:right w:w="108" w:type="dxa"/>
            </w:tcMar>
            <w:vAlign w:val="center"/>
          </w:tcPr>
          <w:p w14:paraId="59C97B31" w14:textId="77777777" w:rsidR="00C87DDC" w:rsidRPr="00635859" w:rsidRDefault="00C87DDC">
            <w:pPr>
              <w:jc w:val="right"/>
              <w:rPr>
                <w:sz w:val="16"/>
                <w:szCs w:val="16"/>
                <w:lang w:eastAsia="en-US"/>
              </w:rPr>
            </w:pPr>
          </w:p>
        </w:tc>
      </w:tr>
    </w:tbl>
    <w:p w14:paraId="7711EA9B" w14:textId="77777777" w:rsidR="00C87DDC" w:rsidRPr="00635859" w:rsidRDefault="00C87DDC" w:rsidP="00635859">
      <w:pPr>
        <w:jc w:val="left"/>
        <w:rPr>
          <w:rFonts w:eastAsia="Calibri"/>
          <w:szCs w:val="20"/>
          <w:lang w:eastAsia="en-US"/>
        </w:rPr>
      </w:pPr>
      <w:r w:rsidRPr="00E81738">
        <w:rPr>
          <w:rFonts w:eastAsia="Arial" w:cs="Arial"/>
          <w:color w:val="000000"/>
          <w:szCs w:val="20"/>
          <w:lang w:eastAsia="en-US"/>
        </w:rPr>
        <w:t xml:space="preserve"> </w:t>
      </w:r>
    </w:p>
    <w:p w14:paraId="7F95D826" w14:textId="77777777" w:rsidR="00CD27E6" w:rsidRPr="00095F06" w:rsidRDefault="00CD27E6" w:rsidP="00635859">
      <w:pPr>
        <w:shd w:val="clear" w:color="auto" w:fill="FFFFFF"/>
        <w:tabs>
          <w:tab w:val="left" w:leader="dot" w:pos="7162"/>
        </w:tabs>
        <w:rPr>
          <w:rFonts w:cs="Arial"/>
          <w:color w:val="000000"/>
          <w:szCs w:val="20"/>
        </w:rPr>
      </w:pPr>
    </w:p>
    <w:p w14:paraId="6BD95D41" w14:textId="77777777" w:rsidR="00CD27E6" w:rsidRPr="00095F06" w:rsidRDefault="00CD27E6">
      <w:pPr>
        <w:autoSpaceDE w:val="0"/>
        <w:autoSpaceDN w:val="0"/>
        <w:adjustRightInd w:val="0"/>
        <w:ind w:left="1068"/>
        <w:contextualSpacing/>
        <w:rPr>
          <w:rFonts w:eastAsia="Calibri" w:cs="Arial"/>
          <w:szCs w:val="20"/>
          <w:lang w:eastAsia="en-US"/>
        </w:rPr>
      </w:pPr>
    </w:p>
    <w:p w14:paraId="7FC30635" w14:textId="77777777" w:rsidR="000D5ADB" w:rsidRPr="00095F06" w:rsidRDefault="000D5ADB">
      <w:pPr>
        <w:shd w:val="clear" w:color="auto" w:fill="FFFFFF"/>
        <w:tabs>
          <w:tab w:val="left" w:leader="dot" w:pos="7162"/>
        </w:tabs>
        <w:ind w:left="284"/>
        <w:rPr>
          <w:rFonts w:cs="Arial"/>
          <w:color w:val="000000"/>
          <w:spacing w:val="1"/>
          <w:szCs w:val="20"/>
        </w:rPr>
      </w:pPr>
      <w:r w:rsidRPr="00095F06">
        <w:rPr>
          <w:rFonts w:cs="Arial"/>
          <w:color w:val="000000"/>
          <w:spacing w:val="1"/>
          <w:szCs w:val="20"/>
        </w:rPr>
        <w:t>Firma electrónica de la persona que formula la proposición.</w:t>
      </w:r>
    </w:p>
    <w:p w14:paraId="6FF85728" w14:textId="357A4EE3" w:rsidR="00221CA7" w:rsidRPr="00095F06" w:rsidRDefault="00221CA7">
      <w:pPr>
        <w:shd w:val="clear" w:color="auto" w:fill="FFFFFF"/>
        <w:tabs>
          <w:tab w:val="left" w:leader="dot" w:pos="7162"/>
        </w:tabs>
        <w:ind w:left="284"/>
        <w:rPr>
          <w:rFonts w:cs="Arial"/>
          <w:color w:val="000000"/>
          <w:szCs w:val="20"/>
        </w:rPr>
      </w:pPr>
      <w:r w:rsidRPr="00095F06">
        <w:rPr>
          <w:rFonts w:cs="Arial"/>
          <w:color w:val="000000"/>
          <w:szCs w:val="20"/>
        </w:rPr>
        <w:br w:type="page"/>
      </w:r>
    </w:p>
    <w:p w14:paraId="18B0699C" w14:textId="77777777" w:rsidR="0059623E" w:rsidRPr="00095F06" w:rsidRDefault="0059623E">
      <w:pPr>
        <w:autoSpaceDE w:val="0"/>
        <w:autoSpaceDN w:val="0"/>
        <w:adjustRightInd w:val="0"/>
        <w:ind w:left="284"/>
        <w:rPr>
          <w:rFonts w:cs="Arial"/>
          <w:b/>
          <w:szCs w:val="20"/>
        </w:rPr>
      </w:pPr>
      <w:r w:rsidRPr="00095F06">
        <w:rPr>
          <w:rFonts w:cs="Arial"/>
          <w:b/>
          <w:szCs w:val="20"/>
        </w:rPr>
        <w:t>ANEXO 3</w:t>
      </w:r>
    </w:p>
    <w:p w14:paraId="42D032C7" w14:textId="77777777" w:rsidR="0059623E" w:rsidRPr="00095F06" w:rsidRDefault="0059623E">
      <w:pPr>
        <w:autoSpaceDE w:val="0"/>
        <w:autoSpaceDN w:val="0"/>
        <w:adjustRightInd w:val="0"/>
        <w:ind w:left="284" w:firstLine="709"/>
        <w:rPr>
          <w:rFonts w:cs="Arial"/>
          <w:b/>
          <w:szCs w:val="20"/>
        </w:rPr>
      </w:pPr>
    </w:p>
    <w:p w14:paraId="4838E378" w14:textId="6B8C0F6F" w:rsidR="0059623E" w:rsidRPr="00095F06" w:rsidRDefault="0059623E">
      <w:pPr>
        <w:autoSpaceDE w:val="0"/>
        <w:autoSpaceDN w:val="0"/>
        <w:adjustRightInd w:val="0"/>
        <w:ind w:left="284"/>
        <w:rPr>
          <w:rFonts w:cs="Arial"/>
          <w:b/>
          <w:szCs w:val="20"/>
        </w:rPr>
      </w:pPr>
      <w:r w:rsidRPr="00095F06">
        <w:rPr>
          <w:rFonts w:cs="Arial"/>
          <w:b/>
          <w:szCs w:val="20"/>
        </w:rPr>
        <w:t>MEDIOS DE ACREDITACIÓN DE LA SOLVENCIA ECONÓMICA, FINANCIERA y TÉCNICA</w:t>
      </w:r>
      <w:r w:rsidRPr="00095F06">
        <w:rPr>
          <w:rFonts w:cs="Arial"/>
          <w:b/>
          <w:bCs/>
          <w:color w:val="000000"/>
          <w:spacing w:val="-4"/>
          <w:szCs w:val="20"/>
        </w:rPr>
        <w:t xml:space="preserve">, y DOCUMENTACIÓN ESPECÍFICA OBLIGATORIA </w:t>
      </w:r>
    </w:p>
    <w:p w14:paraId="497B5101" w14:textId="34A1176B" w:rsidR="0059623E" w:rsidRPr="00095F06" w:rsidRDefault="00356DD2">
      <w:pPr>
        <w:tabs>
          <w:tab w:val="left" w:pos="1256"/>
        </w:tabs>
        <w:autoSpaceDE w:val="0"/>
        <w:autoSpaceDN w:val="0"/>
        <w:adjustRightInd w:val="0"/>
        <w:ind w:left="284"/>
        <w:rPr>
          <w:rFonts w:cs="Arial"/>
          <w:szCs w:val="20"/>
        </w:rPr>
      </w:pPr>
      <w:r w:rsidRPr="00095F06">
        <w:rPr>
          <w:rFonts w:cs="Arial"/>
          <w:szCs w:val="20"/>
        </w:rPr>
        <w:tab/>
      </w:r>
    </w:p>
    <w:p w14:paraId="1ADF681C" w14:textId="77777777" w:rsidR="0059623E" w:rsidRPr="00095F06" w:rsidRDefault="0059623E">
      <w:pPr>
        <w:ind w:left="284"/>
        <w:rPr>
          <w:rFonts w:cs="Arial"/>
          <w:b/>
          <w:spacing w:val="-3"/>
          <w:szCs w:val="20"/>
        </w:rPr>
      </w:pPr>
      <w:r w:rsidRPr="00095F06">
        <w:rPr>
          <w:rFonts w:cs="Arial"/>
          <w:b/>
          <w:spacing w:val="-3"/>
          <w:szCs w:val="20"/>
        </w:rPr>
        <w:t xml:space="preserve">El </w:t>
      </w:r>
      <w:r w:rsidRPr="00095F06">
        <w:rPr>
          <w:rFonts w:cs="Arial"/>
          <w:b/>
          <w:spacing w:val="-3"/>
          <w:szCs w:val="20"/>
          <w:u w:val="single"/>
        </w:rPr>
        <w:t xml:space="preserve">primer </w:t>
      </w:r>
      <w:r w:rsidRPr="00E81738">
        <w:rPr>
          <w:rFonts w:cs="Arial"/>
          <w:b/>
          <w:spacing w:val="-3"/>
          <w:szCs w:val="20"/>
          <w:u w:val="single"/>
        </w:rPr>
        <w:t>clasificado</w:t>
      </w:r>
      <w:r w:rsidRPr="00095F06">
        <w:rPr>
          <w:rFonts w:cs="Arial"/>
          <w:b/>
          <w:spacing w:val="-3"/>
          <w:szCs w:val="20"/>
        </w:rPr>
        <w:t>, propuesto como adjudicatario deberá acreditar la solvencia económica, financiera, técnica y específica siguiente:</w:t>
      </w:r>
    </w:p>
    <w:p w14:paraId="07A9BE5C" w14:textId="77777777" w:rsidR="0059623E" w:rsidRPr="00095F06" w:rsidRDefault="0059623E">
      <w:pPr>
        <w:ind w:left="284"/>
        <w:rPr>
          <w:rFonts w:cs="Arial"/>
          <w:b/>
          <w:spacing w:val="-3"/>
          <w:szCs w:val="20"/>
        </w:rPr>
      </w:pPr>
    </w:p>
    <w:p w14:paraId="15F88E24" w14:textId="77777777" w:rsidR="0059623E" w:rsidRPr="00095F06" w:rsidRDefault="0059623E">
      <w:pPr>
        <w:ind w:left="284"/>
        <w:rPr>
          <w:rFonts w:cs="Arial"/>
          <w:spacing w:val="-3"/>
          <w:szCs w:val="20"/>
        </w:rPr>
      </w:pPr>
      <w:r w:rsidRPr="00095F06">
        <w:rPr>
          <w:rFonts w:cs="Arial"/>
          <w:b/>
          <w:spacing w:val="-3"/>
          <w:szCs w:val="20"/>
        </w:rPr>
        <w:t>Documentación que acredite la solvencia económica y financiera:</w:t>
      </w:r>
    </w:p>
    <w:p w14:paraId="7B71AFD3" w14:textId="77777777" w:rsidR="0059623E" w:rsidRPr="00095F06" w:rsidRDefault="0059623E">
      <w:pPr>
        <w:ind w:left="284"/>
        <w:rPr>
          <w:rFonts w:cs="Arial"/>
          <w:spacing w:val="-3"/>
          <w:szCs w:val="20"/>
        </w:rPr>
      </w:pPr>
    </w:p>
    <w:p w14:paraId="098415C3" w14:textId="0BD2A275" w:rsidR="00D1783D" w:rsidRPr="00095F06" w:rsidRDefault="0059623E">
      <w:pPr>
        <w:ind w:left="284"/>
        <w:rPr>
          <w:rFonts w:cs="Arial"/>
          <w:szCs w:val="20"/>
        </w:rPr>
      </w:pPr>
      <w:r w:rsidRPr="00095F06">
        <w:rPr>
          <w:rFonts w:cs="Arial"/>
          <w:szCs w:val="20"/>
        </w:rPr>
        <w:t>De conformidad con lo dispuesto en el artículo 87 de la LCSP, la justificación de la solvencia económica - financiera del licitador se acreditará por el medio</w:t>
      </w:r>
      <w:r w:rsidR="0048026E">
        <w:rPr>
          <w:rFonts w:cs="Arial"/>
          <w:szCs w:val="20"/>
        </w:rPr>
        <w:t>á</w:t>
      </w:r>
      <w:r w:rsidR="00084B0B" w:rsidRPr="00635859">
        <w:rPr>
          <w:rFonts w:cs="Arial"/>
          <w:szCs w:val="20"/>
        </w:rPr>
        <w:t xml:space="preserve"> siguiente: </w:t>
      </w:r>
    </w:p>
    <w:p w14:paraId="3F318389" w14:textId="77777777" w:rsidR="00D1783D" w:rsidRPr="00095F06" w:rsidRDefault="00D1783D">
      <w:pPr>
        <w:ind w:left="284"/>
        <w:rPr>
          <w:rFonts w:cs="Arial"/>
          <w:szCs w:val="20"/>
        </w:rPr>
      </w:pPr>
    </w:p>
    <w:p w14:paraId="5ED6DD2A" w14:textId="1B553F90" w:rsidR="00D1783D" w:rsidRPr="00335413" w:rsidRDefault="00D1783D" w:rsidP="00E81738">
      <w:pPr>
        <w:ind w:left="709" w:hanging="142"/>
        <w:rPr>
          <w:b/>
          <w:bCs/>
          <w:u w:val="single"/>
        </w:rPr>
      </w:pPr>
      <w:r w:rsidRPr="00095F06">
        <w:rPr>
          <w:rFonts w:cs="Arial"/>
          <w:szCs w:val="20"/>
        </w:rPr>
        <w:t xml:space="preserve">- </w:t>
      </w:r>
      <w:r w:rsidRPr="00335413">
        <w:t>Volumen anual de negocios en el ámbito a que se refiera el contrato, referido al mejor ejercicio dentro de los tres últimos disponibles en función de las fechas de constitución o de inicio de actividades del empresario y de presentación de las ofertas por importe igual o superior a una vez y medio el valor estimado del contrato.</w:t>
      </w:r>
      <w:r w:rsidRPr="00335413">
        <w:rPr>
          <w:color w:val="000000"/>
        </w:rPr>
        <w:t>.</w:t>
      </w:r>
    </w:p>
    <w:p w14:paraId="49A4EF81" w14:textId="77777777" w:rsidR="004754C4" w:rsidRPr="00095F06" w:rsidRDefault="004754C4" w:rsidP="00E81738">
      <w:pPr>
        <w:ind w:left="704" w:hanging="420"/>
        <w:rPr>
          <w:rFonts w:cs="Arial"/>
          <w:szCs w:val="20"/>
        </w:rPr>
      </w:pPr>
    </w:p>
    <w:p w14:paraId="23983AA6" w14:textId="77777777" w:rsidR="004754C4" w:rsidRPr="00095F06" w:rsidRDefault="004754C4" w:rsidP="00635859">
      <w:pPr>
        <w:ind w:left="284"/>
        <w:rPr>
          <w:rFonts w:cs="Arial"/>
          <w:szCs w:val="20"/>
        </w:rPr>
      </w:pPr>
      <w:r w:rsidRPr="00095F06">
        <w:rPr>
          <w:rFonts w:cs="Arial"/>
          <w:szCs w:val="20"/>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220EA7CE" w14:textId="77777777" w:rsidR="004754C4" w:rsidRPr="00095F06" w:rsidRDefault="004754C4">
      <w:pPr>
        <w:ind w:left="284"/>
        <w:rPr>
          <w:rFonts w:cs="Arial"/>
          <w:szCs w:val="20"/>
        </w:rPr>
      </w:pPr>
    </w:p>
    <w:p w14:paraId="320A7644" w14:textId="274857D7" w:rsidR="004754C4" w:rsidRPr="00095F06" w:rsidRDefault="004754C4">
      <w:pPr>
        <w:ind w:left="284"/>
        <w:rPr>
          <w:rFonts w:cs="Arial"/>
          <w:szCs w:val="20"/>
        </w:rPr>
      </w:pPr>
      <w:r w:rsidRPr="00095F06">
        <w:rPr>
          <w:rFonts w:cs="Arial"/>
          <w:szCs w:val="20"/>
        </w:rPr>
        <w:t>Si por razones justificadas, una empresa no pudiera facilitar las referencias solicitadas podrá acreditar su solvencia económica y financiera mediante cualquier otra documentación considerada suficiente por el CMPSB.</w:t>
      </w:r>
    </w:p>
    <w:p w14:paraId="4C50F3AC" w14:textId="5C518DBC" w:rsidR="00084B0B" w:rsidRPr="00095F06" w:rsidRDefault="00084B0B">
      <w:pPr>
        <w:widowControl w:val="0"/>
        <w:rPr>
          <w:rFonts w:cs="Arial"/>
          <w:color w:val="000000"/>
          <w:szCs w:val="20"/>
        </w:rPr>
      </w:pPr>
    </w:p>
    <w:p w14:paraId="29872105" w14:textId="77777777" w:rsidR="0059623E" w:rsidRPr="00095F06" w:rsidRDefault="0059623E">
      <w:pPr>
        <w:ind w:left="284"/>
        <w:rPr>
          <w:rFonts w:cs="Arial"/>
          <w:b/>
          <w:szCs w:val="20"/>
        </w:rPr>
      </w:pPr>
      <w:r w:rsidRPr="00095F06">
        <w:rPr>
          <w:rFonts w:cs="Arial"/>
          <w:b/>
          <w:szCs w:val="20"/>
        </w:rPr>
        <w:t>Documentación que acredite la solvencia técnica o profesional:</w:t>
      </w:r>
    </w:p>
    <w:p w14:paraId="400A7BFB" w14:textId="77777777" w:rsidR="0059623E" w:rsidRPr="00095F06" w:rsidRDefault="0059623E">
      <w:pPr>
        <w:pStyle w:val="Legal1"/>
        <w:rPr>
          <w:rFonts w:cs="Arial"/>
          <w:sz w:val="20"/>
          <w:szCs w:val="20"/>
        </w:rPr>
      </w:pPr>
    </w:p>
    <w:p w14:paraId="6D432ABE" w14:textId="76C5073B" w:rsidR="0059623E" w:rsidRPr="00095F06" w:rsidRDefault="0059623E">
      <w:pPr>
        <w:ind w:left="284"/>
        <w:rPr>
          <w:rFonts w:cs="Arial"/>
          <w:szCs w:val="20"/>
        </w:rPr>
      </w:pPr>
      <w:r w:rsidRPr="00095F06">
        <w:rPr>
          <w:rFonts w:cs="Arial"/>
          <w:szCs w:val="20"/>
        </w:rPr>
        <w:t>De conformidad con lo dispuesto en el artículo 90 de la LCSP, la justificación de la solvencia técnica del licitador se acreditará por los siguientes medios:</w:t>
      </w:r>
    </w:p>
    <w:p w14:paraId="7D314249" w14:textId="77777777" w:rsidR="004754C4" w:rsidRPr="00095F06" w:rsidRDefault="004754C4">
      <w:pPr>
        <w:ind w:left="284"/>
        <w:rPr>
          <w:rFonts w:cs="Arial"/>
          <w:szCs w:val="20"/>
        </w:rPr>
      </w:pPr>
    </w:p>
    <w:p w14:paraId="1B3968B9" w14:textId="1C68912B" w:rsidR="004754C4" w:rsidRPr="00095F06" w:rsidRDefault="004754C4" w:rsidP="00E81738">
      <w:pPr>
        <w:widowControl w:val="0"/>
        <w:numPr>
          <w:ilvl w:val="0"/>
          <w:numId w:val="155"/>
        </w:numPr>
        <w:ind w:hanging="153"/>
        <w:rPr>
          <w:rFonts w:cs="Arial"/>
          <w:szCs w:val="20"/>
        </w:rPr>
      </w:pPr>
      <w:r w:rsidRPr="00095F06">
        <w:rPr>
          <w:rFonts w:cs="Arial"/>
          <w:szCs w:val="20"/>
        </w:rPr>
        <w:t>R</w:t>
      </w:r>
      <w:r w:rsidR="00D1783D" w:rsidRPr="00095F06">
        <w:rPr>
          <w:rFonts w:cs="Arial"/>
          <w:szCs w:val="20"/>
        </w:rPr>
        <w:t>elación de los principales servicios o trabajos realizados de igual o similar naturaleza que los que constituyen el objeto del contrato en el curso de, como máximo los tres últimos años, en la que se indique el importe, la fecha y el destinatario, público o privado, de los mismos.</w:t>
      </w:r>
    </w:p>
    <w:p w14:paraId="047354C2" w14:textId="77777777" w:rsidR="004754C4" w:rsidRPr="00095F06" w:rsidRDefault="004754C4" w:rsidP="00635859">
      <w:pPr>
        <w:widowControl w:val="0"/>
        <w:ind w:left="720"/>
        <w:rPr>
          <w:rFonts w:cs="Arial"/>
          <w:szCs w:val="20"/>
        </w:rPr>
      </w:pPr>
    </w:p>
    <w:p w14:paraId="578737E5" w14:textId="77777777" w:rsidR="004754C4" w:rsidRPr="00095F06" w:rsidRDefault="004754C4">
      <w:pPr>
        <w:widowControl w:val="0"/>
        <w:ind w:left="284"/>
        <w:rPr>
          <w:rFonts w:cs="Arial"/>
          <w:szCs w:val="20"/>
        </w:rPr>
      </w:pPr>
      <w:r w:rsidRPr="00095F06">
        <w:rPr>
          <w:rFonts w:cs="Arial"/>
          <w:szCs w:val="20"/>
        </w:rPr>
        <w:t>Estos servicios o trabajos se acreditarán mediante certificados expedidos o visados por el órgano competente si el destinatario es una entidad del sector público o, cuando el destinatario sea un sujeto privado, mediante un certificado expedido por éste. A falta de los certificados, se podrán acreditar mediante una declaración del empresario.</w:t>
      </w:r>
    </w:p>
    <w:p w14:paraId="7978267A" w14:textId="77777777" w:rsidR="004754C4" w:rsidRPr="00095F06" w:rsidRDefault="004754C4">
      <w:pPr>
        <w:widowControl w:val="0"/>
        <w:ind w:left="284"/>
        <w:rPr>
          <w:rFonts w:cs="Arial"/>
          <w:szCs w:val="20"/>
        </w:rPr>
      </w:pPr>
    </w:p>
    <w:p w14:paraId="116911CE" w14:textId="77777777" w:rsidR="004754C4" w:rsidRPr="00095F06" w:rsidRDefault="004754C4">
      <w:pPr>
        <w:widowControl w:val="0"/>
        <w:ind w:left="284"/>
        <w:rPr>
          <w:rFonts w:cs="Arial"/>
          <w:szCs w:val="20"/>
        </w:rPr>
      </w:pPr>
      <w:r w:rsidRPr="00095F06">
        <w:rPr>
          <w:rFonts w:cs="Arial"/>
          <w:szCs w:val="20"/>
        </w:rPr>
        <w:t xml:space="preserve">Los empresarios deberán acreditar haber ejecutado de forma acumulada un importe mínimo (sin impuestos) igual o superior al valor estimado del contrato. </w:t>
      </w:r>
    </w:p>
    <w:p w14:paraId="3D000E41" w14:textId="77777777" w:rsidR="004754C4" w:rsidRPr="00095F06" w:rsidRDefault="004754C4">
      <w:pPr>
        <w:ind w:left="284"/>
        <w:rPr>
          <w:rFonts w:cs="Arial"/>
          <w:szCs w:val="20"/>
        </w:rPr>
      </w:pPr>
    </w:p>
    <w:p w14:paraId="29250598" w14:textId="77777777" w:rsidR="004754C4" w:rsidRPr="00095F06" w:rsidRDefault="004754C4">
      <w:pPr>
        <w:ind w:left="284"/>
        <w:rPr>
          <w:rFonts w:cs="Arial"/>
          <w:b/>
          <w:bCs/>
          <w:szCs w:val="20"/>
        </w:rPr>
      </w:pPr>
    </w:p>
    <w:p w14:paraId="4C3C74DB" w14:textId="77777777" w:rsidR="00084B0B" w:rsidRPr="00095F06" w:rsidRDefault="00084B0B">
      <w:pPr>
        <w:widowControl w:val="0"/>
        <w:rPr>
          <w:rFonts w:cs="Arial"/>
          <w:color w:val="000000"/>
          <w:szCs w:val="20"/>
        </w:rPr>
      </w:pPr>
      <w:bookmarkStart w:id="1" w:name="_Hlk110896764"/>
    </w:p>
    <w:bookmarkEnd w:id="1"/>
    <w:p w14:paraId="41271932" w14:textId="086D260C" w:rsidR="00E22721" w:rsidRPr="00095F06" w:rsidRDefault="00E22721" w:rsidP="00E81738">
      <w:pPr>
        <w:rPr>
          <w:rFonts w:eastAsia="Arial" w:cs="Arial"/>
          <w:szCs w:val="20"/>
        </w:rPr>
      </w:pPr>
    </w:p>
    <w:p w14:paraId="5E5958A0" w14:textId="426F9EC8" w:rsidR="00432C83" w:rsidRPr="00095F06" w:rsidRDefault="00432C83" w:rsidP="00E81738">
      <w:pPr>
        <w:rPr>
          <w:rFonts w:eastAsia="Arial" w:cs="Arial"/>
          <w:b/>
          <w:szCs w:val="20"/>
        </w:rPr>
      </w:pPr>
    </w:p>
    <w:p w14:paraId="786DDDCA" w14:textId="0691EF09" w:rsidR="002841C6" w:rsidRPr="00095F06" w:rsidRDefault="002841C6" w:rsidP="00E81738">
      <w:pPr>
        <w:rPr>
          <w:rFonts w:eastAsia="Arial" w:cs="Arial"/>
          <w:szCs w:val="20"/>
        </w:rPr>
      </w:pPr>
    </w:p>
    <w:p w14:paraId="278BEB83" w14:textId="34ED53AA" w:rsidR="001E38C6" w:rsidRPr="00095F06" w:rsidRDefault="001E38C6">
      <w:pPr>
        <w:jc w:val="left"/>
        <w:rPr>
          <w:rFonts w:eastAsia="Arial" w:cs="Arial"/>
          <w:szCs w:val="20"/>
        </w:rPr>
      </w:pPr>
      <w:r w:rsidRPr="00095F06">
        <w:rPr>
          <w:rFonts w:eastAsia="Arial" w:cs="Arial"/>
          <w:szCs w:val="20"/>
        </w:rPr>
        <w:br w:type="page"/>
      </w:r>
    </w:p>
    <w:p w14:paraId="0164747C" w14:textId="3C98367E" w:rsidR="0059623E" w:rsidRPr="00095F06" w:rsidRDefault="0059623E">
      <w:pPr>
        <w:autoSpaceDE w:val="0"/>
        <w:autoSpaceDN w:val="0"/>
        <w:adjustRightInd w:val="0"/>
        <w:ind w:left="284"/>
        <w:rPr>
          <w:rFonts w:cs="Arial"/>
          <w:b/>
          <w:szCs w:val="20"/>
        </w:rPr>
      </w:pPr>
      <w:r w:rsidRPr="00095F06">
        <w:rPr>
          <w:rFonts w:cs="Arial"/>
          <w:b/>
          <w:szCs w:val="20"/>
        </w:rPr>
        <w:t>ANEXO 4</w:t>
      </w:r>
    </w:p>
    <w:p w14:paraId="05D5627C" w14:textId="77777777" w:rsidR="0059623E" w:rsidRPr="00095F06" w:rsidRDefault="0059623E">
      <w:pPr>
        <w:autoSpaceDE w:val="0"/>
        <w:autoSpaceDN w:val="0"/>
        <w:adjustRightInd w:val="0"/>
        <w:ind w:left="284"/>
        <w:rPr>
          <w:rFonts w:cs="Arial"/>
          <w:b/>
          <w:szCs w:val="20"/>
        </w:rPr>
      </w:pPr>
    </w:p>
    <w:p w14:paraId="662FF3AE" w14:textId="77777777" w:rsidR="0059623E" w:rsidRPr="00095F06" w:rsidRDefault="0059623E">
      <w:pPr>
        <w:autoSpaceDE w:val="0"/>
        <w:autoSpaceDN w:val="0"/>
        <w:adjustRightInd w:val="0"/>
        <w:ind w:left="284"/>
        <w:rPr>
          <w:rFonts w:cs="Arial"/>
          <w:b/>
          <w:szCs w:val="20"/>
        </w:rPr>
      </w:pPr>
      <w:r w:rsidRPr="00095F06">
        <w:rPr>
          <w:rFonts w:cs="Arial"/>
          <w:b/>
          <w:szCs w:val="20"/>
        </w:rPr>
        <w:t xml:space="preserve">CRITERIOS DE ADJUDICACIÓN </w:t>
      </w:r>
    </w:p>
    <w:p w14:paraId="58A44E3B" w14:textId="77777777" w:rsidR="0033551B" w:rsidRPr="00095F06" w:rsidRDefault="0033551B">
      <w:pPr>
        <w:widowControl w:val="0"/>
        <w:ind w:left="284" w:firstLine="141"/>
        <w:rPr>
          <w:rFonts w:cs="Arial"/>
          <w:b/>
          <w:szCs w:val="20"/>
        </w:rPr>
      </w:pPr>
    </w:p>
    <w:p w14:paraId="510FE288" w14:textId="164991B4" w:rsidR="00D65ABE" w:rsidRPr="00095F06" w:rsidRDefault="00D65ABE">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r w:rsidRPr="00095F06">
        <w:rPr>
          <w:rFonts w:ascii="Arial" w:hAnsi="Arial" w:cs="Arial"/>
          <w:b w:val="0"/>
          <w:sz w:val="20"/>
        </w:rPr>
        <w:t xml:space="preserve">En primer lugar, se comprobará el cumplimiento de los requerimientos básicos exigidos en el pliego de prescripciones técnicas y en sus anexos. Cuando una proposición no cumpla estos requerimientos, quedará excluida. Las propuestas que cumplan los requisitos básicos solicitados pasarán a ser valoradas. </w:t>
      </w:r>
    </w:p>
    <w:p w14:paraId="5BF77A76" w14:textId="77777777" w:rsidR="00C452C7" w:rsidRPr="00095F06" w:rsidRDefault="00C452C7">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p>
    <w:p w14:paraId="6AC118F3" w14:textId="68B7196C" w:rsidR="009B7A14" w:rsidRPr="00635859" w:rsidRDefault="00C452C7" w:rsidP="00E81738">
      <w:pPr>
        <w:pStyle w:val="Textoindependiente2"/>
        <w:tabs>
          <w:tab w:val="left" w:pos="567"/>
          <w:tab w:val="left" w:pos="1134"/>
          <w:tab w:val="left" w:pos="1702"/>
          <w:tab w:val="left" w:pos="4678"/>
          <w:tab w:val="left" w:pos="4892"/>
          <w:tab w:val="left" w:pos="5245"/>
        </w:tabs>
        <w:ind w:left="284" w:right="-2"/>
        <w:rPr>
          <w:rFonts w:cs="Arial"/>
        </w:rPr>
      </w:pPr>
      <w:r w:rsidRPr="00E81738">
        <w:rPr>
          <w:rFonts w:ascii="Arial" w:hAnsi="Arial" w:cs="Arial"/>
          <w:b w:val="0"/>
          <w:sz w:val="20"/>
        </w:rPr>
        <w:t>De conformidad con el artículo 145 de la LCSP y atendiendo al objeto del contrato de referencia, se establecen los criterios de adjudicación con una puntuación máxima de 100 puntos y distribuidos de la forma siguiente:</w:t>
      </w:r>
    </w:p>
    <w:p w14:paraId="7B9C3060" w14:textId="77777777" w:rsidR="009B7A14" w:rsidRPr="00635859" w:rsidRDefault="009B7A14" w:rsidP="00635859">
      <w:pPr>
        <w:widowControl w:val="0"/>
        <w:suppressAutoHyphens/>
        <w:autoSpaceDN w:val="0"/>
        <w:ind w:left="927"/>
        <w:jc w:val="left"/>
        <w:textAlignment w:val="baseline"/>
        <w:rPr>
          <w:rFonts w:cs="Arial"/>
          <w:szCs w:val="20"/>
        </w:rPr>
      </w:pPr>
    </w:p>
    <w:p w14:paraId="31F8BA0D" w14:textId="55EF0E1A" w:rsidR="009B7A14" w:rsidRPr="00095F06" w:rsidRDefault="009B7A14" w:rsidP="00635859">
      <w:pPr>
        <w:widowControl w:val="0"/>
        <w:numPr>
          <w:ilvl w:val="0"/>
          <w:numId w:val="137"/>
        </w:numPr>
        <w:suppressAutoHyphens/>
        <w:autoSpaceDN w:val="0"/>
        <w:jc w:val="left"/>
        <w:textAlignment w:val="baseline"/>
        <w:rPr>
          <w:rFonts w:cs="Arial"/>
          <w:szCs w:val="20"/>
        </w:rPr>
      </w:pPr>
      <w:r w:rsidRPr="00635859">
        <w:rPr>
          <w:rFonts w:cs="Arial"/>
          <w:szCs w:val="20"/>
        </w:rPr>
        <w:t xml:space="preserve">Criterios de adjudicación evaluables mediante fórmulas automáticas: </w:t>
      </w:r>
      <w:r w:rsidR="00C452C7" w:rsidRPr="00095F06">
        <w:rPr>
          <w:rFonts w:cs="Arial"/>
          <w:szCs w:val="20"/>
        </w:rPr>
        <w:t>55,00 puntos.</w:t>
      </w:r>
    </w:p>
    <w:p w14:paraId="2E066335" w14:textId="4EFCCC98" w:rsidR="009B7A14" w:rsidRPr="00095F06" w:rsidRDefault="009B7A14" w:rsidP="00635859">
      <w:pPr>
        <w:widowControl w:val="0"/>
        <w:numPr>
          <w:ilvl w:val="0"/>
          <w:numId w:val="137"/>
        </w:numPr>
        <w:suppressAutoHyphens/>
        <w:autoSpaceDN w:val="0"/>
        <w:jc w:val="left"/>
        <w:textAlignment w:val="baseline"/>
        <w:rPr>
          <w:rFonts w:cs="Arial"/>
          <w:szCs w:val="20"/>
        </w:rPr>
      </w:pPr>
      <w:r w:rsidRPr="00095F06">
        <w:rPr>
          <w:rFonts w:cs="Arial"/>
          <w:szCs w:val="20"/>
        </w:rPr>
        <w:t xml:space="preserve">Criterios de adjudicación evaluables mediante juicio de valor: </w:t>
      </w:r>
      <w:r w:rsidR="00C452C7" w:rsidRPr="00095F06">
        <w:rPr>
          <w:rFonts w:cs="Arial"/>
          <w:szCs w:val="20"/>
        </w:rPr>
        <w:t>45,00 puntos.</w:t>
      </w:r>
    </w:p>
    <w:p w14:paraId="3A7548BA" w14:textId="77777777" w:rsidR="00C452C7" w:rsidRPr="00095F06" w:rsidRDefault="00C452C7">
      <w:pPr>
        <w:widowControl w:val="0"/>
        <w:suppressAutoHyphens/>
        <w:autoSpaceDN w:val="0"/>
        <w:ind w:left="284"/>
        <w:jc w:val="left"/>
        <w:textAlignment w:val="baseline"/>
        <w:rPr>
          <w:rFonts w:cs="Arial"/>
          <w:szCs w:val="20"/>
        </w:rPr>
      </w:pPr>
    </w:p>
    <w:p w14:paraId="3BB47027" w14:textId="77777777" w:rsidR="00C452C7" w:rsidRPr="00095F06" w:rsidRDefault="00C452C7">
      <w:pPr>
        <w:widowControl w:val="0"/>
        <w:suppressAutoHyphens/>
        <w:autoSpaceDN w:val="0"/>
        <w:ind w:left="284"/>
        <w:jc w:val="left"/>
        <w:textAlignment w:val="baseline"/>
        <w:rPr>
          <w:rFonts w:cs="Arial"/>
          <w:szCs w:val="20"/>
        </w:rPr>
      </w:pPr>
    </w:p>
    <w:p w14:paraId="07A68CDB" w14:textId="4A8B8B41" w:rsidR="00C452C7" w:rsidRPr="00095F06" w:rsidRDefault="005F2A64">
      <w:pPr>
        <w:keepNext/>
        <w:keepLines/>
        <w:ind w:firstLine="360"/>
        <w:jc w:val="left"/>
        <w:outlineLvl w:val="1"/>
        <w:rPr>
          <w:rFonts w:eastAsia="MS PGothic" w:cs="Arial"/>
          <w:b/>
          <w:szCs w:val="20"/>
          <w:lang w:eastAsia="en-US"/>
        </w:rPr>
      </w:pPr>
      <w:r w:rsidRPr="00095F06">
        <w:rPr>
          <w:rFonts w:eastAsia="MS PGothic" w:cs="Arial"/>
          <w:b/>
          <w:szCs w:val="20"/>
          <w:lang w:eastAsia="en-US"/>
        </w:rPr>
        <w:t xml:space="preserve">1. </w:t>
      </w:r>
      <w:r w:rsidR="00C452C7" w:rsidRPr="00095F06">
        <w:rPr>
          <w:rFonts w:eastAsia="MS PGothic" w:cs="Arial"/>
          <w:b/>
          <w:szCs w:val="20"/>
          <w:lang w:eastAsia="en-US"/>
        </w:rPr>
        <w:t>CRITERIOS EVALUABLES DE FORMA AUTOMÁTICA</w:t>
      </w:r>
    </w:p>
    <w:p w14:paraId="1B767305" w14:textId="77777777" w:rsidR="00C452C7" w:rsidRPr="00095F06" w:rsidRDefault="00C452C7" w:rsidP="00E81738">
      <w:pPr>
        <w:jc w:val="left"/>
        <w:rPr>
          <w:rFonts w:eastAsia="Calibri"/>
          <w:sz w:val="22"/>
          <w:szCs w:val="22"/>
          <w:lang w:eastAsia="en-US"/>
        </w:rPr>
      </w:pPr>
    </w:p>
    <w:p w14:paraId="2A2748E8" w14:textId="77777777" w:rsidR="00C452C7" w:rsidRPr="00095F06" w:rsidRDefault="00C452C7" w:rsidP="00E81738">
      <w:pPr>
        <w:numPr>
          <w:ilvl w:val="0"/>
          <w:numId w:val="158"/>
        </w:numPr>
        <w:jc w:val="left"/>
        <w:rPr>
          <w:rFonts w:eastAsia="Calibri" w:cs="Arial"/>
          <w:szCs w:val="20"/>
          <w:lang w:eastAsia="en-US"/>
        </w:rPr>
      </w:pPr>
      <w:r w:rsidRPr="00095F06">
        <w:rPr>
          <w:rFonts w:eastAsia="Calibri" w:cs="Arial"/>
          <w:b/>
          <w:bCs/>
          <w:szCs w:val="20"/>
          <w:u w:val="single"/>
          <w:lang w:eastAsia="en-US"/>
        </w:rPr>
        <w:t>Oferta económica (hasta un máximo de 40 puntos)</w:t>
      </w:r>
    </w:p>
    <w:p w14:paraId="4024A7B3" w14:textId="77777777" w:rsidR="00C452C7" w:rsidRPr="00095F06" w:rsidRDefault="00C452C7" w:rsidP="00635859">
      <w:pPr>
        <w:ind w:left="1080"/>
        <w:jc w:val="left"/>
        <w:rPr>
          <w:rFonts w:eastAsia="Calibri" w:cs="Arial"/>
          <w:szCs w:val="20"/>
          <w:lang w:eastAsia="en-US"/>
        </w:rPr>
      </w:pPr>
    </w:p>
    <w:p w14:paraId="59425970" w14:textId="77777777" w:rsidR="00C452C7" w:rsidRPr="00095F06" w:rsidRDefault="00C452C7">
      <w:pPr>
        <w:ind w:left="1080"/>
        <w:rPr>
          <w:rFonts w:eastAsia="Calibri" w:cs="Arial"/>
          <w:b/>
          <w:bCs/>
          <w:szCs w:val="20"/>
          <w:lang w:eastAsia="en-US"/>
        </w:rPr>
      </w:pPr>
      <w:r w:rsidRPr="00095F06">
        <w:rPr>
          <w:rFonts w:eastAsia="Calibri" w:cs="Arial"/>
          <w:b/>
          <w:bCs/>
          <w:szCs w:val="20"/>
          <w:lang w:eastAsia="en-US"/>
        </w:rPr>
        <w:t>Servicios de construcción y desarrollo (hasta un máximo de 40 puntos)</w:t>
      </w:r>
    </w:p>
    <w:p w14:paraId="616E0E9A" w14:textId="77777777" w:rsidR="00C452C7" w:rsidRPr="00095F06" w:rsidRDefault="00C452C7">
      <w:pPr>
        <w:widowControl w:val="0"/>
        <w:tabs>
          <w:tab w:val="left" w:pos="0"/>
        </w:tabs>
        <w:suppressAutoHyphens/>
        <w:ind w:left="1077"/>
        <w:rPr>
          <w:rFonts w:eastAsia="Calibri" w:cs="Arial"/>
          <w:color w:val="000000"/>
          <w:szCs w:val="20"/>
          <w:lang w:eastAsia="en-US"/>
        </w:rPr>
      </w:pPr>
    </w:p>
    <w:p w14:paraId="56331FE2" w14:textId="77777777" w:rsidR="00C452C7" w:rsidRPr="00095F06" w:rsidRDefault="00C452C7">
      <w:pPr>
        <w:widowControl w:val="0"/>
        <w:tabs>
          <w:tab w:val="left" w:pos="0"/>
        </w:tabs>
        <w:suppressAutoHyphens/>
        <w:ind w:left="1077"/>
        <w:rPr>
          <w:rFonts w:eastAsia="Calibri" w:cs="Arial"/>
          <w:color w:val="000000"/>
          <w:szCs w:val="20"/>
          <w:lang w:eastAsia="en-US"/>
        </w:rPr>
      </w:pPr>
      <w:r w:rsidRPr="00095F06">
        <w:rPr>
          <w:rFonts w:eastAsia="Calibri" w:cs="Arial"/>
          <w:color w:val="000000"/>
          <w:szCs w:val="20"/>
          <w:lang w:eastAsia="en-US"/>
        </w:rPr>
        <w:t>En este apartado se valorará la propuesta económica del servicio, con precios a tanto alzado, según valor "Importe de la oferta económica" del anexo I "Modelo de oferta económica".</w:t>
      </w:r>
    </w:p>
    <w:p w14:paraId="025AF733" w14:textId="77777777" w:rsidR="00C452C7" w:rsidRPr="00095F06" w:rsidRDefault="00C452C7">
      <w:pPr>
        <w:widowControl w:val="0"/>
        <w:tabs>
          <w:tab w:val="left" w:pos="0"/>
        </w:tabs>
        <w:suppressAutoHyphens/>
        <w:ind w:left="1077"/>
        <w:rPr>
          <w:rFonts w:eastAsia="MS PGothic" w:cs="Arial"/>
          <w:noProof/>
          <w:color w:val="000000"/>
          <w:szCs w:val="20"/>
          <w:lang w:eastAsia="en-US"/>
        </w:rPr>
      </w:pPr>
    </w:p>
    <w:p w14:paraId="76CA07B0" w14:textId="77777777" w:rsidR="00C452C7" w:rsidRPr="00095F06" w:rsidRDefault="00C452C7">
      <w:pPr>
        <w:widowControl w:val="0"/>
        <w:tabs>
          <w:tab w:val="left" w:pos="0"/>
        </w:tabs>
        <w:suppressAutoHyphens/>
        <w:ind w:left="1077"/>
        <w:rPr>
          <w:rFonts w:eastAsia="MS PGothic" w:cs="Arial"/>
          <w:noProof/>
          <w:color w:val="000000"/>
          <w:szCs w:val="20"/>
          <w:lang w:eastAsia="en-US"/>
        </w:rPr>
      </w:pPr>
      <w:r w:rsidRPr="00095F06">
        <w:rPr>
          <w:rFonts w:eastAsia="MS PGothic" w:cs="Arial"/>
          <w:noProof/>
          <w:color w:val="000000"/>
          <w:szCs w:val="20"/>
          <w:lang w:eastAsia="en-US"/>
        </w:rPr>
        <w:t>Para la valoración de la oferta económica se aplicará la siguiente fórmula (</w:t>
      </w:r>
      <w:r w:rsidRPr="00095F06">
        <w:rPr>
          <w:rFonts w:eastAsia="MS PGothic"/>
          <w:noProof/>
          <w:color w:val="000000"/>
          <w:szCs w:val="20"/>
          <w:lang w:eastAsia="en-US"/>
        </w:rPr>
        <w:t>Directriz 1/2020, de 24 de julio, de la Dirección General de Contratación Pública, de aplicación de fórmulas de valoración y puntuación de las proposiciones económica y técnica</w:t>
      </w:r>
      <w:r w:rsidRPr="00095F06">
        <w:rPr>
          <w:rFonts w:eastAsia="MS PGothic" w:cs="Arial"/>
          <w:noProof/>
          <w:color w:val="000000"/>
          <w:szCs w:val="20"/>
          <w:lang w:eastAsia="en-US"/>
        </w:rPr>
        <w:t>):</w:t>
      </w:r>
    </w:p>
    <w:p w14:paraId="3F95D291" w14:textId="77777777" w:rsidR="00C452C7" w:rsidRPr="00095F06" w:rsidRDefault="00C452C7">
      <w:pPr>
        <w:widowControl w:val="0"/>
        <w:tabs>
          <w:tab w:val="left" w:pos="0"/>
        </w:tabs>
        <w:suppressAutoHyphens/>
        <w:ind w:left="1077"/>
        <w:rPr>
          <w:rFonts w:eastAsia="Calibri" w:cs="Arial"/>
          <w:color w:val="000000"/>
          <w:szCs w:val="20"/>
          <w:lang w:eastAsia="en-US"/>
        </w:rPr>
      </w:pPr>
    </w:p>
    <w:p w14:paraId="71BBD72B" w14:textId="77777777" w:rsidR="00C452C7" w:rsidRPr="00635859" w:rsidRDefault="00E81738">
      <w:pPr>
        <w:tabs>
          <w:tab w:val="left" w:pos="0"/>
        </w:tabs>
        <w:suppressAutoHyphens/>
        <w:ind w:left="1778" w:right="-1"/>
        <w:rPr>
          <w:rFonts w:eastAsia="MS PGothic" w:cs="Arial"/>
          <w:noProof/>
          <w:color w:val="000000"/>
          <w:szCs w:val="20"/>
          <w:lang w:eastAsia="en-US"/>
        </w:rPr>
      </w:pPr>
      <m:oMathPara>
        <m:oMathParaPr>
          <m:jc m:val="center"/>
        </m:oMathParaPr>
        <m:oMath>
          <m:sSub>
            <m:sSubPr>
              <m:ctrlPr>
                <w:rPr>
                  <w:rFonts w:ascii="Cambria Math" w:eastAsia="MS PGothic" w:hAnsi="Cambria Math" w:cs="Arial"/>
                  <w:color w:val="000000"/>
                  <w:szCs w:val="20"/>
                  <w:lang w:eastAsia="en-US"/>
                </w:rPr>
              </m:ctrlPr>
            </m:sSubPr>
            <m:e>
              <m:r>
                <w:rPr>
                  <w:rFonts w:ascii="Cambria Math" w:eastAsia="MS PGothic" w:hAnsi="Cambria Math" w:cs="Arial"/>
                  <w:color w:val="000000"/>
                  <w:szCs w:val="20"/>
                  <w:lang w:eastAsia="en-US"/>
                </w:rPr>
                <m:t>P</m:t>
              </m:r>
            </m:e>
            <m:sub>
              <m:r>
                <w:rPr>
                  <w:rFonts w:ascii="Cambria Math" w:eastAsia="MS PGothic" w:hAnsi="Cambria Math" w:cs="Arial"/>
                  <w:color w:val="000000"/>
                  <w:szCs w:val="20"/>
                  <w:lang w:eastAsia="en-US"/>
                </w:rPr>
                <m:t>v</m:t>
              </m:r>
            </m:sub>
          </m:sSub>
          <m:r>
            <m:rPr>
              <m:sty m:val="p"/>
            </m:rPr>
            <w:rPr>
              <w:rFonts w:ascii="Cambria Math" w:eastAsia="MS PGothic" w:hAnsi="Cambria Math" w:cs="Arial"/>
              <w:color w:val="000000"/>
              <w:szCs w:val="20"/>
              <w:lang w:eastAsia="en-US"/>
            </w:rPr>
            <m:t>=</m:t>
          </m:r>
          <m:d>
            <m:dPr>
              <m:begChr m:val="⌈"/>
              <m:endChr m:val="⌉"/>
              <m:ctrlPr>
                <w:rPr>
                  <w:rFonts w:ascii="Cambria Math" w:eastAsia="MS PGothic" w:hAnsi="Cambria Math" w:cs="Arial"/>
                  <w:color w:val="000000"/>
                  <w:szCs w:val="20"/>
                  <w:lang w:eastAsia="en-US"/>
                </w:rPr>
              </m:ctrlPr>
            </m:dPr>
            <m:e>
              <m:r>
                <m:rPr>
                  <m:sty m:val="p"/>
                </m:rPr>
                <w:rPr>
                  <w:rFonts w:ascii="Cambria Math" w:eastAsia="MS PGothic" w:hAnsi="Cambria Math" w:cs="Arial"/>
                  <w:color w:val="000000"/>
                  <w:szCs w:val="20"/>
                  <w:lang w:eastAsia="en-US"/>
                </w:rPr>
                <m:t>1-</m:t>
              </m:r>
              <m:d>
                <m:dPr>
                  <m:ctrlPr>
                    <w:rPr>
                      <w:rFonts w:ascii="Cambria Math" w:eastAsia="MS PGothic" w:hAnsi="Cambria Math" w:cs="Arial"/>
                      <w:color w:val="000000"/>
                      <w:szCs w:val="20"/>
                      <w:lang w:eastAsia="en-US"/>
                    </w:rPr>
                  </m:ctrlPr>
                </m:dPr>
                <m:e>
                  <m:f>
                    <m:fPr>
                      <m:ctrlPr>
                        <w:rPr>
                          <w:rFonts w:ascii="Cambria Math" w:eastAsia="MS PGothic" w:hAnsi="Cambria Math" w:cs="Arial"/>
                          <w:color w:val="000000"/>
                          <w:szCs w:val="20"/>
                          <w:lang w:eastAsia="en-US"/>
                        </w:rPr>
                      </m:ctrlPr>
                    </m:fPr>
                    <m:num>
                      <m:sSub>
                        <m:sSubPr>
                          <m:ctrlPr>
                            <w:rPr>
                              <w:rFonts w:ascii="Cambria Math" w:eastAsia="MS PGothic" w:hAnsi="Cambria Math" w:cs="Arial"/>
                              <w:color w:val="000000"/>
                              <w:szCs w:val="20"/>
                              <w:lang w:eastAsia="en-US"/>
                            </w:rPr>
                          </m:ctrlPr>
                        </m:sSubPr>
                        <m:e>
                          <m:sSub>
                            <m:sSubPr>
                              <m:ctrlPr>
                                <w:rPr>
                                  <w:rFonts w:ascii="Cambria Math" w:eastAsia="MS PGothic" w:hAnsi="Cambria Math" w:cs="Arial"/>
                                  <w:color w:val="000000"/>
                                  <w:szCs w:val="20"/>
                                  <w:lang w:eastAsia="en-US"/>
                                </w:rPr>
                              </m:ctrlPr>
                            </m:sSubPr>
                            <m:e>
                              <m:r>
                                <w:rPr>
                                  <w:rFonts w:ascii="Cambria Math" w:eastAsia="MS PGothic" w:hAnsi="Cambria Math" w:cs="Arial"/>
                                  <w:color w:val="000000"/>
                                  <w:szCs w:val="20"/>
                                  <w:lang w:eastAsia="en-US"/>
                                </w:rPr>
                                <m:t>O</m:t>
                              </m:r>
                            </m:e>
                            <m:sub>
                              <m:r>
                                <w:rPr>
                                  <w:rFonts w:ascii="Cambria Math" w:eastAsia="MS PGothic" w:hAnsi="Cambria Math" w:cs="Arial"/>
                                  <w:color w:val="000000"/>
                                  <w:szCs w:val="20"/>
                                  <w:lang w:eastAsia="en-US"/>
                                </w:rPr>
                                <m:t>v</m:t>
                              </m:r>
                            </m:sub>
                          </m:sSub>
                          <m:r>
                            <m:rPr>
                              <m:sty m:val="p"/>
                            </m:rPr>
                            <w:rPr>
                              <w:rFonts w:ascii="Cambria Math" w:eastAsia="MS PGothic" w:hAnsi="Cambria Math" w:cs="Arial"/>
                              <w:color w:val="000000"/>
                              <w:szCs w:val="20"/>
                              <w:lang w:eastAsia="en-US"/>
                            </w:rPr>
                            <m:t>-</m:t>
                          </m:r>
                          <m:r>
                            <w:rPr>
                              <w:rFonts w:ascii="Cambria Math" w:eastAsia="MS PGothic" w:hAnsi="Cambria Math" w:cs="Arial"/>
                              <w:color w:val="000000"/>
                              <w:szCs w:val="20"/>
                              <w:lang w:eastAsia="en-US"/>
                            </w:rPr>
                            <m:t>O</m:t>
                          </m:r>
                        </m:e>
                        <m:sub>
                          <m:r>
                            <w:rPr>
                              <w:rFonts w:ascii="Cambria Math" w:eastAsia="MS PGothic" w:hAnsi="Cambria Math" w:cs="Arial"/>
                              <w:color w:val="000000"/>
                              <w:szCs w:val="20"/>
                              <w:lang w:eastAsia="en-US"/>
                            </w:rPr>
                            <m:t>m</m:t>
                          </m:r>
                        </m:sub>
                      </m:sSub>
                    </m:num>
                    <m:den>
                      <m:r>
                        <w:rPr>
                          <w:rFonts w:ascii="Cambria Math" w:eastAsia="MS PGothic" w:hAnsi="Cambria Math" w:cs="Arial"/>
                          <w:color w:val="000000"/>
                          <w:szCs w:val="20"/>
                          <w:lang w:eastAsia="en-US"/>
                        </w:rPr>
                        <m:t>IL</m:t>
                      </m:r>
                    </m:den>
                  </m:f>
                </m:e>
              </m:d>
              <m:r>
                <m:rPr>
                  <m:sty m:val="p"/>
                </m:rPr>
                <w:rPr>
                  <w:rFonts w:ascii="Cambria Math" w:eastAsia="MS PGothic" w:hAnsi="Cambria Math" w:cs="Arial"/>
                  <w:color w:val="000000"/>
                  <w:szCs w:val="20"/>
                  <w:lang w:eastAsia="en-US"/>
                </w:rPr>
                <m:t>×</m:t>
              </m:r>
              <m:d>
                <m:dPr>
                  <m:ctrlPr>
                    <w:rPr>
                      <w:rFonts w:ascii="Cambria Math" w:eastAsia="MS PGothic" w:hAnsi="Cambria Math" w:cs="Arial"/>
                      <w:color w:val="000000"/>
                      <w:szCs w:val="20"/>
                      <w:lang w:eastAsia="en-US"/>
                    </w:rPr>
                  </m:ctrlPr>
                </m:dPr>
                <m:e>
                  <m:f>
                    <m:fPr>
                      <m:ctrlPr>
                        <w:rPr>
                          <w:rFonts w:ascii="Cambria Math" w:eastAsia="MS PGothic" w:hAnsi="Cambria Math" w:cs="Arial"/>
                          <w:i/>
                          <w:color w:val="000000"/>
                          <w:szCs w:val="20"/>
                          <w:lang w:eastAsia="en-US"/>
                        </w:rPr>
                      </m:ctrlPr>
                    </m:fPr>
                    <m:num>
                      <m:r>
                        <w:rPr>
                          <w:rFonts w:ascii="Cambria Math" w:eastAsia="MS PGothic" w:hAnsi="Cambria Math" w:cs="Arial"/>
                          <w:color w:val="000000"/>
                          <w:szCs w:val="20"/>
                          <w:lang w:eastAsia="en-US"/>
                        </w:rPr>
                        <m:t>1</m:t>
                      </m:r>
                    </m:num>
                    <m:den>
                      <m:r>
                        <w:rPr>
                          <w:rFonts w:ascii="Cambria Math" w:eastAsia="MS PGothic" w:hAnsi="Cambria Math" w:cs="Arial"/>
                          <w:color w:val="000000"/>
                          <w:szCs w:val="20"/>
                          <w:lang w:eastAsia="en-US"/>
                        </w:rPr>
                        <m:t>VP</m:t>
                      </m:r>
                    </m:den>
                  </m:f>
                </m:e>
              </m:d>
            </m:e>
          </m:d>
          <m:r>
            <m:rPr>
              <m:sty m:val="p"/>
            </m:rPr>
            <w:rPr>
              <w:rFonts w:ascii="Cambria Math" w:eastAsia="MS PGothic" w:hAnsi="Cambria Math" w:cs="Arial"/>
              <w:color w:val="000000"/>
              <w:szCs w:val="20"/>
              <w:lang w:eastAsia="en-US"/>
            </w:rPr>
            <m:t>×</m:t>
          </m:r>
          <m:sSub>
            <m:sSubPr>
              <m:ctrlPr>
                <w:rPr>
                  <w:rFonts w:ascii="Cambria Math" w:eastAsia="MS PGothic" w:hAnsi="Cambria Math" w:cs="Arial"/>
                  <w:color w:val="000000"/>
                  <w:szCs w:val="20"/>
                  <w:lang w:eastAsia="en-US"/>
                </w:rPr>
              </m:ctrlPr>
            </m:sSubPr>
            <m:e>
              <m:r>
                <w:rPr>
                  <w:rFonts w:ascii="Cambria Math" w:eastAsia="MS PGothic" w:hAnsi="Cambria Math" w:cs="Arial"/>
                  <w:color w:val="000000"/>
                  <w:szCs w:val="20"/>
                  <w:lang w:eastAsia="en-US"/>
                </w:rPr>
                <m:t>P</m:t>
              </m:r>
            </m:e>
            <m:sub>
              <m:r>
                <w:rPr>
                  <w:rFonts w:ascii="Cambria Math" w:eastAsia="MS PGothic" w:hAnsi="Cambria Math" w:cs="Arial"/>
                  <w:color w:val="000000"/>
                  <w:szCs w:val="20"/>
                  <w:lang w:eastAsia="en-US"/>
                </w:rPr>
                <m:t>max</m:t>
              </m:r>
            </m:sub>
          </m:sSub>
        </m:oMath>
      </m:oMathPara>
    </w:p>
    <w:p w14:paraId="4E3A8C4C" w14:textId="77777777" w:rsidR="00C452C7" w:rsidRPr="00095F06" w:rsidRDefault="00C452C7">
      <w:pPr>
        <w:ind w:left="927"/>
        <w:contextualSpacing/>
        <w:jc w:val="left"/>
        <w:rPr>
          <w:rFonts w:eastAsia="Calibri" w:cs="Arial"/>
          <w:sz w:val="22"/>
          <w:szCs w:val="22"/>
          <w:lang w:eastAsia="en-US"/>
        </w:rPr>
      </w:pPr>
      <w:r w:rsidRPr="00095F06">
        <w:rPr>
          <w:rFonts w:eastAsia="MS PGothic"/>
          <w:szCs w:val="20"/>
          <w:lang w:eastAsia="en-US"/>
        </w:rPr>
        <w:tab/>
      </w:r>
    </w:p>
    <w:p w14:paraId="37252D3B" w14:textId="77777777" w:rsidR="00C452C7" w:rsidRPr="00095F06" w:rsidRDefault="00C452C7">
      <w:pPr>
        <w:ind w:left="1134" w:right="-15" w:firstLine="276"/>
        <w:textAlignment w:val="baseline"/>
        <w:rPr>
          <w:rFonts w:eastAsia="Calibri" w:cs="Arial"/>
          <w:color w:val="000000"/>
          <w:szCs w:val="20"/>
          <w:lang w:eastAsia="en-US"/>
        </w:rPr>
      </w:pPr>
      <w:r w:rsidRPr="00095F06">
        <w:rPr>
          <w:rFonts w:eastAsia="MS PGothic"/>
          <w:color w:val="000000"/>
          <w:szCs w:val="20"/>
          <w:lang w:eastAsia="en-US"/>
        </w:rPr>
        <w:tab/>
      </w:r>
      <w:r w:rsidRPr="00095F06">
        <w:rPr>
          <w:rFonts w:eastAsia="Calibri" w:cs="Arial"/>
          <w:color w:val="000000"/>
          <w:szCs w:val="20"/>
          <w:lang w:eastAsia="en-US"/>
        </w:rPr>
        <w:t>Dónde</w:t>
      </w:r>
    </w:p>
    <w:p w14:paraId="2845004F"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Pv: Es la puntuación de la oferta a valorar.</w:t>
      </w:r>
    </w:p>
    <w:p w14:paraId="7A29A24C"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Pmax: Es la puntuación máxima del apartado.</w:t>
      </w:r>
    </w:p>
    <w:p w14:paraId="2A444861"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Olmo: Es la mejor oferta de "Importe de la oferta económica" recibida.</w:t>
      </w:r>
    </w:p>
    <w:p w14:paraId="18997401"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Ov: Es la oferta de "Importe de la oferta económica" a valorar.</w:t>
      </w:r>
    </w:p>
    <w:p w14:paraId="5203F7C5"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IL: Es el importe máximo de licitación.</w:t>
      </w:r>
    </w:p>
    <w:p w14:paraId="7D451D40"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VP: Valor de ponderación</w:t>
      </w:r>
    </w:p>
    <w:p w14:paraId="5F801489" w14:textId="77777777" w:rsidR="00C452C7" w:rsidRPr="00095F06" w:rsidRDefault="00C452C7">
      <w:pPr>
        <w:tabs>
          <w:tab w:val="left" w:pos="0"/>
        </w:tabs>
        <w:suppressAutoHyphens/>
        <w:ind w:left="1069" w:right="-1"/>
        <w:rPr>
          <w:rFonts w:eastAsia="MS PGothic"/>
          <w:color w:val="000000"/>
          <w:szCs w:val="20"/>
          <w:lang w:eastAsia="en-US"/>
        </w:rPr>
      </w:pPr>
    </w:p>
    <w:p w14:paraId="4FA0C860" w14:textId="77777777" w:rsidR="00C452C7" w:rsidRPr="00095F06" w:rsidRDefault="00C452C7">
      <w:pPr>
        <w:tabs>
          <w:tab w:val="left" w:pos="0"/>
        </w:tabs>
        <w:suppressAutoHyphens/>
        <w:ind w:left="1069" w:right="-1"/>
        <w:rPr>
          <w:rFonts w:eastAsia="MS PGothic"/>
          <w:color w:val="000000"/>
          <w:szCs w:val="20"/>
          <w:lang w:eastAsia="en-US"/>
        </w:rPr>
      </w:pPr>
      <w:r w:rsidRPr="00095F06">
        <w:rPr>
          <w:rFonts w:eastAsia="MS PGothic"/>
          <w:color w:val="000000"/>
          <w:szCs w:val="20"/>
          <w:lang w:eastAsia="en-US"/>
        </w:rPr>
        <w:t>(*) Para esta licitación se ha tomado un valor de ponderación VP = 1 (atendiendo a la opción que se contempla en la Directriz 1/2020 de aplicación de fórmulas de valoración y puntuación de las proposiciones económica y técnica de la Dirección General de Contratación Pública de la Generalidad de Cataluña).</w:t>
      </w:r>
    </w:p>
    <w:p w14:paraId="6633E756" w14:textId="77777777" w:rsidR="00C452C7" w:rsidRPr="00095F06" w:rsidRDefault="00C452C7">
      <w:pPr>
        <w:tabs>
          <w:tab w:val="left" w:pos="0"/>
        </w:tabs>
        <w:suppressAutoHyphens/>
        <w:ind w:left="1069" w:right="-1"/>
        <w:rPr>
          <w:rFonts w:eastAsia="MS PGothic"/>
          <w:color w:val="000000"/>
          <w:szCs w:val="20"/>
          <w:lang w:eastAsia="en-US"/>
        </w:rPr>
      </w:pPr>
    </w:p>
    <w:p w14:paraId="703EADA0" w14:textId="77777777" w:rsidR="00C452C7" w:rsidRPr="00095F06" w:rsidRDefault="00C452C7">
      <w:pPr>
        <w:tabs>
          <w:tab w:val="left" w:pos="0"/>
        </w:tabs>
        <w:suppressAutoHyphens/>
        <w:ind w:left="1069" w:right="-1"/>
        <w:rPr>
          <w:rFonts w:eastAsia="MS PGothic"/>
          <w:color w:val="000000"/>
          <w:szCs w:val="20"/>
          <w:lang w:eastAsia="en-US"/>
        </w:rPr>
      </w:pPr>
      <w:r w:rsidRPr="00095F06">
        <w:rPr>
          <w:rFonts w:eastAsia="MS PGothic"/>
          <w:color w:val="000000"/>
          <w:szCs w:val="20"/>
          <w:lang w:eastAsia="en-US"/>
        </w:rPr>
        <w:t>Las bajas presuntamente desproporcionadas serán las que POi ≤ 0,9 x PM, donde PM es la media aritmética de los precios de las ofertas presentadas.</w:t>
      </w:r>
    </w:p>
    <w:p w14:paraId="2F97B5BB" w14:textId="77777777" w:rsidR="00C452C7" w:rsidRPr="00095F06" w:rsidRDefault="00C452C7">
      <w:pPr>
        <w:tabs>
          <w:tab w:val="left" w:pos="0"/>
        </w:tabs>
        <w:suppressAutoHyphens/>
        <w:ind w:left="1069" w:right="-1"/>
        <w:rPr>
          <w:rFonts w:eastAsia="MS PGothic"/>
          <w:color w:val="000000"/>
          <w:szCs w:val="20"/>
          <w:lang w:eastAsia="en-US"/>
        </w:rPr>
      </w:pPr>
    </w:p>
    <w:p w14:paraId="6A23A245" w14:textId="77777777" w:rsidR="00C452C7" w:rsidRPr="00095F06" w:rsidRDefault="00C452C7" w:rsidP="00E81738">
      <w:pPr>
        <w:numPr>
          <w:ilvl w:val="0"/>
          <w:numId w:val="158"/>
        </w:numPr>
        <w:jc w:val="left"/>
        <w:rPr>
          <w:rFonts w:eastAsia="Calibri" w:cs="Arial"/>
          <w:b/>
          <w:bCs/>
          <w:szCs w:val="20"/>
          <w:u w:val="single"/>
          <w:lang w:eastAsia="en-US"/>
        </w:rPr>
      </w:pPr>
      <w:r w:rsidRPr="00095F06">
        <w:rPr>
          <w:rFonts w:eastAsia="Calibri" w:cs="Arial"/>
          <w:b/>
          <w:bCs/>
          <w:szCs w:val="20"/>
          <w:u w:val="single"/>
          <w:lang w:eastAsia="en-US"/>
        </w:rPr>
        <w:t>Otros criterios objetivos (hasta un máximo de 15 puntos)</w:t>
      </w:r>
    </w:p>
    <w:p w14:paraId="74151B03" w14:textId="77777777" w:rsidR="00C452C7" w:rsidRPr="00095F06" w:rsidRDefault="00C452C7" w:rsidP="00635859">
      <w:pPr>
        <w:ind w:left="1080"/>
        <w:jc w:val="left"/>
        <w:rPr>
          <w:rFonts w:eastAsia="Calibri" w:cs="Arial"/>
          <w:b/>
          <w:bCs/>
          <w:szCs w:val="20"/>
          <w:u w:val="single"/>
          <w:lang w:eastAsia="en-US"/>
        </w:rPr>
      </w:pPr>
    </w:p>
    <w:p w14:paraId="68BA3C25" w14:textId="77777777" w:rsidR="00C452C7" w:rsidRPr="00635859" w:rsidRDefault="00C452C7" w:rsidP="00E81738">
      <w:pPr>
        <w:numPr>
          <w:ilvl w:val="1"/>
          <w:numId w:val="158"/>
        </w:numPr>
        <w:jc w:val="left"/>
        <w:rPr>
          <w:rFonts w:eastAsia="Calibri" w:cs="Arial"/>
          <w:b/>
          <w:bCs/>
          <w:szCs w:val="20"/>
          <w:u w:val="single"/>
          <w:lang w:eastAsia="en-US"/>
        </w:rPr>
      </w:pPr>
      <w:r w:rsidRPr="00E81738">
        <w:rPr>
          <w:rFonts w:eastAsia="Calibri"/>
          <w:b/>
          <w:bCs/>
          <w:szCs w:val="20"/>
          <w:lang w:eastAsia="en-US"/>
        </w:rPr>
        <w:t>Medidas de calidad laboral (hasta un máximo de 2 puntos)</w:t>
      </w:r>
    </w:p>
    <w:p w14:paraId="4BA25399" w14:textId="77777777" w:rsidR="00C452C7" w:rsidRPr="00635859" w:rsidRDefault="00C452C7" w:rsidP="00635859">
      <w:pPr>
        <w:ind w:left="1800"/>
        <w:rPr>
          <w:rFonts w:eastAsia="Calibri" w:cs="Arial"/>
          <w:b/>
          <w:bCs/>
          <w:szCs w:val="20"/>
          <w:u w:val="single"/>
          <w:lang w:eastAsia="en-US"/>
        </w:rPr>
      </w:pPr>
      <w:r w:rsidRPr="00E81738">
        <w:rPr>
          <w:rFonts w:eastAsia="Calibri"/>
          <w:szCs w:val="20"/>
          <w:lang w:eastAsia="en-US"/>
        </w:rPr>
        <w:t>Se valora el compromiso del licitador a ejecutar el contrato bajo criterios de calidad laboral.</w:t>
      </w:r>
      <w:r w:rsidRPr="00635859">
        <w:rPr>
          <w:rFonts w:eastAsia="Calibri"/>
          <w:szCs w:val="20"/>
          <w:lang w:eastAsia="en-US"/>
        </w:rPr>
        <w:br/>
      </w:r>
      <w:r w:rsidRPr="00635859">
        <w:rPr>
          <w:rFonts w:eastAsia="Calibri"/>
          <w:szCs w:val="20"/>
          <w:lang w:eastAsia="en-US"/>
        </w:rPr>
        <w:br/>
      </w:r>
      <w:r w:rsidRPr="00E81738">
        <w:rPr>
          <w:rFonts w:eastAsia="Calibri"/>
          <w:szCs w:val="20"/>
          <w:u w:val="single"/>
          <w:lang w:eastAsia="en-US"/>
        </w:rPr>
        <w:t>Baremo de contratación indefinida</w:t>
      </w:r>
    </w:p>
    <w:p w14:paraId="2D6DED99" w14:textId="77777777" w:rsidR="00C452C7" w:rsidRPr="00E81738" w:rsidRDefault="00C452C7">
      <w:pPr>
        <w:ind w:left="1800"/>
        <w:rPr>
          <w:rFonts w:eastAsia="Calibri"/>
          <w:szCs w:val="20"/>
          <w:lang w:eastAsia="en-US"/>
        </w:rPr>
      </w:pPr>
      <w:r w:rsidRPr="00095F06">
        <w:rPr>
          <w:rFonts w:eastAsia="Calibri"/>
          <w:szCs w:val="20"/>
          <w:lang w:eastAsia="en-US"/>
        </w:rPr>
        <w:br/>
      </w:r>
      <w:r w:rsidRPr="00E81738">
        <w:rPr>
          <w:rFonts w:eastAsia="Calibri"/>
          <w:szCs w:val="20"/>
          <w:lang w:eastAsia="en-US"/>
        </w:rPr>
        <w:t>En la valoración se tendrá en cuenta el porcentaje de contratación indefinida de las personas asignadas a la ejecución del contrato que realicen los servicios de análisis y desarrollo, siempre que sea superior al 50%.</w:t>
      </w:r>
    </w:p>
    <w:p w14:paraId="6D40D854" w14:textId="77777777" w:rsidR="00C452C7" w:rsidRPr="00635859" w:rsidRDefault="00C452C7">
      <w:pPr>
        <w:ind w:left="1800"/>
        <w:rPr>
          <w:rFonts w:eastAsia="Calibri" w:cs="Arial"/>
          <w:b/>
          <w:bCs/>
          <w:szCs w:val="20"/>
          <w:u w:val="single"/>
          <w:lang w:eastAsia="en-US"/>
        </w:rPr>
      </w:pPr>
    </w:p>
    <w:tbl>
      <w:tblPr>
        <w:tblStyle w:val="Tablaconcuadrcula4-nfasis21"/>
        <w:tblW w:w="0" w:type="auto"/>
        <w:tblInd w:w="2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782"/>
        <w:gridCol w:w="1859"/>
      </w:tblGrid>
      <w:tr w:rsidR="00C452C7" w:rsidRPr="00095F06" w14:paraId="4C9DE7A0" w14:textId="77777777" w:rsidTr="0048026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82" w:type="dxa"/>
            <w:tcBorders>
              <w:top w:val="none" w:sz="0" w:space="0" w:color="auto"/>
              <w:left w:val="none" w:sz="0" w:space="0" w:color="auto"/>
              <w:bottom w:val="none" w:sz="0" w:space="0" w:color="auto"/>
              <w:right w:val="none" w:sz="0" w:space="0" w:color="auto"/>
            </w:tcBorders>
            <w:shd w:val="clear" w:color="auto" w:fill="auto"/>
            <w:tcMar>
              <w:left w:w="108" w:type="dxa"/>
              <w:right w:w="108" w:type="dxa"/>
            </w:tcMar>
          </w:tcPr>
          <w:p w14:paraId="6BB7EEDF" w14:textId="77777777" w:rsidR="00C452C7" w:rsidRPr="00635859" w:rsidRDefault="00C452C7">
            <w:pPr>
              <w:tabs>
                <w:tab w:val="left" w:pos="1170"/>
                <w:tab w:val="center" w:pos="1671"/>
              </w:tabs>
              <w:jc w:val="center"/>
              <w:rPr>
                <w:szCs w:val="20"/>
                <w:lang w:eastAsia="en-US"/>
              </w:rPr>
            </w:pPr>
            <w:r w:rsidRPr="00E81738">
              <w:rPr>
                <w:rFonts w:cs="Arial"/>
                <w:szCs w:val="20"/>
                <w:lang w:eastAsia="en-US"/>
              </w:rPr>
              <w:t>Contratación indefinida</w:t>
            </w:r>
          </w:p>
        </w:tc>
        <w:tc>
          <w:tcPr>
            <w:tcW w:w="1859" w:type="dxa"/>
            <w:tcBorders>
              <w:top w:val="none" w:sz="0" w:space="0" w:color="auto"/>
              <w:left w:val="none" w:sz="0" w:space="0" w:color="auto"/>
              <w:bottom w:val="none" w:sz="0" w:space="0" w:color="auto"/>
              <w:right w:val="none" w:sz="0" w:space="0" w:color="auto"/>
            </w:tcBorders>
            <w:shd w:val="clear" w:color="auto" w:fill="auto"/>
            <w:tcMar>
              <w:left w:w="108" w:type="dxa"/>
              <w:right w:w="108" w:type="dxa"/>
            </w:tcMar>
          </w:tcPr>
          <w:p w14:paraId="0A53D1A2" w14:textId="77777777" w:rsidR="00C452C7" w:rsidRPr="00635859" w:rsidRDefault="00C452C7">
            <w:pPr>
              <w:tabs>
                <w:tab w:val="left" w:pos="1170"/>
                <w:tab w:val="center" w:pos="1671"/>
              </w:tabs>
              <w:jc w:val="center"/>
              <w:cnfStyle w:val="100000000000" w:firstRow="1" w:lastRow="0" w:firstColumn="0" w:lastColumn="0" w:oddVBand="0" w:evenVBand="0" w:oddHBand="0" w:evenHBand="0" w:firstRowFirstColumn="0" w:firstRowLastColumn="0" w:lastRowFirstColumn="0" w:lastRowLastColumn="0"/>
              <w:rPr>
                <w:szCs w:val="20"/>
                <w:lang w:eastAsia="en-US"/>
              </w:rPr>
            </w:pPr>
            <w:r w:rsidRPr="00E81738">
              <w:rPr>
                <w:rFonts w:cs="Arial"/>
                <w:szCs w:val="20"/>
                <w:lang w:eastAsia="en-US"/>
              </w:rPr>
              <w:t>Puntuación</w:t>
            </w:r>
          </w:p>
        </w:tc>
      </w:tr>
      <w:tr w:rsidR="00C452C7" w:rsidRPr="00095F06" w14:paraId="5969A10D" w14:textId="77777777" w:rsidTr="0048026E">
        <w:trPr>
          <w:trHeight w:val="300"/>
        </w:trPr>
        <w:tc>
          <w:tcPr>
            <w:cnfStyle w:val="001000000000" w:firstRow="0" w:lastRow="0" w:firstColumn="1" w:lastColumn="0" w:oddVBand="0" w:evenVBand="0" w:oddHBand="0" w:evenHBand="0" w:firstRowFirstColumn="0" w:firstRowLastColumn="0" w:lastRowFirstColumn="0" w:lastRowLastColumn="0"/>
            <w:tcW w:w="2782" w:type="dxa"/>
            <w:shd w:val="clear" w:color="auto" w:fill="auto"/>
            <w:tcMar>
              <w:left w:w="108" w:type="dxa"/>
              <w:right w:w="108" w:type="dxa"/>
            </w:tcMar>
          </w:tcPr>
          <w:p w14:paraId="60CBD2AB" w14:textId="77777777" w:rsidR="00C452C7" w:rsidRPr="00635859" w:rsidRDefault="00C452C7" w:rsidP="00635859">
            <w:pPr>
              <w:jc w:val="center"/>
              <w:rPr>
                <w:szCs w:val="20"/>
                <w:lang w:eastAsia="en-US"/>
              </w:rPr>
            </w:pPr>
            <w:r w:rsidRPr="00E81738">
              <w:rPr>
                <w:rFonts w:cs="Arial"/>
                <w:szCs w:val="20"/>
                <w:lang w:eastAsia="en-US"/>
              </w:rPr>
              <w:t>Inferior al 50%</w:t>
            </w:r>
          </w:p>
        </w:tc>
        <w:tc>
          <w:tcPr>
            <w:tcW w:w="1859" w:type="dxa"/>
            <w:shd w:val="clear" w:color="auto" w:fill="auto"/>
            <w:tcMar>
              <w:left w:w="108" w:type="dxa"/>
              <w:right w:w="108" w:type="dxa"/>
            </w:tcMar>
          </w:tcPr>
          <w:p w14:paraId="065DD965" w14:textId="77777777" w:rsidR="00C452C7" w:rsidRPr="00635859" w:rsidRDefault="00C452C7" w:rsidP="00635859">
            <w:pPr>
              <w:jc w:val="center"/>
              <w:cnfStyle w:val="000000000000" w:firstRow="0" w:lastRow="0" w:firstColumn="0" w:lastColumn="0" w:oddVBand="0" w:evenVBand="0" w:oddHBand="0" w:evenHBand="0" w:firstRowFirstColumn="0" w:firstRowLastColumn="0" w:lastRowFirstColumn="0" w:lastRowLastColumn="0"/>
              <w:rPr>
                <w:szCs w:val="20"/>
                <w:lang w:eastAsia="en-US"/>
              </w:rPr>
            </w:pPr>
            <w:r w:rsidRPr="00E81738">
              <w:rPr>
                <w:rFonts w:cs="Arial"/>
                <w:szCs w:val="20"/>
                <w:lang w:eastAsia="en-US"/>
              </w:rPr>
              <w:t>0 puntos</w:t>
            </w:r>
          </w:p>
        </w:tc>
      </w:tr>
      <w:tr w:rsidR="00C452C7" w:rsidRPr="00095F06" w14:paraId="7E29E010" w14:textId="77777777" w:rsidTr="0048026E">
        <w:trPr>
          <w:trHeight w:val="300"/>
        </w:trPr>
        <w:tc>
          <w:tcPr>
            <w:cnfStyle w:val="001000000000" w:firstRow="0" w:lastRow="0" w:firstColumn="1" w:lastColumn="0" w:oddVBand="0" w:evenVBand="0" w:oddHBand="0" w:evenHBand="0" w:firstRowFirstColumn="0" w:firstRowLastColumn="0" w:lastRowFirstColumn="0" w:lastRowLastColumn="0"/>
            <w:tcW w:w="2782" w:type="dxa"/>
            <w:shd w:val="clear" w:color="auto" w:fill="auto"/>
            <w:tcMar>
              <w:left w:w="108" w:type="dxa"/>
              <w:right w:w="108" w:type="dxa"/>
            </w:tcMar>
          </w:tcPr>
          <w:p w14:paraId="445453C1" w14:textId="77777777" w:rsidR="00C452C7" w:rsidRPr="00635859" w:rsidRDefault="00C452C7" w:rsidP="00635859">
            <w:pPr>
              <w:jc w:val="center"/>
              <w:rPr>
                <w:szCs w:val="20"/>
                <w:lang w:eastAsia="en-US"/>
              </w:rPr>
            </w:pPr>
            <w:r w:rsidRPr="00E81738">
              <w:rPr>
                <w:rFonts w:cs="Arial"/>
                <w:szCs w:val="20"/>
                <w:lang w:eastAsia="en-US"/>
              </w:rPr>
              <w:t>Superior al 50%</w:t>
            </w:r>
          </w:p>
        </w:tc>
        <w:tc>
          <w:tcPr>
            <w:tcW w:w="1859" w:type="dxa"/>
            <w:shd w:val="clear" w:color="auto" w:fill="auto"/>
            <w:tcMar>
              <w:left w:w="108" w:type="dxa"/>
              <w:right w:w="108" w:type="dxa"/>
            </w:tcMar>
          </w:tcPr>
          <w:p w14:paraId="721DD965" w14:textId="77777777" w:rsidR="00C452C7" w:rsidRPr="00635859" w:rsidRDefault="00C452C7" w:rsidP="00635859">
            <w:pPr>
              <w:jc w:val="center"/>
              <w:cnfStyle w:val="000000000000" w:firstRow="0" w:lastRow="0" w:firstColumn="0" w:lastColumn="0" w:oddVBand="0" w:evenVBand="0" w:oddHBand="0" w:evenHBand="0" w:firstRowFirstColumn="0" w:firstRowLastColumn="0" w:lastRowFirstColumn="0" w:lastRowLastColumn="0"/>
              <w:rPr>
                <w:szCs w:val="20"/>
                <w:lang w:eastAsia="en-US"/>
              </w:rPr>
            </w:pPr>
            <w:r w:rsidRPr="00E81738">
              <w:rPr>
                <w:rFonts w:cs="Arial"/>
                <w:szCs w:val="20"/>
                <w:lang w:eastAsia="en-US"/>
              </w:rPr>
              <w:t>2 puntos</w:t>
            </w:r>
          </w:p>
        </w:tc>
      </w:tr>
    </w:tbl>
    <w:p w14:paraId="2785C711" w14:textId="77777777" w:rsidR="00C452C7" w:rsidRPr="00E81738" w:rsidRDefault="00C452C7" w:rsidP="00635859">
      <w:pPr>
        <w:ind w:left="1776"/>
        <w:rPr>
          <w:rFonts w:eastAsia="Arial" w:cs="Arial"/>
          <w:i/>
          <w:iCs/>
          <w:color w:val="000000"/>
          <w:sz w:val="16"/>
          <w:szCs w:val="16"/>
          <w:lang w:eastAsia="en-US"/>
        </w:rPr>
      </w:pPr>
    </w:p>
    <w:p w14:paraId="52329763" w14:textId="77777777" w:rsidR="00C452C7" w:rsidRPr="00E81738" w:rsidRDefault="00C452C7">
      <w:pPr>
        <w:ind w:left="1776"/>
        <w:rPr>
          <w:rFonts w:eastAsia="Arial" w:cs="Arial"/>
          <w:i/>
          <w:iCs/>
          <w:color w:val="000000"/>
          <w:sz w:val="16"/>
          <w:szCs w:val="16"/>
          <w:lang w:eastAsia="en-US"/>
        </w:rPr>
      </w:pPr>
      <w:r w:rsidRPr="00E81738">
        <w:rPr>
          <w:rFonts w:eastAsia="Arial" w:cs="Arial"/>
          <w:i/>
          <w:iCs/>
          <w:color w:val="000000"/>
          <w:sz w:val="16"/>
          <w:szCs w:val="16"/>
          <w:lang w:eastAsia="en-US"/>
        </w:rPr>
        <w:t>La valoración de las medidas de calidad laboral, concretamente el baremo de contratación indefinida, tiene por objetivo asegurar la estabilidad del servicio, dado que la ejecución del mismo se realiza gracias al esfuerzo de las personas asignadas. Valorar la contratación indefinida supone una mejora de las condiciones laborales, y contribuye a evitar la rotación de personal. Hay que tener en cuenta que la rotación de personal supone un riesgo, dado que puede comportar una pérdida de conocimiento y, por lo tanto, afectar a la correcta ejecución del servicio.</w:t>
      </w:r>
    </w:p>
    <w:p w14:paraId="79E6A45A" w14:textId="77777777" w:rsidR="00C452C7" w:rsidRPr="00E81738" w:rsidRDefault="00C452C7">
      <w:pPr>
        <w:ind w:left="1776"/>
        <w:rPr>
          <w:rFonts w:eastAsia="Arial" w:cs="Arial"/>
          <w:i/>
          <w:iCs/>
          <w:color w:val="000000"/>
          <w:szCs w:val="20"/>
          <w:lang w:eastAsia="en-US"/>
        </w:rPr>
      </w:pPr>
    </w:p>
    <w:p w14:paraId="203C0669" w14:textId="77777777" w:rsidR="00C452C7" w:rsidRPr="00E81738" w:rsidRDefault="00C452C7" w:rsidP="00E81738">
      <w:pPr>
        <w:numPr>
          <w:ilvl w:val="0"/>
          <w:numId w:val="164"/>
        </w:numPr>
        <w:contextualSpacing/>
        <w:jc w:val="left"/>
        <w:rPr>
          <w:rFonts w:eastAsia="Calibri"/>
          <w:szCs w:val="20"/>
          <w:lang w:eastAsia="en-US"/>
        </w:rPr>
      </w:pPr>
      <w:r w:rsidRPr="00E81738">
        <w:rPr>
          <w:rFonts w:eastAsia="Calibri"/>
          <w:b/>
          <w:bCs/>
          <w:szCs w:val="20"/>
          <w:lang w:eastAsia="en-US"/>
        </w:rPr>
        <w:t>Servicio de resolución de incidencias durante el año de garantía</w:t>
      </w:r>
      <w:r w:rsidRPr="00E81738">
        <w:rPr>
          <w:rFonts w:eastAsia="Calibri"/>
          <w:szCs w:val="20"/>
          <w:lang w:eastAsia="en-US"/>
        </w:rPr>
        <w:t xml:space="preserve"> (</w:t>
      </w:r>
      <w:r w:rsidRPr="00E81738">
        <w:rPr>
          <w:rFonts w:eastAsia="Calibri"/>
          <w:b/>
          <w:bCs/>
          <w:szCs w:val="20"/>
          <w:lang w:eastAsia="en-US"/>
        </w:rPr>
        <w:t>un máximo de 2 puntos</w:t>
      </w:r>
      <w:r w:rsidRPr="00E81738">
        <w:rPr>
          <w:rFonts w:eastAsia="Calibri"/>
          <w:szCs w:val="20"/>
          <w:lang w:eastAsia="en-US"/>
        </w:rPr>
        <w:t>)</w:t>
      </w:r>
      <w:r w:rsidRPr="00635859">
        <w:rPr>
          <w:rFonts w:eastAsia="Calibri"/>
          <w:szCs w:val="20"/>
          <w:lang w:eastAsia="en-US"/>
        </w:rPr>
        <w:br/>
      </w:r>
      <w:r w:rsidRPr="00635859">
        <w:rPr>
          <w:rFonts w:eastAsia="Calibri"/>
          <w:szCs w:val="20"/>
          <w:lang w:eastAsia="en-US"/>
        </w:rPr>
        <w:br/>
      </w:r>
      <w:r w:rsidRPr="00E81738">
        <w:rPr>
          <w:rFonts w:eastAsia="Calibri"/>
          <w:szCs w:val="20"/>
          <w:lang w:eastAsia="en-US"/>
        </w:rPr>
        <w:t>Se valorará con dos (2) puntos si el licitador propone un modelo servicio integrado telemático desde la misma estación con los sistemas corporativos para la resolución de incidencias en horario laboral a partir de la puesta en producción del mínimo producto viable y una mejora en el soporte para los usuarios claves en horario extendido.</w:t>
      </w:r>
    </w:p>
    <w:p w14:paraId="39CEAB68" w14:textId="77777777" w:rsidR="00C452C7" w:rsidRPr="00E81738" w:rsidRDefault="00C452C7" w:rsidP="00635859">
      <w:pPr>
        <w:ind w:left="720"/>
        <w:contextualSpacing/>
        <w:rPr>
          <w:rFonts w:eastAsia="Calibri"/>
          <w:szCs w:val="20"/>
          <w:lang w:eastAsia="en-US"/>
        </w:rPr>
      </w:pPr>
    </w:p>
    <w:p w14:paraId="489296A3" w14:textId="77777777" w:rsidR="00C452C7" w:rsidRPr="00E81738" w:rsidRDefault="00C452C7" w:rsidP="00E81738">
      <w:pPr>
        <w:numPr>
          <w:ilvl w:val="0"/>
          <w:numId w:val="163"/>
        </w:numPr>
        <w:contextualSpacing/>
        <w:jc w:val="left"/>
        <w:rPr>
          <w:rFonts w:eastAsia="Calibri"/>
          <w:szCs w:val="20"/>
          <w:lang w:eastAsia="en-US"/>
        </w:rPr>
      </w:pPr>
      <w:r w:rsidRPr="00E81738">
        <w:rPr>
          <w:rFonts w:eastAsia="Calibri"/>
          <w:b/>
          <w:bCs/>
          <w:szCs w:val="20"/>
          <w:lang w:eastAsia="en-US"/>
        </w:rPr>
        <w:t>Mejoras de valor añadido: experiencia y certificaciones (hasta un máximo de 11 puntos)</w:t>
      </w:r>
      <w:r w:rsidRPr="00635859">
        <w:rPr>
          <w:rFonts w:eastAsia="Calibri"/>
          <w:szCs w:val="20"/>
          <w:lang w:eastAsia="en-US"/>
        </w:rPr>
        <w:br/>
      </w:r>
      <w:r w:rsidRPr="00635859">
        <w:rPr>
          <w:rFonts w:eastAsia="Calibri"/>
          <w:szCs w:val="20"/>
          <w:lang w:eastAsia="en-US"/>
        </w:rPr>
        <w:br/>
      </w:r>
      <w:r w:rsidRPr="00E81738">
        <w:rPr>
          <w:rFonts w:eastAsia="Calibri"/>
          <w:szCs w:val="20"/>
          <w:lang w:eastAsia="en-US"/>
        </w:rPr>
        <w:t>La puntuación será asignada según la tabla de valoración que se indica a continuación</w:t>
      </w:r>
    </w:p>
    <w:p w14:paraId="3AA9CD99" w14:textId="77777777" w:rsidR="00C452C7" w:rsidRPr="00E81738" w:rsidRDefault="00C452C7" w:rsidP="00635859">
      <w:pPr>
        <w:rPr>
          <w:rFonts w:eastAsia="Calibri"/>
          <w:szCs w:val="20"/>
          <w:lang w:eastAsia="en-US"/>
        </w:rPr>
      </w:pPr>
    </w:p>
    <w:tbl>
      <w:tblPr>
        <w:tblStyle w:val="Tablaconcuadrcula9"/>
        <w:tblW w:w="9059" w:type="dxa"/>
        <w:tblInd w:w="971" w:type="dxa"/>
        <w:tblLayout w:type="fixed"/>
        <w:tblLook w:val="04A0" w:firstRow="1" w:lastRow="0" w:firstColumn="1" w:lastColumn="0" w:noHBand="0" w:noVBand="1"/>
      </w:tblPr>
      <w:tblGrid>
        <w:gridCol w:w="3109"/>
        <w:gridCol w:w="4920"/>
        <w:gridCol w:w="1030"/>
      </w:tblGrid>
      <w:tr w:rsidR="00C452C7" w:rsidRPr="00095F06" w14:paraId="3F96B932" w14:textId="77777777" w:rsidTr="00E81738">
        <w:trPr>
          <w:trHeight w:val="300"/>
        </w:trPr>
        <w:tc>
          <w:tcPr>
            <w:tcW w:w="31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F412D04" w14:textId="77777777" w:rsidR="00C452C7" w:rsidRPr="00635859" w:rsidRDefault="00C452C7" w:rsidP="00635859">
            <w:pPr>
              <w:jc w:val="center"/>
              <w:rPr>
                <w:sz w:val="16"/>
                <w:szCs w:val="16"/>
                <w:lang w:eastAsia="en-US"/>
              </w:rPr>
            </w:pPr>
            <w:r w:rsidRPr="00E81738">
              <w:rPr>
                <w:rFonts w:cs="Arial"/>
                <w:b/>
                <w:bCs/>
                <w:sz w:val="16"/>
                <w:szCs w:val="16"/>
                <w:lang w:eastAsia="en-US"/>
              </w:rPr>
              <w:t>Perfiles / Roles</w:t>
            </w:r>
            <w:r w:rsidRPr="00E81738">
              <w:rPr>
                <w:rFonts w:cs="Arial"/>
                <w:b/>
                <w:bCs/>
                <w:sz w:val="16"/>
                <w:szCs w:val="16"/>
                <w:vertAlign w:val="superscript"/>
                <w:lang w:eastAsia="en-US"/>
              </w:rPr>
              <w:t>(1)</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268C267" w14:textId="77777777" w:rsidR="00C452C7" w:rsidRPr="00635859" w:rsidRDefault="00C452C7" w:rsidP="00635859">
            <w:pPr>
              <w:jc w:val="center"/>
              <w:rPr>
                <w:sz w:val="16"/>
                <w:szCs w:val="16"/>
                <w:lang w:eastAsia="en-US"/>
              </w:rPr>
            </w:pPr>
            <w:r w:rsidRPr="00E81738">
              <w:rPr>
                <w:rFonts w:cs="Arial"/>
                <w:b/>
                <w:bCs/>
                <w:sz w:val="16"/>
                <w:szCs w:val="16"/>
                <w:lang w:eastAsia="en-US"/>
              </w:rPr>
              <w:t>Experiencia adicional (*) y certificaciones valorables (**)</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7F6BBFE" w14:textId="77777777" w:rsidR="00C452C7" w:rsidRPr="00635859" w:rsidRDefault="00C452C7" w:rsidP="00635859">
            <w:pPr>
              <w:jc w:val="center"/>
              <w:rPr>
                <w:sz w:val="16"/>
                <w:szCs w:val="16"/>
                <w:lang w:eastAsia="en-US"/>
              </w:rPr>
            </w:pPr>
            <w:r w:rsidRPr="00E81738">
              <w:rPr>
                <w:rFonts w:cs="Arial"/>
                <w:b/>
                <w:bCs/>
                <w:sz w:val="16"/>
                <w:szCs w:val="16"/>
                <w:lang w:eastAsia="en-US"/>
              </w:rPr>
              <w:t>Puntos máximos</w:t>
            </w:r>
          </w:p>
        </w:tc>
      </w:tr>
      <w:tr w:rsidR="00C452C7" w:rsidRPr="00095F06" w14:paraId="1E4FD72F" w14:textId="77777777" w:rsidTr="00E81738">
        <w:trPr>
          <w:trHeight w:val="300"/>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44B764E" w14:textId="77777777" w:rsidR="00C452C7" w:rsidRPr="00635859" w:rsidRDefault="00C452C7" w:rsidP="00635859">
            <w:pPr>
              <w:jc w:val="left"/>
              <w:rPr>
                <w:sz w:val="16"/>
                <w:szCs w:val="16"/>
                <w:lang w:eastAsia="en-US"/>
              </w:rPr>
            </w:pPr>
            <w:r w:rsidRPr="00E81738">
              <w:rPr>
                <w:rFonts w:cs="Arial"/>
                <w:b/>
                <w:bCs/>
                <w:i/>
                <w:iCs/>
                <w:sz w:val="16"/>
                <w:szCs w:val="16"/>
                <w:lang w:eastAsia="en-US"/>
              </w:rPr>
              <w:t>Gestor de proyecto</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E063839" w14:textId="77777777" w:rsidR="00C452C7" w:rsidRPr="00635859" w:rsidRDefault="00C452C7" w:rsidP="00635859">
            <w:pPr>
              <w:jc w:val="left"/>
              <w:rPr>
                <w:sz w:val="16"/>
                <w:szCs w:val="16"/>
                <w:lang w:eastAsia="en-US"/>
              </w:rPr>
            </w:pPr>
            <w:r w:rsidRPr="00E81738">
              <w:rPr>
                <w:rFonts w:cs="Arial"/>
                <w:sz w:val="16"/>
                <w:szCs w:val="16"/>
                <w:lang w:eastAsia="en-US"/>
              </w:rPr>
              <w:t>3 años de experiencia en rol similar en proyectos de implantación de sistemas de gestión de hospitales - HIS</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FA7AACA" w14:textId="77777777" w:rsidR="00C452C7" w:rsidRPr="00635859" w:rsidRDefault="00C452C7" w:rsidP="00635859">
            <w:pPr>
              <w:jc w:val="right"/>
              <w:rPr>
                <w:sz w:val="16"/>
                <w:szCs w:val="16"/>
                <w:lang w:eastAsia="en-US"/>
              </w:rPr>
            </w:pPr>
            <w:r w:rsidRPr="00E81738">
              <w:rPr>
                <w:rFonts w:cs="Arial"/>
                <w:sz w:val="16"/>
                <w:szCs w:val="16"/>
                <w:lang w:eastAsia="en-US"/>
              </w:rPr>
              <w:t>2</w:t>
            </w:r>
          </w:p>
        </w:tc>
      </w:tr>
      <w:tr w:rsidR="00C452C7" w:rsidRPr="00095F06" w14:paraId="269B41A9" w14:textId="77777777" w:rsidTr="00E81738">
        <w:trPr>
          <w:trHeight w:val="300"/>
        </w:trPr>
        <w:tc>
          <w:tcPr>
            <w:tcW w:w="3109" w:type="dxa"/>
            <w:vMerge/>
            <w:tcBorders>
              <w:top w:val="single" w:sz="4" w:space="0" w:color="auto"/>
              <w:bottom w:val="single" w:sz="4" w:space="0" w:color="auto"/>
              <w:right w:val="single" w:sz="4" w:space="0" w:color="auto"/>
            </w:tcBorders>
            <w:shd w:val="clear" w:color="auto" w:fill="auto"/>
            <w:vAlign w:val="center"/>
          </w:tcPr>
          <w:p w14:paraId="77FEEAB5" w14:textId="77777777" w:rsidR="00C452C7" w:rsidRPr="00095F06" w:rsidRDefault="00C452C7">
            <w:pPr>
              <w:jc w:val="left"/>
              <w:rPr>
                <w:sz w:val="16"/>
                <w:szCs w:val="16"/>
                <w:lang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97F0A48" w14:textId="77777777" w:rsidR="00C452C7" w:rsidRPr="00E81738" w:rsidRDefault="00C452C7">
            <w:pPr>
              <w:jc w:val="left"/>
              <w:rPr>
                <w:rFonts w:cs="Arial"/>
                <w:sz w:val="16"/>
                <w:szCs w:val="16"/>
                <w:lang w:eastAsia="en-US"/>
              </w:rPr>
            </w:pPr>
            <w:r w:rsidRPr="00E81738">
              <w:rPr>
                <w:rFonts w:cs="Arial"/>
                <w:sz w:val="16"/>
                <w:szCs w:val="16"/>
                <w:lang w:eastAsia="en-US"/>
              </w:rPr>
              <w:t>Certificaciones ITIL</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9BA2E9E" w14:textId="77777777" w:rsidR="00C452C7" w:rsidRPr="00635859" w:rsidRDefault="00C452C7">
            <w:pPr>
              <w:jc w:val="right"/>
              <w:rPr>
                <w:sz w:val="16"/>
                <w:szCs w:val="16"/>
                <w:lang w:eastAsia="en-US"/>
              </w:rPr>
            </w:pPr>
            <w:r w:rsidRPr="00E81738">
              <w:rPr>
                <w:rFonts w:cs="Arial"/>
                <w:sz w:val="16"/>
                <w:szCs w:val="16"/>
                <w:lang w:eastAsia="en-US"/>
              </w:rPr>
              <w:t>1</w:t>
            </w:r>
          </w:p>
        </w:tc>
      </w:tr>
      <w:tr w:rsidR="00C452C7" w:rsidRPr="00095F06" w14:paraId="1FE67B46" w14:textId="77777777" w:rsidTr="00E81738">
        <w:trPr>
          <w:trHeight w:val="300"/>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D32B734" w14:textId="77777777" w:rsidR="00C452C7" w:rsidRPr="00635859" w:rsidRDefault="00C452C7" w:rsidP="00635859">
            <w:pPr>
              <w:jc w:val="left"/>
              <w:rPr>
                <w:sz w:val="16"/>
                <w:szCs w:val="16"/>
                <w:lang w:eastAsia="en-US"/>
              </w:rPr>
            </w:pPr>
            <w:r w:rsidRPr="00E81738">
              <w:rPr>
                <w:rFonts w:cs="Arial"/>
                <w:b/>
                <w:bCs/>
                <w:i/>
                <w:iCs/>
                <w:sz w:val="16"/>
                <w:szCs w:val="16"/>
                <w:lang w:eastAsia="en-US"/>
              </w:rPr>
              <w:t>Consultores implantación y Go-live</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DAB1252" w14:textId="77777777" w:rsidR="00C452C7" w:rsidRPr="00635859" w:rsidRDefault="00C452C7" w:rsidP="00635859">
            <w:pPr>
              <w:jc w:val="left"/>
              <w:rPr>
                <w:sz w:val="16"/>
                <w:szCs w:val="16"/>
                <w:lang w:eastAsia="en-US"/>
              </w:rPr>
            </w:pPr>
            <w:r w:rsidRPr="00E81738">
              <w:rPr>
                <w:rFonts w:cs="Arial"/>
                <w:sz w:val="16"/>
                <w:szCs w:val="16"/>
                <w:lang w:eastAsia="en-US"/>
              </w:rPr>
              <w:t xml:space="preserve">2 años de experiencia adicional en rol similar en proyectos de implantación de sistemas de gestión de hospitales </w:t>
            </w:r>
            <w:r w:rsidRPr="00E81738">
              <w:rPr>
                <w:rFonts w:cs="Arial"/>
                <w:i/>
                <w:iCs/>
                <w:sz w:val="16"/>
                <w:szCs w:val="16"/>
                <w:lang w:eastAsia="en-US"/>
              </w:rPr>
              <w:t>por candidato</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6EA91C0" w14:textId="77777777" w:rsidR="00C452C7" w:rsidRPr="00635859" w:rsidRDefault="00C452C7" w:rsidP="00635859">
            <w:pPr>
              <w:jc w:val="right"/>
              <w:rPr>
                <w:sz w:val="16"/>
                <w:szCs w:val="16"/>
                <w:lang w:eastAsia="en-US"/>
              </w:rPr>
            </w:pPr>
            <w:r w:rsidRPr="00E81738">
              <w:rPr>
                <w:rFonts w:cs="Arial"/>
                <w:sz w:val="16"/>
                <w:szCs w:val="16"/>
                <w:lang w:eastAsia="en-US"/>
              </w:rPr>
              <w:t>2</w:t>
            </w:r>
            <w:r w:rsidRPr="00E81738">
              <w:rPr>
                <w:rFonts w:cs="Arial"/>
                <w:sz w:val="16"/>
                <w:szCs w:val="16"/>
                <w:vertAlign w:val="superscript"/>
                <w:lang w:eastAsia="en-US"/>
              </w:rPr>
              <w:t>(1) 2)</w:t>
            </w:r>
          </w:p>
        </w:tc>
      </w:tr>
      <w:tr w:rsidR="00C452C7" w:rsidRPr="00095F06" w14:paraId="028E5645" w14:textId="77777777" w:rsidTr="00E81738">
        <w:trPr>
          <w:trHeight w:val="300"/>
        </w:trPr>
        <w:tc>
          <w:tcPr>
            <w:tcW w:w="3109" w:type="dxa"/>
            <w:vMerge/>
            <w:tcBorders>
              <w:top w:val="single" w:sz="4" w:space="0" w:color="auto"/>
              <w:bottom w:val="single" w:sz="4" w:space="0" w:color="auto"/>
              <w:right w:val="single" w:sz="4" w:space="0" w:color="auto"/>
            </w:tcBorders>
            <w:shd w:val="clear" w:color="auto" w:fill="auto"/>
            <w:vAlign w:val="center"/>
          </w:tcPr>
          <w:p w14:paraId="6813DE1B" w14:textId="77777777" w:rsidR="00C452C7" w:rsidRPr="00095F06" w:rsidRDefault="00C452C7">
            <w:pPr>
              <w:jc w:val="left"/>
              <w:rPr>
                <w:sz w:val="16"/>
                <w:szCs w:val="16"/>
                <w:lang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D3C9C0E" w14:textId="77777777" w:rsidR="00C452C7" w:rsidRPr="00635859" w:rsidRDefault="00C452C7">
            <w:pPr>
              <w:jc w:val="left"/>
              <w:rPr>
                <w:sz w:val="16"/>
                <w:szCs w:val="16"/>
                <w:lang w:eastAsia="en-US"/>
              </w:rPr>
            </w:pPr>
            <w:r w:rsidRPr="00E81738">
              <w:rPr>
                <w:rFonts w:cs="Arial"/>
                <w:sz w:val="16"/>
                <w:szCs w:val="16"/>
                <w:lang w:eastAsia="en-US"/>
              </w:rPr>
              <w:t>Certificaciones ITIL o SCRUM</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93BB4A7" w14:textId="77777777" w:rsidR="00C452C7" w:rsidRPr="00635859" w:rsidRDefault="00C452C7">
            <w:pPr>
              <w:jc w:val="right"/>
              <w:rPr>
                <w:sz w:val="16"/>
                <w:szCs w:val="16"/>
                <w:lang w:eastAsia="en-US"/>
              </w:rPr>
            </w:pPr>
            <w:r w:rsidRPr="00E81738">
              <w:rPr>
                <w:rFonts w:cs="Arial"/>
                <w:sz w:val="16"/>
                <w:szCs w:val="16"/>
                <w:lang w:eastAsia="en-US"/>
              </w:rPr>
              <w:t>1</w:t>
            </w:r>
            <w:r w:rsidRPr="00E81738">
              <w:rPr>
                <w:rFonts w:cs="Arial"/>
                <w:sz w:val="16"/>
                <w:szCs w:val="16"/>
                <w:vertAlign w:val="superscript"/>
                <w:lang w:eastAsia="en-US"/>
              </w:rPr>
              <w:t>(2)</w:t>
            </w:r>
          </w:p>
        </w:tc>
      </w:tr>
      <w:tr w:rsidR="00C452C7" w:rsidRPr="00095F06" w14:paraId="1BA46595" w14:textId="77777777" w:rsidTr="00E81738">
        <w:trPr>
          <w:trHeight w:val="300"/>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9904240" w14:textId="77777777" w:rsidR="00C452C7" w:rsidRPr="00635859" w:rsidRDefault="00C452C7" w:rsidP="00635859">
            <w:pPr>
              <w:jc w:val="left"/>
              <w:rPr>
                <w:sz w:val="16"/>
                <w:szCs w:val="16"/>
                <w:lang w:eastAsia="en-US"/>
              </w:rPr>
            </w:pPr>
            <w:r w:rsidRPr="00E81738">
              <w:rPr>
                <w:rFonts w:cs="Arial"/>
                <w:b/>
                <w:bCs/>
                <w:i/>
                <w:iCs/>
                <w:sz w:val="16"/>
                <w:szCs w:val="16"/>
                <w:lang w:eastAsia="en-US"/>
              </w:rPr>
              <w:t>Arquitectos</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E4A5909" w14:textId="77777777" w:rsidR="00C452C7" w:rsidRPr="00635859" w:rsidRDefault="00C452C7" w:rsidP="00635859">
            <w:pPr>
              <w:jc w:val="left"/>
              <w:rPr>
                <w:sz w:val="16"/>
                <w:szCs w:val="16"/>
                <w:lang w:eastAsia="en-US"/>
              </w:rPr>
            </w:pPr>
            <w:r w:rsidRPr="00E81738">
              <w:rPr>
                <w:rFonts w:cs="Arial"/>
                <w:sz w:val="16"/>
                <w:szCs w:val="16"/>
                <w:lang w:eastAsia="en-US"/>
              </w:rPr>
              <w:t>3 años de experiencia adicional en rol similar</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5467933" w14:textId="77777777" w:rsidR="00C452C7" w:rsidRPr="00635859" w:rsidRDefault="00C452C7" w:rsidP="00635859">
            <w:pPr>
              <w:jc w:val="right"/>
              <w:rPr>
                <w:sz w:val="16"/>
                <w:szCs w:val="16"/>
                <w:lang w:eastAsia="en-US"/>
              </w:rPr>
            </w:pPr>
            <w:r w:rsidRPr="00E81738">
              <w:rPr>
                <w:rFonts w:cs="Arial"/>
                <w:sz w:val="16"/>
                <w:szCs w:val="16"/>
                <w:lang w:eastAsia="en-US"/>
              </w:rPr>
              <w:t>1</w:t>
            </w:r>
          </w:p>
        </w:tc>
      </w:tr>
      <w:tr w:rsidR="00C452C7" w:rsidRPr="00095F06" w14:paraId="77B7B451" w14:textId="77777777" w:rsidTr="00E81738">
        <w:trPr>
          <w:trHeight w:val="300"/>
        </w:trPr>
        <w:tc>
          <w:tcPr>
            <w:tcW w:w="3109" w:type="dxa"/>
            <w:vMerge/>
            <w:tcBorders>
              <w:top w:val="single" w:sz="4" w:space="0" w:color="auto"/>
              <w:bottom w:val="single" w:sz="4" w:space="0" w:color="auto"/>
              <w:right w:val="single" w:sz="4" w:space="0" w:color="auto"/>
            </w:tcBorders>
            <w:shd w:val="clear" w:color="auto" w:fill="auto"/>
            <w:vAlign w:val="center"/>
          </w:tcPr>
          <w:p w14:paraId="0CD9C69F" w14:textId="77777777" w:rsidR="00C452C7" w:rsidRPr="00095F06" w:rsidRDefault="00C452C7">
            <w:pPr>
              <w:jc w:val="left"/>
              <w:rPr>
                <w:sz w:val="16"/>
                <w:szCs w:val="16"/>
                <w:lang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9A56BCD" w14:textId="77777777" w:rsidR="00C452C7" w:rsidRPr="00E81738" w:rsidRDefault="00C452C7">
            <w:pPr>
              <w:jc w:val="left"/>
              <w:rPr>
                <w:rFonts w:cs="Arial"/>
                <w:sz w:val="16"/>
                <w:szCs w:val="16"/>
                <w:lang w:eastAsia="en-US"/>
              </w:rPr>
            </w:pPr>
            <w:r w:rsidRPr="00E81738">
              <w:rPr>
                <w:rFonts w:cs="Arial"/>
                <w:sz w:val="16"/>
                <w:szCs w:val="16"/>
                <w:lang w:eastAsia="en-US"/>
              </w:rPr>
              <w:t>Certificaciones RED HAT®️ CERTIFIED SPECIALIST IN OPENSHIFT APPLICATION DEVELOPMENT</w:t>
            </w:r>
          </w:p>
          <w:p w14:paraId="7A254720" w14:textId="77777777" w:rsidR="00C452C7" w:rsidRPr="00E81738" w:rsidRDefault="00C452C7">
            <w:pPr>
              <w:jc w:val="left"/>
              <w:rPr>
                <w:rFonts w:cs="Arial"/>
                <w:sz w:val="16"/>
                <w:szCs w:val="16"/>
                <w:lang w:eastAsia="en-US"/>
              </w:rPr>
            </w:pPr>
            <w:r w:rsidRPr="00E81738">
              <w:rPr>
                <w:rFonts w:cs="Arial"/>
                <w:sz w:val="16"/>
                <w:szCs w:val="16"/>
                <w:lang w:eastAsia="en-US"/>
              </w:rPr>
              <w:t>RED HAT®️ CERTIFIED SPECIALIST IN OPENSHIFT ADMINISTRATION</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326848D" w14:textId="77777777" w:rsidR="00C452C7" w:rsidRPr="00635859" w:rsidRDefault="00C452C7">
            <w:pPr>
              <w:jc w:val="right"/>
              <w:rPr>
                <w:sz w:val="16"/>
                <w:szCs w:val="16"/>
                <w:lang w:eastAsia="en-US"/>
              </w:rPr>
            </w:pPr>
            <w:r w:rsidRPr="00E81738">
              <w:rPr>
                <w:rFonts w:cs="Arial"/>
                <w:sz w:val="16"/>
                <w:szCs w:val="16"/>
                <w:lang w:eastAsia="en-US"/>
              </w:rPr>
              <w:t>1</w:t>
            </w:r>
          </w:p>
        </w:tc>
      </w:tr>
      <w:tr w:rsidR="00C452C7" w:rsidRPr="00095F06" w14:paraId="28D1BFCB" w14:textId="77777777" w:rsidTr="00E81738">
        <w:trPr>
          <w:trHeight w:val="300"/>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D8D6FE0" w14:textId="77777777" w:rsidR="00C452C7" w:rsidRPr="00635859" w:rsidRDefault="00C452C7" w:rsidP="00635859">
            <w:pPr>
              <w:jc w:val="left"/>
              <w:rPr>
                <w:sz w:val="16"/>
                <w:szCs w:val="16"/>
                <w:lang w:eastAsia="en-US"/>
              </w:rPr>
            </w:pPr>
            <w:r w:rsidRPr="00E81738">
              <w:rPr>
                <w:rFonts w:cs="Arial"/>
                <w:b/>
                <w:bCs/>
                <w:i/>
                <w:iCs/>
                <w:sz w:val="16"/>
                <w:szCs w:val="16"/>
                <w:lang w:eastAsia="en-US"/>
              </w:rPr>
              <w:t>QA</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609DD3D" w14:textId="77777777" w:rsidR="00C452C7" w:rsidRPr="00635859" w:rsidRDefault="00C452C7" w:rsidP="00635859">
            <w:pPr>
              <w:jc w:val="left"/>
              <w:rPr>
                <w:sz w:val="16"/>
                <w:szCs w:val="16"/>
                <w:lang w:eastAsia="en-US"/>
              </w:rPr>
            </w:pPr>
            <w:r w:rsidRPr="00E81738">
              <w:rPr>
                <w:rFonts w:cs="Arial"/>
                <w:sz w:val="16"/>
                <w:szCs w:val="16"/>
                <w:lang w:eastAsia="en-US"/>
              </w:rPr>
              <w:t>2 años de experiencia adicional en rol similar</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379201D" w14:textId="77777777" w:rsidR="00C452C7" w:rsidRPr="00E81738" w:rsidRDefault="00C452C7" w:rsidP="00635859">
            <w:pPr>
              <w:jc w:val="right"/>
              <w:rPr>
                <w:rFonts w:cs="Arial"/>
                <w:sz w:val="16"/>
                <w:szCs w:val="16"/>
                <w:lang w:eastAsia="en-US"/>
              </w:rPr>
            </w:pPr>
            <w:r w:rsidRPr="00E81738">
              <w:rPr>
                <w:rFonts w:cs="Arial"/>
                <w:sz w:val="16"/>
                <w:szCs w:val="16"/>
                <w:lang w:eastAsia="en-US"/>
              </w:rPr>
              <w:t>2</w:t>
            </w:r>
          </w:p>
        </w:tc>
      </w:tr>
      <w:tr w:rsidR="00C452C7" w:rsidRPr="00095F06" w14:paraId="33046D77" w14:textId="77777777" w:rsidTr="00E81738">
        <w:trPr>
          <w:trHeight w:val="300"/>
        </w:trPr>
        <w:tc>
          <w:tcPr>
            <w:tcW w:w="3109" w:type="dxa"/>
            <w:vMerge/>
            <w:tcBorders>
              <w:top w:val="single" w:sz="4" w:space="0" w:color="auto"/>
              <w:bottom w:val="single" w:sz="4" w:space="0" w:color="auto"/>
              <w:right w:val="single" w:sz="4" w:space="0" w:color="auto"/>
            </w:tcBorders>
            <w:shd w:val="clear" w:color="auto" w:fill="auto"/>
            <w:vAlign w:val="center"/>
          </w:tcPr>
          <w:p w14:paraId="11B79E9F" w14:textId="77777777" w:rsidR="00C452C7" w:rsidRPr="00095F06" w:rsidRDefault="00C452C7">
            <w:pPr>
              <w:jc w:val="left"/>
              <w:rPr>
                <w:sz w:val="16"/>
                <w:szCs w:val="16"/>
                <w:lang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C4D055D" w14:textId="77777777" w:rsidR="00C452C7" w:rsidRPr="00E81738" w:rsidRDefault="00C452C7">
            <w:pPr>
              <w:jc w:val="left"/>
              <w:rPr>
                <w:rFonts w:cs="Arial"/>
                <w:sz w:val="16"/>
                <w:szCs w:val="16"/>
                <w:lang w:eastAsia="en-US"/>
              </w:rPr>
            </w:pPr>
            <w:r w:rsidRPr="00E81738">
              <w:rPr>
                <w:rFonts w:cs="Arial"/>
                <w:sz w:val="16"/>
                <w:szCs w:val="16"/>
                <w:lang w:eastAsia="en-US"/>
              </w:rPr>
              <w:t>STQB®️ CERTIFIED TESTER FOUNDATION LEVEL</w:t>
            </w:r>
          </w:p>
          <w:p w14:paraId="41D3A530" w14:textId="77777777" w:rsidR="00C452C7" w:rsidRPr="00E81738" w:rsidRDefault="00C452C7">
            <w:pPr>
              <w:jc w:val="left"/>
              <w:rPr>
                <w:rFonts w:cs="Arial"/>
                <w:sz w:val="16"/>
                <w:szCs w:val="16"/>
                <w:lang w:eastAsia="en-US"/>
              </w:rPr>
            </w:pPr>
            <w:r w:rsidRPr="00E81738">
              <w:rPr>
                <w:rFonts w:cs="Arial"/>
                <w:sz w:val="16"/>
                <w:szCs w:val="16"/>
                <w:lang w:eastAsia="en-US"/>
              </w:rPr>
              <w:t>ISTQB®️ CERTIFIED TESTER ADVANCED LEVEL TEST ANALYST</w:t>
            </w:r>
          </w:p>
          <w:p w14:paraId="6F750B8F" w14:textId="77777777" w:rsidR="00C452C7" w:rsidRPr="00E81738" w:rsidRDefault="00C452C7">
            <w:pPr>
              <w:jc w:val="left"/>
              <w:rPr>
                <w:rFonts w:cs="Arial"/>
                <w:sz w:val="16"/>
                <w:szCs w:val="16"/>
                <w:lang w:eastAsia="en-US"/>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8496714" w14:textId="77777777" w:rsidR="00C452C7" w:rsidRPr="00635859" w:rsidRDefault="00C452C7">
            <w:pPr>
              <w:jc w:val="right"/>
              <w:rPr>
                <w:sz w:val="16"/>
                <w:szCs w:val="16"/>
                <w:lang w:eastAsia="en-US"/>
              </w:rPr>
            </w:pPr>
            <w:r w:rsidRPr="00E81738">
              <w:rPr>
                <w:rFonts w:cs="Arial"/>
                <w:sz w:val="16"/>
                <w:szCs w:val="16"/>
                <w:lang w:eastAsia="en-US"/>
              </w:rPr>
              <w:t>1</w:t>
            </w:r>
          </w:p>
        </w:tc>
      </w:tr>
      <w:tr w:rsidR="00C452C7" w:rsidRPr="00095F06" w14:paraId="29722897" w14:textId="77777777" w:rsidTr="00E81738">
        <w:trPr>
          <w:trHeight w:val="300"/>
        </w:trPr>
        <w:tc>
          <w:tcPr>
            <w:tcW w:w="9059" w:type="dxa"/>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BE84A2B" w14:textId="77777777" w:rsidR="00C452C7" w:rsidRPr="00E81738" w:rsidRDefault="00C452C7" w:rsidP="00635859">
            <w:pPr>
              <w:jc w:val="left"/>
              <w:rPr>
                <w:rFonts w:cs="Arial"/>
                <w:b/>
                <w:bCs/>
                <w:sz w:val="16"/>
                <w:szCs w:val="16"/>
                <w:lang w:eastAsia="en-US"/>
              </w:rPr>
            </w:pPr>
            <w:r w:rsidRPr="00E81738">
              <w:rPr>
                <w:rFonts w:cs="Arial"/>
                <w:b/>
                <w:bCs/>
                <w:sz w:val="16"/>
                <w:szCs w:val="16"/>
                <w:lang w:eastAsia="en-US"/>
              </w:rPr>
              <w:t>TOTAL                                                                                                                                                              11</w:t>
            </w:r>
          </w:p>
        </w:tc>
      </w:tr>
    </w:tbl>
    <w:p w14:paraId="1B8C01F3" w14:textId="77777777" w:rsidR="00C452C7" w:rsidRPr="00635859" w:rsidRDefault="00C452C7" w:rsidP="00635859">
      <w:pPr>
        <w:jc w:val="left"/>
        <w:rPr>
          <w:rFonts w:eastAsia="Calibri"/>
          <w:szCs w:val="20"/>
          <w:lang w:eastAsia="en-US"/>
        </w:rPr>
      </w:pPr>
      <w:r w:rsidRPr="00E81738">
        <w:rPr>
          <w:rFonts w:eastAsia="Arial" w:cs="Arial"/>
          <w:color w:val="000000"/>
          <w:szCs w:val="20"/>
          <w:lang w:eastAsia="en-US"/>
        </w:rPr>
        <w:t xml:space="preserve"> </w:t>
      </w:r>
    </w:p>
    <w:p w14:paraId="653379A1" w14:textId="77777777" w:rsidR="00C452C7" w:rsidRPr="00E81738" w:rsidRDefault="00C452C7" w:rsidP="00E81738">
      <w:pPr>
        <w:numPr>
          <w:ilvl w:val="0"/>
          <w:numId w:val="162"/>
        </w:numPr>
        <w:ind w:left="1134"/>
        <w:contextualSpacing/>
        <w:rPr>
          <w:rFonts w:eastAsia="Calibri"/>
          <w:i/>
          <w:iCs/>
          <w:sz w:val="16"/>
          <w:szCs w:val="16"/>
          <w:lang w:eastAsia="en-US"/>
        </w:rPr>
      </w:pPr>
      <w:r w:rsidRPr="00E81738">
        <w:rPr>
          <w:rFonts w:eastAsia="Calibri"/>
          <w:i/>
          <w:iCs/>
          <w:sz w:val="16"/>
          <w:szCs w:val="16"/>
          <w:lang w:eastAsia="en-US"/>
        </w:rPr>
        <w:t>Para todos los perfiles se deberá aportar al menos un candidato, excepto por el rol de consultores de implantación y Go-live, donde se deberán aportar un mínimo de 12 candidatos de los que como mínimo el 80% deberán cumplir las condiciones mínimas de experiencia descritas en el PPT.</w:t>
      </w:r>
    </w:p>
    <w:p w14:paraId="02CDF1BB" w14:textId="77777777" w:rsidR="00C452C7" w:rsidRPr="00E81738" w:rsidRDefault="00C452C7" w:rsidP="00E81738">
      <w:pPr>
        <w:numPr>
          <w:ilvl w:val="0"/>
          <w:numId w:val="162"/>
        </w:numPr>
        <w:ind w:left="1134"/>
        <w:contextualSpacing/>
        <w:rPr>
          <w:rFonts w:eastAsia="Calibri"/>
          <w:i/>
          <w:iCs/>
          <w:sz w:val="16"/>
          <w:szCs w:val="16"/>
          <w:lang w:eastAsia="en-US"/>
        </w:rPr>
      </w:pPr>
      <w:r w:rsidRPr="00E81738">
        <w:rPr>
          <w:rFonts w:eastAsia="Calibri"/>
          <w:i/>
          <w:iCs/>
          <w:sz w:val="16"/>
          <w:szCs w:val="16"/>
          <w:lang w:eastAsia="en-US"/>
        </w:rPr>
        <w:t xml:space="preserve">Por un mismo profesional sólo se podrá obtener </w:t>
      </w:r>
      <w:r w:rsidRPr="00E81738">
        <w:rPr>
          <w:rFonts w:eastAsia="Calibri"/>
          <w:i/>
          <w:sz w:val="16"/>
          <w:szCs w:val="16"/>
          <w:lang w:eastAsia="en-US"/>
        </w:rPr>
        <w:t>dos puntos.</w:t>
      </w:r>
    </w:p>
    <w:p w14:paraId="31BF370D" w14:textId="03D31D33" w:rsidR="00C452C7" w:rsidRPr="00635859" w:rsidRDefault="00C452C7" w:rsidP="00E81738">
      <w:pPr>
        <w:tabs>
          <w:tab w:val="left" w:pos="0"/>
        </w:tabs>
        <w:ind w:left="709"/>
        <w:rPr>
          <w:rFonts w:eastAsia="Calibri"/>
          <w:sz w:val="16"/>
          <w:szCs w:val="16"/>
          <w:lang w:eastAsia="en-US"/>
        </w:rPr>
      </w:pPr>
      <w:r w:rsidRPr="00E81738">
        <w:rPr>
          <w:rFonts w:eastAsia="Arial" w:cs="Arial"/>
          <w:i/>
          <w:iCs/>
          <w:szCs w:val="20"/>
          <w:lang w:eastAsia="en-US"/>
        </w:rPr>
        <w:t xml:space="preserve"> </w:t>
      </w:r>
      <w:r w:rsidRPr="00E81738">
        <w:rPr>
          <w:rFonts w:eastAsia="Arial" w:cs="Arial"/>
          <w:i/>
          <w:iCs/>
          <w:sz w:val="16"/>
          <w:szCs w:val="16"/>
          <w:lang w:eastAsia="en-US"/>
        </w:rPr>
        <w:t>(*) Para acreditar la experiencia valorable, será necesario aportar certificados expedidos o visados por el órgano competente, cuando el destinatario sea una entidad del sector público; cuando el destinatario sea un sujeto privado, mediante un certificado expedido por éste o, a falta de este certificado, mediante una declaración responsable firmada digitalmente acompañada de los documentos que acrediten la realización de la prestación.</w:t>
      </w:r>
    </w:p>
    <w:p w14:paraId="0FAFB655" w14:textId="77777777" w:rsidR="00C452C7" w:rsidRPr="00635859" w:rsidRDefault="00C452C7" w:rsidP="00635859">
      <w:pPr>
        <w:ind w:left="1416"/>
        <w:rPr>
          <w:rFonts w:eastAsia="Calibri"/>
          <w:sz w:val="16"/>
          <w:szCs w:val="16"/>
          <w:lang w:eastAsia="en-US"/>
        </w:rPr>
      </w:pPr>
      <w:r w:rsidRPr="00E81738">
        <w:rPr>
          <w:rFonts w:eastAsia="Arial" w:cs="Arial"/>
          <w:i/>
          <w:iCs/>
          <w:sz w:val="16"/>
          <w:szCs w:val="16"/>
          <w:lang w:eastAsia="en-US"/>
        </w:rPr>
        <w:t xml:space="preserve"> </w:t>
      </w:r>
      <w:r w:rsidRPr="00E81738">
        <w:rPr>
          <w:rFonts w:eastAsia="Arial" w:cs="Arial"/>
          <w:sz w:val="16"/>
          <w:szCs w:val="16"/>
          <w:lang w:eastAsia="en-US"/>
        </w:rPr>
        <w:t xml:space="preserve"> </w:t>
      </w:r>
    </w:p>
    <w:p w14:paraId="62F2A5BB" w14:textId="77777777" w:rsidR="00C452C7" w:rsidRPr="00635859" w:rsidRDefault="00C452C7" w:rsidP="00635859">
      <w:pPr>
        <w:tabs>
          <w:tab w:val="left" w:pos="993"/>
        </w:tabs>
        <w:ind w:left="1416"/>
        <w:rPr>
          <w:rFonts w:eastAsia="Calibri"/>
          <w:szCs w:val="20"/>
          <w:lang w:eastAsia="en-US"/>
        </w:rPr>
      </w:pPr>
      <w:r w:rsidRPr="00E81738">
        <w:rPr>
          <w:rFonts w:eastAsia="Arial" w:cs="Arial"/>
          <w:szCs w:val="20"/>
          <w:lang w:eastAsia="en-US"/>
        </w:rPr>
        <w:t>En caso de que se ofrezcan dos o más personas para estos perfiles, todas ellas deberán ostentar la experiencia mínima obligatoria.</w:t>
      </w:r>
    </w:p>
    <w:p w14:paraId="11CCE262" w14:textId="77777777" w:rsidR="00C452C7" w:rsidRPr="00635859" w:rsidRDefault="00C452C7" w:rsidP="00635859">
      <w:pPr>
        <w:tabs>
          <w:tab w:val="left" w:pos="993"/>
        </w:tabs>
        <w:ind w:left="1416"/>
        <w:rPr>
          <w:rFonts w:eastAsia="Calibri"/>
          <w:szCs w:val="20"/>
          <w:lang w:eastAsia="en-US"/>
        </w:rPr>
      </w:pPr>
      <w:r w:rsidRPr="00E81738">
        <w:rPr>
          <w:rFonts w:eastAsia="Arial" w:cs="Arial"/>
          <w:szCs w:val="20"/>
          <w:lang w:eastAsia="en-US"/>
        </w:rPr>
        <w:t xml:space="preserve"> </w:t>
      </w:r>
    </w:p>
    <w:p w14:paraId="7C158F35" w14:textId="77777777" w:rsidR="00C452C7" w:rsidRPr="00635859" w:rsidRDefault="00C452C7" w:rsidP="00635859">
      <w:pPr>
        <w:tabs>
          <w:tab w:val="left" w:pos="993"/>
        </w:tabs>
        <w:ind w:left="1416"/>
        <w:rPr>
          <w:rFonts w:eastAsia="Calibri"/>
          <w:szCs w:val="20"/>
          <w:lang w:eastAsia="en-US"/>
        </w:rPr>
      </w:pPr>
      <w:r w:rsidRPr="00E81738">
        <w:rPr>
          <w:rFonts w:eastAsia="Arial" w:cs="Arial"/>
          <w:szCs w:val="20"/>
          <w:lang w:eastAsia="en-US"/>
        </w:rPr>
        <w:t>Un mismo candidato sólo podrá aparecer en uno de los perfiles descritos.</w:t>
      </w:r>
    </w:p>
    <w:p w14:paraId="6223DAA4" w14:textId="77777777" w:rsidR="00C452C7" w:rsidRPr="00635859" w:rsidRDefault="00C452C7" w:rsidP="00635859">
      <w:pPr>
        <w:tabs>
          <w:tab w:val="left" w:pos="993"/>
        </w:tabs>
        <w:ind w:left="1416"/>
        <w:rPr>
          <w:rFonts w:eastAsia="Calibri"/>
          <w:szCs w:val="20"/>
          <w:lang w:eastAsia="en-US"/>
        </w:rPr>
      </w:pPr>
      <w:r w:rsidRPr="00E81738">
        <w:rPr>
          <w:rFonts w:eastAsia="Arial" w:cs="Arial"/>
          <w:szCs w:val="20"/>
          <w:lang w:eastAsia="en-US"/>
        </w:rPr>
        <w:t xml:space="preserve"> </w:t>
      </w:r>
    </w:p>
    <w:p w14:paraId="14879F1F" w14:textId="77777777" w:rsidR="00C452C7" w:rsidRPr="00635859" w:rsidRDefault="00C452C7" w:rsidP="00635859">
      <w:pPr>
        <w:tabs>
          <w:tab w:val="left" w:pos="993"/>
        </w:tabs>
        <w:ind w:left="1416"/>
        <w:rPr>
          <w:rFonts w:eastAsia="Calibri"/>
          <w:szCs w:val="20"/>
          <w:lang w:eastAsia="en-US"/>
        </w:rPr>
      </w:pPr>
      <w:r w:rsidRPr="00E81738">
        <w:rPr>
          <w:rFonts w:eastAsia="Arial" w:cs="Arial"/>
          <w:szCs w:val="20"/>
          <w:lang w:eastAsia="en-US"/>
        </w:rPr>
        <w:t xml:space="preserve">Deberá presentarse </w:t>
      </w:r>
      <w:r w:rsidRPr="00E81738">
        <w:rPr>
          <w:rFonts w:eastAsia="Arial" w:cs="Arial"/>
          <w:i/>
          <w:iCs/>
          <w:szCs w:val="20"/>
          <w:lang w:eastAsia="en-US"/>
        </w:rPr>
        <w:t xml:space="preserve">Currículo Vitae </w:t>
      </w:r>
      <w:r w:rsidRPr="00E81738">
        <w:rPr>
          <w:rFonts w:eastAsia="Arial" w:cs="Arial"/>
          <w:szCs w:val="20"/>
          <w:lang w:eastAsia="en-US"/>
        </w:rPr>
        <w:t>donde conste la documentación acreditativa del cumplimiento de los requisitos valorables.</w:t>
      </w:r>
    </w:p>
    <w:p w14:paraId="31F01E10" w14:textId="77777777" w:rsidR="00C452C7" w:rsidRPr="00095F06" w:rsidRDefault="00C452C7">
      <w:pPr>
        <w:widowControl w:val="0"/>
        <w:rPr>
          <w:rFonts w:cs="Arial"/>
          <w:b/>
          <w:bCs/>
          <w:szCs w:val="20"/>
          <w:u w:val="single"/>
        </w:rPr>
      </w:pPr>
    </w:p>
    <w:p w14:paraId="63BE0F52" w14:textId="77777777" w:rsidR="00C452C7" w:rsidRPr="00095F06" w:rsidRDefault="00C452C7">
      <w:pPr>
        <w:widowControl w:val="0"/>
        <w:ind w:left="567"/>
        <w:rPr>
          <w:rFonts w:cs="Arial"/>
          <w:b/>
          <w:bCs/>
          <w:szCs w:val="20"/>
          <w:u w:val="single"/>
        </w:rPr>
      </w:pPr>
    </w:p>
    <w:p w14:paraId="0D5EAFE2" w14:textId="67669956" w:rsidR="00C452C7" w:rsidRPr="00095F06" w:rsidRDefault="005F2A64">
      <w:pPr>
        <w:keepNext/>
        <w:keepLines/>
        <w:ind w:firstLine="360"/>
        <w:jc w:val="left"/>
        <w:outlineLvl w:val="1"/>
        <w:rPr>
          <w:rFonts w:eastAsia="MS PGothic" w:cs="Arial"/>
          <w:b/>
          <w:szCs w:val="20"/>
          <w:lang w:eastAsia="en-US"/>
        </w:rPr>
      </w:pPr>
      <w:r w:rsidRPr="00095F06">
        <w:rPr>
          <w:rFonts w:eastAsia="MS PGothic" w:cs="Arial"/>
          <w:b/>
          <w:szCs w:val="20"/>
          <w:lang w:eastAsia="en-US"/>
        </w:rPr>
        <w:t>2. CRITERIOS EVALUABLES SEGÚN JUICIO DE VALOR</w:t>
      </w:r>
    </w:p>
    <w:p w14:paraId="048E2495" w14:textId="77777777" w:rsidR="00C452C7" w:rsidRPr="00095F06" w:rsidRDefault="00C452C7" w:rsidP="00E81738">
      <w:pPr>
        <w:jc w:val="left"/>
        <w:rPr>
          <w:rFonts w:eastAsia="Calibri"/>
          <w:sz w:val="22"/>
          <w:szCs w:val="22"/>
          <w:lang w:eastAsia="en-US"/>
        </w:rPr>
      </w:pPr>
    </w:p>
    <w:p w14:paraId="5C1E1370" w14:textId="77777777" w:rsidR="00C452C7" w:rsidRPr="00095F06" w:rsidRDefault="00C452C7" w:rsidP="00E81738">
      <w:pPr>
        <w:numPr>
          <w:ilvl w:val="0"/>
          <w:numId w:val="158"/>
        </w:numPr>
        <w:jc w:val="left"/>
        <w:rPr>
          <w:rFonts w:eastAsia="Calibri" w:cs="Arial"/>
          <w:b/>
          <w:bCs/>
          <w:szCs w:val="20"/>
          <w:u w:val="single"/>
          <w:lang w:eastAsia="en-US"/>
        </w:rPr>
      </w:pPr>
      <w:r w:rsidRPr="00095F06">
        <w:rPr>
          <w:rFonts w:eastAsia="Calibri" w:cs="Arial"/>
          <w:b/>
          <w:bCs/>
          <w:szCs w:val="20"/>
          <w:u w:val="single"/>
          <w:lang w:eastAsia="en-US"/>
        </w:rPr>
        <w:t xml:space="preserve">Solución técnica (hasta un máximo de 45 puntos) </w:t>
      </w:r>
    </w:p>
    <w:p w14:paraId="08DC8915" w14:textId="77777777" w:rsidR="00C452C7" w:rsidRPr="00095F06" w:rsidRDefault="00C452C7" w:rsidP="00635859">
      <w:pPr>
        <w:ind w:left="1080"/>
        <w:jc w:val="left"/>
        <w:rPr>
          <w:rFonts w:eastAsia="Calibri" w:cs="Arial"/>
          <w:b/>
          <w:bCs/>
          <w:szCs w:val="20"/>
          <w:u w:val="single"/>
          <w:lang w:eastAsia="en-US"/>
        </w:rPr>
      </w:pPr>
    </w:p>
    <w:p w14:paraId="0F83927E" w14:textId="77777777" w:rsidR="00C452C7" w:rsidRPr="00095F06" w:rsidRDefault="00C452C7" w:rsidP="00E81738">
      <w:pPr>
        <w:numPr>
          <w:ilvl w:val="0"/>
          <w:numId w:val="159"/>
        </w:numPr>
        <w:jc w:val="left"/>
        <w:rPr>
          <w:rFonts w:eastAsia="Calibri"/>
          <w:b/>
          <w:snapToGrid w:val="0"/>
          <w:szCs w:val="20"/>
          <w:lang w:eastAsia="en-US"/>
        </w:rPr>
      </w:pPr>
      <w:r w:rsidRPr="00095F06">
        <w:rPr>
          <w:rFonts w:eastAsia="Calibri"/>
          <w:snapToGrid w:val="0"/>
          <w:szCs w:val="20"/>
          <w:lang w:eastAsia="en-US"/>
        </w:rPr>
        <w:t xml:space="preserve">Propuesta técnica </w:t>
      </w:r>
      <w:r w:rsidRPr="00095F06">
        <w:rPr>
          <w:rFonts w:eastAsia="Calibri"/>
          <w:b/>
          <w:snapToGrid w:val="0"/>
          <w:szCs w:val="20"/>
          <w:lang w:eastAsia="en-US"/>
        </w:rPr>
        <w:t>(hasta un máximo de 30 puntos)</w:t>
      </w:r>
    </w:p>
    <w:p w14:paraId="4597B787" w14:textId="77777777" w:rsidR="00C452C7" w:rsidRPr="00095F06" w:rsidRDefault="00C452C7" w:rsidP="00635859">
      <w:pPr>
        <w:ind w:left="1428"/>
        <w:rPr>
          <w:rFonts w:eastAsia="Calibri"/>
          <w:b/>
          <w:snapToGrid w:val="0"/>
          <w:szCs w:val="20"/>
          <w:lang w:eastAsia="en-US"/>
        </w:rPr>
      </w:pPr>
    </w:p>
    <w:p w14:paraId="68688205" w14:textId="77777777" w:rsidR="00C452C7" w:rsidRPr="00095F06" w:rsidRDefault="00C452C7" w:rsidP="00E81738">
      <w:pPr>
        <w:numPr>
          <w:ilvl w:val="0"/>
          <w:numId w:val="160"/>
        </w:numPr>
        <w:contextualSpacing/>
        <w:jc w:val="left"/>
        <w:rPr>
          <w:rFonts w:eastAsia="Calibri" w:cs="Arial"/>
          <w:b/>
          <w:bCs/>
          <w:snapToGrid w:val="0"/>
          <w:szCs w:val="20"/>
          <w:lang w:eastAsia="en-US"/>
        </w:rPr>
      </w:pPr>
      <w:r w:rsidRPr="00095F06">
        <w:rPr>
          <w:rFonts w:eastAsia="Calibri"/>
          <w:snapToGrid w:val="0"/>
          <w:szCs w:val="20"/>
          <w:lang w:eastAsia="en-US"/>
        </w:rPr>
        <w:t>Propuesta de la solución planteada</w:t>
      </w:r>
      <w:r w:rsidRPr="00095F06">
        <w:rPr>
          <w:rFonts w:eastAsia="Calibri"/>
          <w:szCs w:val="20"/>
          <w:lang w:eastAsia="en-US"/>
        </w:rPr>
        <w:t xml:space="preserve"> descrita en el apartado 3 Descripción de la Solución del Pliego de Prescripciones Técnicas </w:t>
      </w:r>
      <w:r w:rsidRPr="00095F06">
        <w:rPr>
          <w:rFonts w:eastAsia="Calibri" w:cs="Arial"/>
          <w:b/>
          <w:bCs/>
          <w:szCs w:val="20"/>
          <w:lang w:eastAsia="en-US"/>
        </w:rPr>
        <w:t>(hasta un máximo de 10 puntos)</w:t>
      </w:r>
    </w:p>
    <w:p w14:paraId="0C50DAB4" w14:textId="77777777" w:rsidR="00C452C7" w:rsidRPr="00095F06" w:rsidRDefault="00C452C7" w:rsidP="00635859">
      <w:pPr>
        <w:ind w:left="1776"/>
        <w:contextualSpacing/>
        <w:rPr>
          <w:rFonts w:eastAsia="Calibri" w:cs="Arial"/>
          <w:b/>
          <w:bCs/>
          <w:snapToGrid w:val="0"/>
          <w:szCs w:val="20"/>
          <w:lang w:eastAsia="en-US"/>
        </w:rPr>
      </w:pPr>
    </w:p>
    <w:p w14:paraId="14E2D98D" w14:textId="77777777" w:rsidR="00C452C7" w:rsidRPr="00095F06" w:rsidRDefault="00C452C7">
      <w:pPr>
        <w:ind w:left="1776"/>
        <w:contextualSpacing/>
        <w:rPr>
          <w:rFonts w:eastAsia="Calibri"/>
          <w:szCs w:val="20"/>
          <w:lang w:eastAsia="en-US"/>
        </w:rPr>
      </w:pPr>
      <w:r w:rsidRPr="00095F06">
        <w:rPr>
          <w:rFonts w:eastAsia="Calibri"/>
          <w:snapToGrid w:val="0"/>
          <w:szCs w:val="20"/>
          <w:lang w:eastAsia="en-US"/>
        </w:rPr>
        <w:t>Se valorará la propuesta técnica donde el licitador mejore, las tareas que minimicen el esfuerzo a realizar en las migraciones de los sistemas de información antiguos y los sustituyan lo antes posible, así como las integraciones con otros sistemas clínicos, atendiendo a los siguientes aspectos:</w:t>
      </w:r>
    </w:p>
    <w:p w14:paraId="5DC0A580" w14:textId="77777777" w:rsidR="00C452C7" w:rsidRPr="00095F06" w:rsidRDefault="00C452C7">
      <w:pPr>
        <w:ind w:left="1428"/>
        <w:contextualSpacing/>
        <w:rPr>
          <w:rFonts w:eastAsia="Calibri"/>
          <w:szCs w:val="20"/>
          <w:lang w:eastAsia="en-US"/>
        </w:rPr>
      </w:pPr>
    </w:p>
    <w:p w14:paraId="429A10F1" w14:textId="77777777" w:rsidR="00C452C7" w:rsidRPr="00095F06" w:rsidRDefault="00C452C7" w:rsidP="00E81738">
      <w:pPr>
        <w:numPr>
          <w:ilvl w:val="2"/>
          <w:numId w:val="161"/>
        </w:numPr>
        <w:contextualSpacing/>
        <w:jc w:val="left"/>
        <w:rPr>
          <w:rFonts w:eastAsia="Calibri" w:cs="Arial"/>
          <w:b/>
          <w:szCs w:val="20"/>
          <w:lang w:eastAsia="en-US"/>
        </w:rPr>
      </w:pPr>
      <w:r w:rsidRPr="00095F06">
        <w:rPr>
          <w:rFonts w:eastAsia="Calibri"/>
          <w:snapToGrid w:val="0"/>
          <w:szCs w:val="20"/>
          <w:lang w:eastAsia="en-US"/>
        </w:rPr>
        <w:t xml:space="preserve">Propuesta técnica detallando los recursos necesarios locales para meter dentro del roll-out las principales integraciones </w:t>
      </w:r>
      <w:r w:rsidRPr="00095F06">
        <w:rPr>
          <w:rFonts w:eastAsia="Calibri"/>
          <w:szCs w:val="20"/>
          <w:lang w:eastAsia="en-US"/>
        </w:rPr>
        <w:t>descritos en el apartado 3 Descripción de la Solución del Pliego de Prescripciones Técnicas – Integraciones locales</w:t>
      </w:r>
      <w:r w:rsidRPr="00095F06">
        <w:rPr>
          <w:rFonts w:eastAsia="Calibri" w:cs="Arial"/>
          <w:b/>
          <w:szCs w:val="20"/>
          <w:lang w:eastAsia="en-US"/>
        </w:rPr>
        <w:t xml:space="preserve"> (hasta un máximo de </w:t>
      </w:r>
      <w:r w:rsidRPr="00095F06">
        <w:rPr>
          <w:rFonts w:eastAsia="Calibri" w:cs="Arial"/>
          <w:b/>
          <w:bCs/>
          <w:szCs w:val="20"/>
          <w:lang w:eastAsia="en-US"/>
        </w:rPr>
        <w:t>5</w:t>
      </w:r>
      <w:r w:rsidRPr="00095F06">
        <w:rPr>
          <w:rFonts w:eastAsia="Calibri" w:cs="Arial"/>
          <w:b/>
          <w:szCs w:val="20"/>
          <w:lang w:eastAsia="en-US"/>
        </w:rPr>
        <w:t xml:space="preserve"> puntos)</w:t>
      </w:r>
    </w:p>
    <w:p w14:paraId="2B88C78B" w14:textId="77777777" w:rsidR="00C452C7" w:rsidRPr="00095F06" w:rsidRDefault="00C452C7" w:rsidP="00635859">
      <w:pPr>
        <w:ind w:left="2160"/>
        <w:contextualSpacing/>
        <w:rPr>
          <w:rFonts w:eastAsia="Calibri"/>
          <w:szCs w:val="20"/>
          <w:lang w:eastAsia="en-US"/>
        </w:rPr>
      </w:pPr>
    </w:p>
    <w:p w14:paraId="395BD8BE" w14:textId="77777777" w:rsidR="00C452C7" w:rsidRPr="00095F06" w:rsidRDefault="00C452C7" w:rsidP="00E81738">
      <w:pPr>
        <w:numPr>
          <w:ilvl w:val="2"/>
          <w:numId w:val="161"/>
        </w:numPr>
        <w:contextualSpacing/>
        <w:jc w:val="left"/>
        <w:rPr>
          <w:rFonts w:eastAsia="Calibri" w:cs="Arial"/>
          <w:b/>
          <w:bCs/>
          <w:szCs w:val="20"/>
          <w:lang w:eastAsia="en-US"/>
        </w:rPr>
      </w:pPr>
      <w:r w:rsidRPr="00095F06">
        <w:rPr>
          <w:rFonts w:eastAsia="Calibri"/>
          <w:snapToGrid w:val="0"/>
          <w:szCs w:val="20"/>
          <w:lang w:eastAsia="en-US"/>
        </w:rPr>
        <w:t xml:space="preserve">Propuesta y calendario orientativo para la solución para la estación enfermera: uso de procesos ARGOS Asistencial, solución enfermera y estación de selección avanzado </w:t>
      </w:r>
      <w:r w:rsidRPr="00095F06">
        <w:rPr>
          <w:rFonts w:eastAsia="Calibri" w:cs="Arial"/>
          <w:b/>
          <w:bCs/>
          <w:szCs w:val="20"/>
          <w:lang w:eastAsia="en-US"/>
        </w:rPr>
        <w:t>(hasta un máximo de 5 puntos)</w:t>
      </w:r>
    </w:p>
    <w:p w14:paraId="1396C22C" w14:textId="77777777" w:rsidR="00C452C7" w:rsidRPr="00095F06" w:rsidRDefault="00C452C7" w:rsidP="00635859">
      <w:pPr>
        <w:rPr>
          <w:rFonts w:eastAsia="Calibri" w:cs="Arial"/>
          <w:b/>
          <w:bCs/>
          <w:szCs w:val="20"/>
          <w:lang w:eastAsia="en-US"/>
        </w:rPr>
      </w:pPr>
    </w:p>
    <w:p w14:paraId="19A3E0F6" w14:textId="77777777" w:rsidR="00C452C7" w:rsidRPr="00095F06" w:rsidRDefault="00C452C7" w:rsidP="00E81738">
      <w:pPr>
        <w:numPr>
          <w:ilvl w:val="0"/>
          <w:numId w:val="160"/>
        </w:numPr>
        <w:contextualSpacing/>
        <w:jc w:val="left"/>
        <w:rPr>
          <w:rFonts w:eastAsia="Calibri" w:cs="Arial"/>
          <w:b/>
          <w:bCs/>
          <w:snapToGrid w:val="0"/>
          <w:szCs w:val="20"/>
          <w:lang w:eastAsia="en-US"/>
        </w:rPr>
      </w:pPr>
      <w:r w:rsidRPr="00095F06">
        <w:rPr>
          <w:rFonts w:eastAsia="Calibri"/>
          <w:snapToGrid w:val="0"/>
          <w:szCs w:val="20"/>
          <w:lang w:eastAsia="en-US"/>
        </w:rPr>
        <w:t xml:space="preserve">Metodología, planificación, gestión y modelo de proyecto </w:t>
      </w:r>
      <w:r w:rsidRPr="00095F06">
        <w:rPr>
          <w:rFonts w:eastAsia="Calibri"/>
          <w:szCs w:val="20"/>
          <w:lang w:eastAsia="en-US"/>
        </w:rPr>
        <w:t xml:space="preserve">descritos en el apartado 3 Descripción de la Solución del Pliego de Prescripciones Técnicas – </w:t>
      </w:r>
      <w:r w:rsidRPr="00095F06">
        <w:rPr>
          <w:rFonts w:eastAsia="Calibri" w:cs="Arial"/>
          <w:color w:val="000000"/>
          <w:szCs w:val="20"/>
          <w:bdr w:val="none" w:sz="0" w:space="0" w:color="auto" w:frame="1"/>
          <w:lang w:eastAsia="en-US"/>
        </w:rPr>
        <w:t xml:space="preserve">modelo de proyecto </w:t>
      </w:r>
      <w:r w:rsidRPr="00095F06">
        <w:rPr>
          <w:rFonts w:eastAsia="Calibri" w:cs="Arial"/>
          <w:b/>
          <w:bCs/>
          <w:szCs w:val="20"/>
          <w:lang w:eastAsia="en-US"/>
        </w:rPr>
        <w:t>(hasta un máximo de 10 puntos)</w:t>
      </w:r>
    </w:p>
    <w:p w14:paraId="3EFA0214" w14:textId="77777777" w:rsidR="00C452C7" w:rsidRPr="00095F06" w:rsidRDefault="00C452C7" w:rsidP="00635859">
      <w:pPr>
        <w:rPr>
          <w:rFonts w:eastAsia="Calibri" w:cs="Arial"/>
          <w:b/>
          <w:bCs/>
          <w:szCs w:val="20"/>
          <w:lang w:eastAsia="en-US"/>
        </w:rPr>
      </w:pPr>
    </w:p>
    <w:p w14:paraId="182E8266" w14:textId="77777777" w:rsidR="00C452C7" w:rsidRPr="00095F06" w:rsidRDefault="00C452C7">
      <w:pPr>
        <w:ind w:left="1776"/>
        <w:contextualSpacing/>
        <w:rPr>
          <w:rFonts w:eastAsia="Calibri"/>
          <w:szCs w:val="20"/>
          <w:lang w:eastAsia="en-US"/>
        </w:rPr>
      </w:pPr>
      <w:r w:rsidRPr="00095F06">
        <w:rPr>
          <w:rFonts w:eastAsia="Calibri"/>
          <w:snapToGrid w:val="0"/>
          <w:szCs w:val="20"/>
          <w:lang w:eastAsia="en-US"/>
        </w:rPr>
        <w:t xml:space="preserve">Se valorará la propuesta técnica donde el licitador mejore, las tareas a realizar respecto a la metodología, planificación, gestión y modelo organizativo atendiendo a los siguientes aspectos </w:t>
      </w:r>
      <w:r w:rsidRPr="00095F06">
        <w:rPr>
          <w:rFonts w:eastAsia="Calibri"/>
          <w:szCs w:val="20"/>
          <w:lang w:eastAsia="en-US"/>
        </w:rPr>
        <w:t xml:space="preserve">descritos en el apartado 3 Descripción de la Solución del Pliego de Prescripciones Técnicas – </w:t>
      </w:r>
      <w:r w:rsidRPr="00095F06">
        <w:rPr>
          <w:rFonts w:eastAsia="Calibri" w:cs="Arial"/>
          <w:color w:val="000000"/>
          <w:szCs w:val="20"/>
          <w:bdr w:val="none" w:sz="0" w:space="0" w:color="auto" w:frame="1"/>
          <w:lang w:eastAsia="en-US"/>
        </w:rPr>
        <w:t>tabla de tareas</w:t>
      </w:r>
      <w:r w:rsidRPr="00095F06">
        <w:rPr>
          <w:rFonts w:eastAsia="Calibri"/>
          <w:snapToGrid w:val="0"/>
          <w:szCs w:val="20"/>
          <w:lang w:eastAsia="en-US"/>
        </w:rPr>
        <w:t>:</w:t>
      </w:r>
    </w:p>
    <w:p w14:paraId="4B4D4152" w14:textId="77777777" w:rsidR="00C452C7" w:rsidRPr="00095F06" w:rsidRDefault="00C452C7">
      <w:pPr>
        <w:ind w:left="1428"/>
        <w:contextualSpacing/>
        <w:rPr>
          <w:rFonts w:eastAsia="Calibri"/>
          <w:szCs w:val="20"/>
          <w:lang w:eastAsia="en-US"/>
        </w:rPr>
      </w:pPr>
    </w:p>
    <w:p w14:paraId="6DCFBE74" w14:textId="77777777" w:rsidR="00C452C7" w:rsidRPr="00095F06" w:rsidRDefault="00C452C7" w:rsidP="00E81738">
      <w:pPr>
        <w:numPr>
          <w:ilvl w:val="2"/>
          <w:numId w:val="161"/>
        </w:numPr>
        <w:contextualSpacing/>
        <w:jc w:val="left"/>
        <w:rPr>
          <w:rFonts w:eastAsia="Calibri"/>
          <w:b/>
          <w:szCs w:val="20"/>
          <w:lang w:eastAsia="en-US"/>
        </w:rPr>
      </w:pPr>
      <w:r w:rsidRPr="00095F06">
        <w:rPr>
          <w:rFonts w:eastAsia="Calibri"/>
          <w:snapToGrid w:val="0"/>
          <w:szCs w:val="20"/>
          <w:lang w:eastAsia="en-US"/>
        </w:rPr>
        <w:t xml:space="preserve">Inventario de las tareas que deben realizarse a nivel local y a nivel de proveedor para la gestión de la tarea migraciones, incluyendo la definición inicial para hacer las migraciones del sistema actual al nuevo, el tratamiento de las interpretaciones diferentes, la propuesta para la toma de decisiones y las comunicaciones </w:t>
      </w:r>
      <w:r w:rsidRPr="00095F06">
        <w:rPr>
          <w:rFonts w:eastAsia="Calibri"/>
          <w:b/>
          <w:snapToGrid w:val="0"/>
          <w:szCs w:val="20"/>
          <w:lang w:eastAsia="en-US"/>
        </w:rPr>
        <w:t xml:space="preserve">(hasta un máximo de </w:t>
      </w:r>
      <w:r w:rsidRPr="00095F06">
        <w:rPr>
          <w:rFonts w:eastAsia="Calibri"/>
          <w:b/>
          <w:bCs/>
          <w:snapToGrid w:val="0"/>
          <w:szCs w:val="20"/>
          <w:lang w:eastAsia="en-US"/>
        </w:rPr>
        <w:t>4</w:t>
      </w:r>
      <w:r w:rsidRPr="00095F06">
        <w:rPr>
          <w:rFonts w:eastAsia="Calibri"/>
          <w:b/>
          <w:snapToGrid w:val="0"/>
          <w:szCs w:val="20"/>
          <w:lang w:eastAsia="en-US"/>
        </w:rPr>
        <w:t xml:space="preserve"> puntos)</w:t>
      </w:r>
    </w:p>
    <w:p w14:paraId="55CA55E9" w14:textId="77777777" w:rsidR="00C452C7" w:rsidRPr="00095F06" w:rsidRDefault="00C452C7" w:rsidP="00635859">
      <w:pPr>
        <w:ind w:left="2160"/>
        <w:contextualSpacing/>
        <w:rPr>
          <w:rFonts w:eastAsia="Calibri"/>
          <w:b/>
          <w:szCs w:val="20"/>
          <w:lang w:eastAsia="en-US"/>
        </w:rPr>
      </w:pPr>
    </w:p>
    <w:p w14:paraId="4E4EA987" w14:textId="77777777" w:rsidR="00C452C7" w:rsidRPr="00095F06" w:rsidRDefault="00C452C7" w:rsidP="00E81738">
      <w:pPr>
        <w:numPr>
          <w:ilvl w:val="2"/>
          <w:numId w:val="161"/>
        </w:numPr>
        <w:contextualSpacing/>
        <w:jc w:val="left"/>
        <w:rPr>
          <w:rFonts w:eastAsia="Calibri"/>
          <w:szCs w:val="20"/>
          <w:lang w:eastAsia="en-US"/>
        </w:rPr>
      </w:pPr>
      <w:r w:rsidRPr="00095F06">
        <w:rPr>
          <w:rFonts w:eastAsia="Calibri"/>
          <w:snapToGrid w:val="0"/>
          <w:szCs w:val="20"/>
          <w:lang w:eastAsia="en-US"/>
        </w:rPr>
        <w:t xml:space="preserve">Procedimiento detallado enumerando las tareas que corresponde realizar a cada equipo de trabajo (local y proveedor) para realizar las gestiones y creación de agendas. Incluyendo la propuesta de formación </w:t>
      </w:r>
      <w:r w:rsidRPr="00095F06">
        <w:rPr>
          <w:rFonts w:eastAsia="Calibri" w:cs="Arial"/>
          <w:b/>
          <w:szCs w:val="20"/>
          <w:lang w:eastAsia="en-US"/>
        </w:rPr>
        <w:t>(hasta un máximo de 3 puntos)</w:t>
      </w:r>
    </w:p>
    <w:p w14:paraId="3ACA90BC" w14:textId="77777777" w:rsidR="00C452C7" w:rsidRPr="00095F06" w:rsidRDefault="00C452C7" w:rsidP="00635859">
      <w:pPr>
        <w:rPr>
          <w:rFonts w:eastAsia="Calibri"/>
          <w:szCs w:val="20"/>
          <w:lang w:eastAsia="en-US"/>
        </w:rPr>
      </w:pPr>
    </w:p>
    <w:p w14:paraId="081F5D55" w14:textId="77777777" w:rsidR="00C452C7" w:rsidRPr="00095F06" w:rsidRDefault="00C452C7" w:rsidP="00E81738">
      <w:pPr>
        <w:numPr>
          <w:ilvl w:val="2"/>
          <w:numId w:val="161"/>
        </w:numPr>
        <w:contextualSpacing/>
        <w:jc w:val="left"/>
        <w:rPr>
          <w:rFonts w:eastAsia="Calibri" w:cs="Arial"/>
          <w:b/>
          <w:szCs w:val="20"/>
          <w:lang w:eastAsia="en-US"/>
        </w:rPr>
      </w:pPr>
      <w:r w:rsidRPr="00095F06">
        <w:rPr>
          <w:rFonts w:eastAsia="Calibri"/>
          <w:snapToGrid w:val="0"/>
          <w:szCs w:val="20"/>
          <w:lang w:eastAsia="en-US"/>
        </w:rPr>
        <w:t xml:space="preserve">Explicación de los posibles roles de usuarios que aporta el nuevo sistema, y un mapa explicando el proceso para la gestión y creación roles de usuario. Incluyendo la propuesta de formación y adhesión por parte del centro. </w:t>
      </w:r>
      <w:r w:rsidRPr="00095F06">
        <w:rPr>
          <w:rFonts w:eastAsia="Calibri" w:cs="Arial"/>
          <w:b/>
          <w:szCs w:val="20"/>
          <w:lang w:eastAsia="en-US"/>
        </w:rPr>
        <w:t>(hasta un máximo de 3 puntos)</w:t>
      </w:r>
    </w:p>
    <w:p w14:paraId="364C41F9" w14:textId="77777777" w:rsidR="00C452C7" w:rsidRPr="00095F06" w:rsidRDefault="00C452C7" w:rsidP="00635859">
      <w:pPr>
        <w:ind w:left="1776"/>
        <w:contextualSpacing/>
        <w:rPr>
          <w:rFonts w:eastAsia="Calibri"/>
          <w:snapToGrid w:val="0"/>
          <w:szCs w:val="20"/>
          <w:lang w:eastAsia="en-US"/>
        </w:rPr>
      </w:pPr>
    </w:p>
    <w:p w14:paraId="268BBADC" w14:textId="77777777" w:rsidR="00C452C7" w:rsidRPr="00095F06" w:rsidRDefault="00C452C7" w:rsidP="00E81738">
      <w:pPr>
        <w:numPr>
          <w:ilvl w:val="0"/>
          <w:numId w:val="160"/>
        </w:numPr>
        <w:contextualSpacing/>
        <w:jc w:val="left"/>
        <w:rPr>
          <w:rFonts w:eastAsia="Calibri" w:cs="Arial"/>
          <w:b/>
          <w:bCs/>
          <w:szCs w:val="20"/>
          <w:lang w:eastAsia="en-US"/>
        </w:rPr>
      </w:pPr>
      <w:r w:rsidRPr="00095F06">
        <w:rPr>
          <w:rFonts w:eastAsia="Calibri"/>
          <w:snapToGrid w:val="0"/>
          <w:szCs w:val="20"/>
          <w:lang w:eastAsia="en-US"/>
        </w:rPr>
        <w:t>Metodología, planificación, gestión descritos en el apartado 3 Descripción de la Solución del Pliego de Prescripciones Técnicas – Alcance de las</w:t>
      </w:r>
      <w:r w:rsidRPr="00095F06">
        <w:rPr>
          <w:rFonts w:eastAsia="Calibri"/>
          <w:szCs w:val="20"/>
          <w:lang w:eastAsia="en-US"/>
        </w:rPr>
        <w:t xml:space="preserve"> migraciones</w:t>
      </w:r>
      <w:r w:rsidRPr="00095F06">
        <w:rPr>
          <w:rFonts w:eastAsia="Calibri" w:cs="Arial"/>
          <w:b/>
          <w:bCs/>
          <w:szCs w:val="20"/>
          <w:lang w:eastAsia="en-US"/>
        </w:rPr>
        <w:t xml:space="preserve"> (hasta un máximo de 10 puntos)</w:t>
      </w:r>
    </w:p>
    <w:p w14:paraId="598C55C0" w14:textId="77777777" w:rsidR="00C452C7" w:rsidRPr="00095F06" w:rsidRDefault="00C452C7" w:rsidP="00635859">
      <w:pPr>
        <w:rPr>
          <w:rFonts w:eastAsia="Calibri" w:cs="Arial"/>
          <w:b/>
          <w:bCs/>
          <w:szCs w:val="20"/>
          <w:lang w:eastAsia="en-US"/>
        </w:rPr>
      </w:pPr>
    </w:p>
    <w:p w14:paraId="77C279B1" w14:textId="77777777" w:rsidR="00C452C7" w:rsidRPr="00095F06" w:rsidRDefault="00C452C7" w:rsidP="00E81738">
      <w:pPr>
        <w:numPr>
          <w:ilvl w:val="2"/>
          <w:numId w:val="161"/>
        </w:numPr>
        <w:contextualSpacing/>
        <w:jc w:val="left"/>
        <w:rPr>
          <w:rFonts w:eastAsia="Calibri" w:cs="Arial"/>
          <w:b/>
          <w:bCs/>
          <w:szCs w:val="20"/>
          <w:lang w:eastAsia="en-US"/>
        </w:rPr>
      </w:pPr>
      <w:r w:rsidRPr="00095F06">
        <w:rPr>
          <w:rFonts w:eastAsia="Calibri"/>
          <w:szCs w:val="20"/>
          <w:lang w:eastAsia="en-US"/>
        </w:rPr>
        <w:t xml:space="preserve">Procedimiento y calendario, detallado y enumerando las tareas que corresponde realizar a cada equipo de trabajo (local y proveedor) con el objetivo final de obtener la extracción del censo de pacientes del actual HIS a introducir en el nuevo subcentro. Incluyendo la propuesta de formación </w:t>
      </w:r>
      <w:r w:rsidRPr="00095F06">
        <w:rPr>
          <w:rFonts w:eastAsia="Calibri" w:cs="Arial"/>
          <w:b/>
          <w:bCs/>
          <w:szCs w:val="20"/>
          <w:lang w:eastAsia="en-US"/>
        </w:rPr>
        <w:t>(hasta un máximo de 4 puntos)</w:t>
      </w:r>
    </w:p>
    <w:p w14:paraId="7AC37E6C" w14:textId="77777777" w:rsidR="00C452C7" w:rsidRPr="00095F06" w:rsidRDefault="00C452C7" w:rsidP="00635859">
      <w:pPr>
        <w:rPr>
          <w:rFonts w:eastAsia="Calibri" w:cs="Arial"/>
          <w:b/>
          <w:bCs/>
          <w:szCs w:val="20"/>
          <w:lang w:eastAsia="en-US"/>
        </w:rPr>
      </w:pPr>
    </w:p>
    <w:p w14:paraId="38D5F0A4" w14:textId="77777777" w:rsidR="00C452C7" w:rsidRPr="00095F06" w:rsidRDefault="00C452C7" w:rsidP="00E81738">
      <w:pPr>
        <w:numPr>
          <w:ilvl w:val="2"/>
          <w:numId w:val="161"/>
        </w:numPr>
        <w:contextualSpacing/>
        <w:jc w:val="left"/>
        <w:rPr>
          <w:rFonts w:eastAsia="Calibri" w:cs="Arial"/>
          <w:b/>
          <w:bCs/>
          <w:szCs w:val="20"/>
          <w:lang w:eastAsia="en-US"/>
        </w:rPr>
      </w:pPr>
      <w:r w:rsidRPr="00095F06">
        <w:rPr>
          <w:rFonts w:eastAsia="Calibri"/>
          <w:szCs w:val="20"/>
          <w:lang w:eastAsia="en-US"/>
        </w:rPr>
        <w:t xml:space="preserve">Procedimiento, detallado y enumerando las tareas que corresponde realizar a cada equipo de trabajo (local, proveedor y terceros) con el objetivo de migrar las derivaciones IS3 del actual HIS hacia el nuevo entorno. Incluyendo la propuesta de seguimiento </w:t>
      </w:r>
      <w:r w:rsidRPr="00095F06">
        <w:rPr>
          <w:rFonts w:eastAsia="Calibri" w:cs="Arial"/>
          <w:b/>
          <w:bCs/>
          <w:szCs w:val="20"/>
          <w:lang w:eastAsia="en-US"/>
        </w:rPr>
        <w:t>(hasta un máximo de 3 puntos)</w:t>
      </w:r>
    </w:p>
    <w:p w14:paraId="027DA3B7" w14:textId="77777777" w:rsidR="00C452C7" w:rsidRPr="00095F06" w:rsidRDefault="00C452C7" w:rsidP="00E81738">
      <w:pPr>
        <w:ind w:left="720"/>
        <w:contextualSpacing/>
        <w:jc w:val="left"/>
        <w:rPr>
          <w:rFonts w:eastAsia="Calibri" w:cs="Arial"/>
          <w:szCs w:val="20"/>
          <w:lang w:eastAsia="en-US"/>
        </w:rPr>
      </w:pPr>
    </w:p>
    <w:p w14:paraId="28FE58AE" w14:textId="77777777" w:rsidR="00C452C7" w:rsidRPr="00095F06" w:rsidRDefault="00C452C7" w:rsidP="00E81738">
      <w:pPr>
        <w:numPr>
          <w:ilvl w:val="2"/>
          <w:numId w:val="161"/>
        </w:numPr>
        <w:contextualSpacing/>
        <w:jc w:val="left"/>
        <w:rPr>
          <w:rFonts w:eastAsia="Calibri" w:cs="Arial"/>
          <w:b/>
          <w:bCs/>
          <w:szCs w:val="20"/>
          <w:lang w:eastAsia="en-US"/>
        </w:rPr>
      </w:pPr>
      <w:r w:rsidRPr="00095F06">
        <w:rPr>
          <w:rFonts w:eastAsia="Calibri" w:cs="Arial"/>
          <w:szCs w:val="20"/>
          <w:lang w:eastAsia="en-US"/>
        </w:rPr>
        <w:t xml:space="preserve">Propuesta de configuración del equipo de implantación que el hospital deberá desplegar para la implantación y mantenimiento futuro del sistema SAP ARGOS: perfiles necesarios en el equipo y dedicación orientativa en tiempos de proyecto por fases y en el periodo posterior para el mantenimiento. </w:t>
      </w:r>
      <w:r w:rsidRPr="00095F06">
        <w:rPr>
          <w:rFonts w:eastAsia="Calibri" w:cs="Arial"/>
          <w:b/>
          <w:bCs/>
          <w:szCs w:val="20"/>
          <w:lang w:eastAsia="en-US"/>
        </w:rPr>
        <w:t>(hasta un máximo de 3 puntos)</w:t>
      </w:r>
    </w:p>
    <w:p w14:paraId="409CE3B4" w14:textId="77777777" w:rsidR="00C452C7" w:rsidRPr="00095F06" w:rsidRDefault="00C452C7" w:rsidP="00635859">
      <w:pPr>
        <w:jc w:val="left"/>
        <w:rPr>
          <w:rFonts w:eastAsia="Calibri" w:cs="Arial"/>
          <w:b/>
          <w:bCs/>
          <w:szCs w:val="20"/>
          <w:u w:val="single"/>
          <w:lang w:eastAsia="en-US"/>
        </w:rPr>
      </w:pPr>
    </w:p>
    <w:p w14:paraId="5DD84EB9" w14:textId="77777777" w:rsidR="00C452C7" w:rsidRPr="00095F06" w:rsidRDefault="00C452C7" w:rsidP="00E81738">
      <w:pPr>
        <w:numPr>
          <w:ilvl w:val="0"/>
          <w:numId w:val="159"/>
        </w:numPr>
        <w:jc w:val="left"/>
        <w:rPr>
          <w:rFonts w:eastAsia="Calibri"/>
          <w:snapToGrid w:val="0"/>
          <w:szCs w:val="20"/>
          <w:lang w:eastAsia="en-US"/>
        </w:rPr>
      </w:pPr>
      <w:r w:rsidRPr="00095F06">
        <w:rPr>
          <w:rFonts w:eastAsia="Calibri"/>
          <w:szCs w:val="20"/>
          <w:lang w:eastAsia="en-US"/>
        </w:rPr>
        <w:t>Caso de uso (</w:t>
      </w:r>
      <w:r w:rsidRPr="00095F06">
        <w:rPr>
          <w:rFonts w:eastAsia="Calibri"/>
          <w:b/>
          <w:bCs/>
          <w:szCs w:val="20"/>
          <w:lang w:eastAsia="en-US"/>
        </w:rPr>
        <w:t>hasta un máximo de 15 puntos</w:t>
      </w:r>
      <w:r w:rsidRPr="00095F06">
        <w:rPr>
          <w:rFonts w:eastAsia="Calibri"/>
          <w:szCs w:val="20"/>
          <w:lang w:eastAsia="en-US"/>
        </w:rPr>
        <w:t>)</w:t>
      </w:r>
    </w:p>
    <w:p w14:paraId="4E510358" w14:textId="77777777" w:rsidR="00C452C7" w:rsidRPr="00095F06" w:rsidRDefault="00C452C7" w:rsidP="00635859">
      <w:pPr>
        <w:ind w:left="1428"/>
        <w:rPr>
          <w:rFonts w:eastAsia="Calibri"/>
          <w:snapToGrid w:val="0"/>
          <w:szCs w:val="20"/>
          <w:lang w:eastAsia="en-US"/>
        </w:rPr>
      </w:pPr>
    </w:p>
    <w:p w14:paraId="14FA35A4" w14:textId="77777777" w:rsidR="00C452C7" w:rsidRPr="00095F06" w:rsidRDefault="00C452C7" w:rsidP="00E81738">
      <w:pPr>
        <w:numPr>
          <w:ilvl w:val="1"/>
          <w:numId w:val="159"/>
        </w:numPr>
        <w:jc w:val="left"/>
        <w:rPr>
          <w:rFonts w:eastAsia="Calibri"/>
          <w:snapToGrid w:val="0"/>
          <w:szCs w:val="20"/>
          <w:lang w:eastAsia="en-US"/>
        </w:rPr>
      </w:pPr>
      <w:r w:rsidRPr="00095F06">
        <w:rPr>
          <w:rFonts w:eastAsia="Calibri"/>
          <w:snapToGrid w:val="0"/>
          <w:szCs w:val="20"/>
          <w:lang w:eastAsia="en-US"/>
        </w:rPr>
        <w:t>Poner en práctica una historia de usuario, consistente en que un profesional ya dado de alta en el sistema puedes gestionar los datos clínicos del centro sanitario y cómo interacciona con otros entornos de la plataforma Argos y de 3ers descritos</w:t>
      </w:r>
      <w:r w:rsidRPr="00095F06">
        <w:rPr>
          <w:rFonts w:eastAsia="Calibri"/>
          <w:szCs w:val="20"/>
          <w:lang w:eastAsia="en-US"/>
        </w:rPr>
        <w:t xml:space="preserve"> en el apartado 3 Descripción de la Solución del Pliego de Prescripciones Técnicas - modelo de proyecto y módulos principales a abordar.  </w:t>
      </w:r>
    </w:p>
    <w:p w14:paraId="5DE892EB" w14:textId="77777777" w:rsidR="00C452C7" w:rsidRPr="00095F06" w:rsidRDefault="00C452C7" w:rsidP="00635859">
      <w:pPr>
        <w:ind w:left="1080"/>
        <w:contextualSpacing/>
        <w:rPr>
          <w:rFonts w:eastAsia="Calibri"/>
          <w:szCs w:val="20"/>
          <w:lang w:eastAsia="en-US"/>
        </w:rPr>
      </w:pPr>
    </w:p>
    <w:p w14:paraId="3E592002" w14:textId="77777777" w:rsidR="00C452C7" w:rsidRPr="00095F06" w:rsidRDefault="00C452C7">
      <w:pPr>
        <w:ind w:left="1776"/>
        <w:contextualSpacing/>
        <w:rPr>
          <w:rFonts w:eastAsia="Calibri"/>
          <w:szCs w:val="20"/>
          <w:lang w:eastAsia="en-US"/>
        </w:rPr>
      </w:pPr>
      <w:r w:rsidRPr="00095F06">
        <w:rPr>
          <w:rFonts w:eastAsia="Calibri"/>
          <w:snapToGrid w:val="0"/>
          <w:szCs w:val="20"/>
          <w:lang w:eastAsia="en-US"/>
        </w:rPr>
        <w:t>Se debe realizar un ejercicio práctico, entregable como anexo de la oferta, de máximo 20 páginas y un vídeo de máximo 15 minutos, a modo demostración funcional y técnica, donde:</w:t>
      </w:r>
    </w:p>
    <w:p w14:paraId="7C2DB002" w14:textId="77777777" w:rsidR="00C452C7" w:rsidRPr="00095F06" w:rsidRDefault="00C452C7">
      <w:pPr>
        <w:ind w:left="1776"/>
        <w:contextualSpacing/>
        <w:rPr>
          <w:rFonts w:eastAsia="Calibri"/>
          <w:szCs w:val="20"/>
          <w:lang w:eastAsia="en-US"/>
        </w:rPr>
      </w:pPr>
    </w:p>
    <w:p w14:paraId="7FC64145" w14:textId="77777777" w:rsidR="00C452C7" w:rsidRPr="00E81738" w:rsidRDefault="00C452C7">
      <w:pPr>
        <w:ind w:left="1776"/>
        <w:rPr>
          <w:rFonts w:eastAsia="Calibri"/>
          <w:szCs w:val="20"/>
          <w:lang w:eastAsia="en-US"/>
        </w:rPr>
      </w:pPr>
      <w:r w:rsidRPr="00E81738">
        <w:rPr>
          <w:rFonts w:eastAsia="Calibri"/>
          <w:szCs w:val="20"/>
          <w:lang w:eastAsia="en-US"/>
        </w:rPr>
        <w:t xml:space="preserve">Se valorará: </w:t>
      </w:r>
    </w:p>
    <w:p w14:paraId="73C300B4" w14:textId="77777777" w:rsidR="00C452C7" w:rsidRPr="00635859" w:rsidRDefault="00C452C7">
      <w:pPr>
        <w:ind w:left="1776"/>
        <w:rPr>
          <w:rFonts w:eastAsia="Calibri"/>
          <w:snapToGrid w:val="0"/>
          <w:szCs w:val="20"/>
          <w:lang w:eastAsia="en-US"/>
        </w:rPr>
      </w:pPr>
    </w:p>
    <w:p w14:paraId="1AFEF759" w14:textId="77777777" w:rsidR="00C452C7" w:rsidRPr="00635859" w:rsidRDefault="00C452C7" w:rsidP="00E81738">
      <w:pPr>
        <w:numPr>
          <w:ilvl w:val="1"/>
          <w:numId w:val="160"/>
        </w:numPr>
        <w:jc w:val="left"/>
        <w:rPr>
          <w:rFonts w:eastAsia="Calibri"/>
          <w:snapToGrid w:val="0"/>
          <w:szCs w:val="20"/>
          <w:lang w:eastAsia="en-US"/>
        </w:rPr>
      </w:pPr>
      <w:r w:rsidRPr="00635859">
        <w:rPr>
          <w:rFonts w:eastAsia="Calibri"/>
          <w:snapToGrid w:val="0"/>
          <w:szCs w:val="20"/>
          <w:lang w:eastAsia="en-US"/>
        </w:rPr>
        <w:t xml:space="preserve">La PoC debe ser capaz de representar la actividad asistencial de los episodios clínicos: (hasta un máximo de 4 puntos) </w:t>
      </w:r>
    </w:p>
    <w:p w14:paraId="4263D1D8" w14:textId="77777777" w:rsidR="00C452C7" w:rsidRPr="00095F06" w:rsidRDefault="00C452C7" w:rsidP="00E81738">
      <w:pPr>
        <w:numPr>
          <w:ilvl w:val="1"/>
          <w:numId w:val="160"/>
        </w:numPr>
        <w:jc w:val="left"/>
        <w:rPr>
          <w:rFonts w:eastAsia="Calibri"/>
          <w:snapToGrid w:val="0"/>
          <w:szCs w:val="20"/>
          <w:lang w:eastAsia="en-US"/>
        </w:rPr>
      </w:pPr>
      <w:r w:rsidRPr="00095F06">
        <w:rPr>
          <w:rFonts w:eastAsia="Calibri"/>
          <w:snapToGrid w:val="0"/>
          <w:szCs w:val="20"/>
          <w:lang w:eastAsia="en-US"/>
        </w:rPr>
        <w:t xml:space="preserve">La PoC debe tener la capacidad de poder peticionar pruebas por servicio (hasta un máximo de 4 puntos) </w:t>
      </w:r>
    </w:p>
    <w:p w14:paraId="0A76345F" w14:textId="77777777" w:rsidR="00C452C7" w:rsidRPr="00095F06" w:rsidRDefault="00C452C7" w:rsidP="00E81738">
      <w:pPr>
        <w:numPr>
          <w:ilvl w:val="1"/>
          <w:numId w:val="160"/>
        </w:numPr>
        <w:jc w:val="left"/>
        <w:rPr>
          <w:rFonts w:eastAsia="Calibri"/>
          <w:snapToGrid w:val="0"/>
          <w:szCs w:val="20"/>
          <w:lang w:eastAsia="en-US"/>
        </w:rPr>
      </w:pPr>
      <w:r w:rsidRPr="00095F06">
        <w:rPr>
          <w:rFonts w:eastAsia="Calibri"/>
          <w:snapToGrid w:val="0"/>
          <w:szCs w:val="20"/>
          <w:lang w:eastAsia="en-US"/>
        </w:rPr>
        <w:t xml:space="preserve">La PoC debe tener la capacidad gestionar todos los resultados clínicos a nivel de paciente (hasta un máximo de 4 puntos) </w:t>
      </w:r>
    </w:p>
    <w:p w14:paraId="73C3DF60" w14:textId="77777777" w:rsidR="00C452C7" w:rsidRPr="00095F06" w:rsidRDefault="00C452C7" w:rsidP="00E81738">
      <w:pPr>
        <w:numPr>
          <w:ilvl w:val="1"/>
          <w:numId w:val="160"/>
        </w:numPr>
        <w:contextualSpacing/>
        <w:jc w:val="left"/>
        <w:rPr>
          <w:rFonts w:eastAsia="Calibri"/>
          <w:szCs w:val="20"/>
          <w:lang w:eastAsia="en-US"/>
        </w:rPr>
      </w:pPr>
      <w:r w:rsidRPr="00095F06">
        <w:rPr>
          <w:rFonts w:eastAsia="Calibri"/>
          <w:snapToGrid w:val="0"/>
          <w:szCs w:val="20"/>
          <w:lang w:eastAsia="en-US"/>
        </w:rPr>
        <w:t>La PoC debe tener la capacidad de trabajar con un proceso asistencial (hasta un máximo de 3 puntos)</w:t>
      </w:r>
    </w:p>
    <w:p w14:paraId="3C5D4EED" w14:textId="77777777" w:rsidR="00C452C7" w:rsidRPr="00095F06" w:rsidRDefault="00C452C7" w:rsidP="00635859">
      <w:pPr>
        <w:widowControl w:val="0"/>
        <w:tabs>
          <w:tab w:val="left" w:pos="0"/>
        </w:tabs>
        <w:suppressAutoHyphens/>
        <w:ind w:left="708"/>
        <w:rPr>
          <w:rFonts w:eastAsia="Calibri" w:cs="Arial"/>
          <w:i/>
          <w:color w:val="000000"/>
          <w:szCs w:val="20"/>
          <w:lang w:eastAsia="en-US"/>
        </w:rPr>
      </w:pPr>
    </w:p>
    <w:p w14:paraId="62A9A70C" w14:textId="77777777" w:rsidR="00C452C7" w:rsidRPr="00E81738" w:rsidRDefault="00C452C7" w:rsidP="00635859">
      <w:pPr>
        <w:widowControl w:val="0"/>
        <w:tabs>
          <w:tab w:val="left" w:pos="0"/>
        </w:tabs>
        <w:suppressAutoHyphens/>
        <w:ind w:left="708"/>
        <w:rPr>
          <w:rFonts w:eastAsia="Calibri" w:cs="Arial"/>
          <w:iCs/>
          <w:color w:val="000000"/>
          <w:szCs w:val="20"/>
          <w:lang w:eastAsia="en-US"/>
        </w:rPr>
      </w:pPr>
      <w:r w:rsidRPr="00E81738">
        <w:rPr>
          <w:rFonts w:eastAsia="Calibri" w:cs="Arial"/>
          <w:iCs/>
          <w:noProof/>
          <w:color w:val="000000"/>
          <w:szCs w:val="20"/>
          <w:u w:val="single"/>
          <w:lang w:eastAsia="en-US"/>
        </w:rPr>
        <w:t xml:space="preserve">Justificación: </w:t>
      </w:r>
      <w:r w:rsidRPr="00E81738">
        <w:rPr>
          <w:rFonts w:eastAsia="Calibri" w:cs="Arial"/>
          <w:iCs/>
          <w:color w:val="000000"/>
          <w:szCs w:val="20"/>
          <w:lang w:eastAsia="en-US"/>
        </w:rPr>
        <w:t xml:space="preserve">La asignación de 45 puntos a la valoración del apartado de solución técnica tiene por objetivo determinar la capacidad de respuesta de cada una de las empresas, la comprensión de la problemática asociada a la transformación, la aportación de valor respecto a las funciones y actividades propuestas en el Pliego de Prescripciones Técnicas, y la adecuación de las propuestas a las características específicas de los trabajos a realizar. </w:t>
      </w:r>
    </w:p>
    <w:p w14:paraId="217A661B" w14:textId="77777777" w:rsidR="00C452C7" w:rsidRPr="00635859" w:rsidRDefault="00C452C7">
      <w:pPr>
        <w:widowControl w:val="0"/>
        <w:tabs>
          <w:tab w:val="left" w:pos="0"/>
        </w:tabs>
        <w:suppressAutoHyphens/>
        <w:ind w:left="709"/>
        <w:rPr>
          <w:rFonts w:eastAsia="Calibri" w:cs="Arial"/>
          <w:i/>
          <w:iCs/>
          <w:color w:val="000000"/>
          <w:szCs w:val="20"/>
          <w:lang w:eastAsia="en-US"/>
        </w:rPr>
      </w:pPr>
    </w:p>
    <w:p w14:paraId="6FABDF1D" w14:textId="77777777" w:rsidR="00C452C7" w:rsidRPr="00095F06" w:rsidRDefault="00C452C7">
      <w:pPr>
        <w:contextualSpacing/>
        <w:rPr>
          <w:rFonts w:cs="Arial"/>
          <w:szCs w:val="20"/>
          <w:lang w:eastAsia="ca-ES"/>
        </w:rPr>
      </w:pPr>
      <w:r w:rsidRPr="00095F06">
        <w:rPr>
          <w:rFonts w:cs="Arial"/>
          <w:szCs w:val="20"/>
          <w:lang w:eastAsia="ca-ES"/>
        </w:rPr>
        <w:t>Se valorará la proposición técnica en relación a los criterios sometidos a juicio de valor de acuerdo con los valores numéricos establecidos para cada criterio.</w:t>
      </w:r>
    </w:p>
    <w:p w14:paraId="2F9B5C6A" w14:textId="77777777" w:rsidR="00C452C7" w:rsidRPr="00095F06" w:rsidRDefault="00C452C7">
      <w:pPr>
        <w:shd w:val="clear" w:color="auto" w:fill="FFFFFF"/>
        <w:ind w:left="927"/>
        <w:contextualSpacing/>
        <w:rPr>
          <w:rFonts w:cs="Arial"/>
          <w:szCs w:val="20"/>
          <w:highlight w:val="cyan"/>
          <w:lang w:eastAsia="ca-ES"/>
        </w:rPr>
      </w:pPr>
    </w:p>
    <w:p w14:paraId="7635122A" w14:textId="77777777" w:rsidR="00C452C7" w:rsidRPr="00095F06" w:rsidRDefault="00C452C7">
      <w:pPr>
        <w:shd w:val="clear" w:color="auto" w:fill="FFFFFF"/>
        <w:contextualSpacing/>
        <w:rPr>
          <w:rFonts w:cs="Arial"/>
          <w:szCs w:val="20"/>
          <w:highlight w:val="cyan"/>
          <w:lang w:eastAsia="ca-ES"/>
        </w:rPr>
      </w:pPr>
      <w:r w:rsidRPr="00095F06">
        <w:rPr>
          <w:rFonts w:cs="Arial"/>
          <w:szCs w:val="20"/>
          <w:lang w:eastAsia="ca-ES"/>
        </w:rPr>
        <w:t>Por cada criterio se tendrá en cuenta cuál es la propuesta más completa y que mejor se adapta a las necesidades requeridas por el CMPSB. Esta será la propuesta que obtendrá la mejor puntuación (no necesariamente la máxima posible) y por comparación inversamente proporcional se hará la asignación de los puntos al resto de licitadores. La asignación de puntuación constará debidamente motivada en el informe técnico de valoración siendo la diferencia de puntuación respecto de la máxima posible, o bien respecto de la otorgada a otros licitadores, fruto de la opinión técnica asumida por la Mesa de contratación. En ningún caso la valoración de los criterios sujetos a juicios de valor implica el establecimiento de una puntuación que siga un criterio de proporcionalidad, aunque la justificación de los criterios de valoración debe responder a un tratamiento homogéneo de las ofertas presentadas.</w:t>
      </w:r>
    </w:p>
    <w:p w14:paraId="6D06D648" w14:textId="77777777" w:rsidR="00C452C7" w:rsidRPr="00095F06" w:rsidRDefault="00C452C7">
      <w:pPr>
        <w:shd w:val="clear" w:color="auto" w:fill="FFFFFF"/>
        <w:ind w:left="927"/>
        <w:contextualSpacing/>
        <w:rPr>
          <w:rFonts w:cs="Arial"/>
          <w:szCs w:val="20"/>
          <w:highlight w:val="cyan"/>
          <w:lang w:eastAsia="ca-ES"/>
        </w:rPr>
      </w:pPr>
    </w:p>
    <w:p w14:paraId="3A578044" w14:textId="77777777" w:rsidR="00C452C7" w:rsidRPr="00095F06" w:rsidRDefault="00C452C7">
      <w:pPr>
        <w:shd w:val="clear" w:color="auto" w:fill="FFFFFF"/>
        <w:contextualSpacing/>
        <w:rPr>
          <w:rFonts w:cs="Arial"/>
          <w:szCs w:val="20"/>
          <w:lang w:eastAsia="ca-ES"/>
        </w:rPr>
      </w:pPr>
      <w:r w:rsidRPr="00095F06">
        <w:rPr>
          <w:rFonts w:cs="Arial"/>
          <w:b/>
          <w:bCs/>
          <w:szCs w:val="20"/>
          <w:lang w:eastAsia="ca-ES"/>
        </w:rPr>
        <w:t xml:space="preserve">Seguidamente 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w:t>
      </w:r>
      <w:r w:rsidRPr="00095F06">
        <w:rPr>
          <w:rFonts w:cs="Arial"/>
          <w:szCs w:val="20"/>
          <w:lang w:eastAsia="ca-ES"/>
        </w:rPr>
        <w:t xml:space="preserve">en los términos que se indica seguidamente: </w:t>
      </w:r>
    </w:p>
    <w:p w14:paraId="49E09123" w14:textId="77777777" w:rsidR="00C452C7" w:rsidRPr="00095F06" w:rsidRDefault="00C452C7">
      <w:pPr>
        <w:shd w:val="clear" w:color="auto" w:fill="FFFFFF"/>
        <w:ind w:left="927"/>
        <w:contextualSpacing/>
        <w:rPr>
          <w:rFonts w:cs="Arial"/>
          <w:b/>
          <w:bCs/>
          <w:szCs w:val="20"/>
          <w:u w:val="single"/>
          <w:lang w:eastAsia="ca-ES"/>
        </w:rPr>
      </w:pPr>
    </w:p>
    <w:p w14:paraId="472CBCCA" w14:textId="77777777" w:rsidR="00C452C7" w:rsidRPr="00095F06" w:rsidRDefault="00C452C7">
      <w:pPr>
        <w:shd w:val="clear" w:color="auto" w:fill="FFFFFF"/>
        <w:contextualSpacing/>
        <w:rPr>
          <w:rFonts w:cs="Arial"/>
          <w:b/>
          <w:bCs/>
          <w:szCs w:val="20"/>
          <w:lang w:eastAsia="ca-ES"/>
        </w:rPr>
      </w:pPr>
      <w:r w:rsidRPr="00095F06">
        <w:rPr>
          <w:rFonts w:cs="Arial"/>
          <w:szCs w:val="20"/>
          <w:lang w:eastAsia="ca-ES"/>
        </w:rPr>
        <w:t>1. Se ordenarán las diferentes propuestas valoradas por orden decreciente de puntuación.</w:t>
      </w:r>
    </w:p>
    <w:p w14:paraId="1A535964" w14:textId="77777777" w:rsidR="00C452C7" w:rsidRPr="00095F06" w:rsidRDefault="00C452C7">
      <w:pPr>
        <w:shd w:val="clear" w:color="auto" w:fill="FFFFFF"/>
        <w:ind w:left="927"/>
        <w:contextualSpacing/>
        <w:rPr>
          <w:rFonts w:cs="Arial"/>
          <w:b/>
          <w:bCs/>
          <w:szCs w:val="20"/>
          <w:lang w:eastAsia="ca-ES"/>
        </w:rPr>
      </w:pPr>
    </w:p>
    <w:p w14:paraId="0A991A29" w14:textId="77777777" w:rsidR="00C452C7" w:rsidRPr="00095F06" w:rsidRDefault="00C452C7">
      <w:pPr>
        <w:shd w:val="clear" w:color="auto" w:fill="FFFFFF"/>
        <w:contextualSpacing/>
        <w:rPr>
          <w:rFonts w:cs="Arial"/>
          <w:szCs w:val="20"/>
          <w:lang w:eastAsia="ca-ES"/>
        </w:rPr>
      </w:pPr>
      <w:r w:rsidRPr="00095F06">
        <w:rPr>
          <w:rFonts w:cs="Arial"/>
          <w:szCs w:val="20"/>
          <w:lang w:eastAsia="ca-ES"/>
        </w:rPr>
        <w:t xml:space="preserve">2.a. En todos los criterios donde </w:t>
      </w:r>
      <w:r w:rsidRPr="00095F06">
        <w:rPr>
          <w:rFonts w:cs="Arial"/>
          <w:b/>
          <w:bCs/>
          <w:szCs w:val="20"/>
          <w:lang w:eastAsia="ca-ES"/>
        </w:rPr>
        <w:t>alguna de las propuestas consiga una puntuación igual o superior al 70% de su puntuación máxima</w:t>
      </w:r>
      <w:r w:rsidRPr="00095F06">
        <w:rPr>
          <w:rFonts w:cs="Arial"/>
          <w:szCs w:val="20"/>
          <w:lang w:eastAsia="ca-ES"/>
        </w:rPr>
        <w:t>, se aplicará, por aquel criterio y para todas las propuestas, la fórmula siguiente:</w:t>
      </w:r>
    </w:p>
    <w:p w14:paraId="2E8D5FA7" w14:textId="77777777" w:rsidR="00C452C7" w:rsidRPr="00095F06" w:rsidRDefault="00C452C7">
      <w:pPr>
        <w:shd w:val="clear" w:color="auto" w:fill="FFFFFF"/>
        <w:ind w:left="927"/>
        <w:contextualSpacing/>
        <w:rPr>
          <w:rFonts w:cs="Arial"/>
          <w:b/>
          <w:bCs/>
          <w:szCs w:val="20"/>
          <w:u w:val="single"/>
          <w:lang w:eastAsia="ca-ES"/>
        </w:rPr>
      </w:pPr>
    </w:p>
    <w:p w14:paraId="009B4B76" w14:textId="77777777" w:rsidR="00C452C7" w:rsidRPr="00635859" w:rsidRDefault="00C452C7">
      <w:pPr>
        <w:shd w:val="clear" w:color="auto" w:fill="FFFFFF"/>
        <w:ind w:left="927"/>
        <w:contextualSpacing/>
        <w:rPr>
          <w:rFonts w:cs="Arial"/>
          <w:b/>
          <w:bCs/>
          <w:szCs w:val="20"/>
          <w:u w:val="single"/>
          <w:lang w:eastAsia="ca-ES"/>
        </w:rPr>
      </w:pPr>
      <w:r w:rsidRPr="00E81738">
        <w:rPr>
          <w:rFonts w:cs="Arial"/>
          <w:noProof/>
          <w:szCs w:val="20"/>
          <w:lang w:val="es-ES"/>
        </w:rPr>
        <w:drawing>
          <wp:anchor distT="0" distB="0" distL="114300" distR="114300" simplePos="0" relativeHeight="251670528" behindDoc="0" locked="0" layoutInCell="1" allowOverlap="1" wp14:anchorId="2EB41226" wp14:editId="4D291724">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233300536" name="Imagen 23330053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60AA8D69" w14:textId="77777777" w:rsidR="00C452C7" w:rsidRPr="00095F06" w:rsidRDefault="00C452C7">
      <w:pPr>
        <w:shd w:val="clear" w:color="auto" w:fill="FFFFFF"/>
        <w:ind w:left="927"/>
        <w:contextualSpacing/>
        <w:rPr>
          <w:rFonts w:cs="Arial"/>
          <w:b/>
          <w:bCs/>
          <w:szCs w:val="20"/>
          <w:u w:val="single"/>
          <w:lang w:eastAsia="ca-ES"/>
        </w:rPr>
      </w:pPr>
    </w:p>
    <w:p w14:paraId="09FFE10C" w14:textId="77777777" w:rsidR="00C452C7" w:rsidRPr="00095F06" w:rsidRDefault="00C452C7">
      <w:pPr>
        <w:shd w:val="clear" w:color="auto" w:fill="FFFFFF"/>
        <w:ind w:left="927"/>
        <w:contextualSpacing/>
        <w:rPr>
          <w:rFonts w:cs="Arial"/>
          <w:b/>
          <w:bCs/>
          <w:szCs w:val="20"/>
          <w:u w:val="single"/>
          <w:lang w:eastAsia="ca-ES"/>
        </w:rPr>
      </w:pPr>
    </w:p>
    <w:p w14:paraId="38693784" w14:textId="77777777" w:rsidR="00C452C7" w:rsidRPr="00095F06" w:rsidRDefault="00C452C7">
      <w:pPr>
        <w:shd w:val="clear" w:color="auto" w:fill="FFFFFF"/>
        <w:ind w:left="927"/>
        <w:contextualSpacing/>
        <w:rPr>
          <w:rFonts w:cs="Arial"/>
          <w:b/>
          <w:bCs/>
          <w:szCs w:val="20"/>
          <w:u w:val="single"/>
          <w:lang w:eastAsia="ca-ES"/>
        </w:rPr>
      </w:pPr>
    </w:p>
    <w:p w14:paraId="37839899" w14:textId="77777777" w:rsidR="00C452C7" w:rsidRPr="00095F06" w:rsidRDefault="00C452C7">
      <w:pPr>
        <w:shd w:val="clear" w:color="auto" w:fill="FFFFFF"/>
        <w:ind w:left="927"/>
        <w:contextualSpacing/>
        <w:rPr>
          <w:rFonts w:cs="Arial"/>
          <w:b/>
          <w:bCs/>
          <w:szCs w:val="20"/>
          <w:u w:val="single"/>
          <w:lang w:eastAsia="ca-ES"/>
        </w:rPr>
      </w:pPr>
    </w:p>
    <w:p w14:paraId="4E81F0A9" w14:textId="77777777" w:rsidR="00C452C7" w:rsidRPr="00095F06" w:rsidRDefault="00C452C7" w:rsidP="00E81738">
      <w:pPr>
        <w:ind w:left="2769"/>
        <w:contextualSpacing/>
        <w:jc w:val="left"/>
        <w:rPr>
          <w:rFonts w:eastAsia="Calibri" w:cs="Arial"/>
          <w:szCs w:val="20"/>
        </w:rPr>
      </w:pPr>
      <w:r w:rsidRPr="00095F06">
        <w:rPr>
          <w:rFonts w:eastAsia="Calibri" w:cs="Arial"/>
          <w:szCs w:val="20"/>
        </w:rPr>
        <w:t>P</w:t>
      </w:r>
      <w:r w:rsidRPr="00E81738">
        <w:rPr>
          <w:rFonts w:eastAsia="Calibri" w:cs="Arial"/>
          <w:sz w:val="16"/>
          <w:szCs w:val="16"/>
        </w:rPr>
        <w:t>op</w:t>
      </w:r>
      <w:r w:rsidRPr="00095F06">
        <w:rPr>
          <w:rFonts w:eastAsia="Calibri" w:cs="Arial"/>
          <w:szCs w:val="20"/>
        </w:rPr>
        <w:t xml:space="preserve"> = Puntuación final de la oferta a puntuar</w:t>
      </w:r>
    </w:p>
    <w:p w14:paraId="69FA5D62" w14:textId="77777777" w:rsidR="00C452C7" w:rsidRPr="00095F06" w:rsidRDefault="00C452C7" w:rsidP="00E81738">
      <w:pPr>
        <w:ind w:left="2769"/>
        <w:contextualSpacing/>
        <w:jc w:val="left"/>
        <w:rPr>
          <w:rFonts w:eastAsia="Calibri" w:cs="Arial"/>
          <w:szCs w:val="20"/>
        </w:rPr>
      </w:pPr>
      <w:r w:rsidRPr="00095F06">
        <w:rPr>
          <w:rFonts w:eastAsia="Calibri" w:cs="Arial"/>
          <w:szCs w:val="20"/>
        </w:rPr>
        <w:t>P = Puntuación del criterio que se valora</w:t>
      </w:r>
    </w:p>
    <w:p w14:paraId="44DD5836" w14:textId="77777777" w:rsidR="00C452C7" w:rsidRPr="00095F06" w:rsidRDefault="00C452C7" w:rsidP="00E81738">
      <w:pPr>
        <w:ind w:left="2769"/>
        <w:contextualSpacing/>
        <w:jc w:val="left"/>
        <w:rPr>
          <w:rFonts w:eastAsia="Calibri" w:cs="Arial"/>
          <w:szCs w:val="20"/>
        </w:rPr>
      </w:pPr>
      <w:r w:rsidRPr="00095F06">
        <w:rPr>
          <w:rFonts w:eastAsia="Calibri" w:cs="Arial"/>
          <w:szCs w:val="20"/>
        </w:rPr>
        <w:t>VT</w:t>
      </w:r>
      <w:r w:rsidRPr="00E81738">
        <w:rPr>
          <w:rFonts w:eastAsia="Calibri" w:cs="Arial"/>
          <w:sz w:val="16"/>
          <w:szCs w:val="16"/>
        </w:rPr>
        <w:t xml:space="preserve">op </w:t>
      </w:r>
      <w:r w:rsidRPr="00095F06">
        <w:rPr>
          <w:rFonts w:eastAsia="Calibri" w:cs="Arial"/>
          <w:szCs w:val="20"/>
        </w:rPr>
        <w:t>= Valoración Técnica de la oferta que se puntúa</w:t>
      </w:r>
    </w:p>
    <w:p w14:paraId="7A8DE0C3" w14:textId="77777777" w:rsidR="00C452C7" w:rsidRPr="00095F06" w:rsidRDefault="00C452C7" w:rsidP="00E81738">
      <w:pPr>
        <w:ind w:left="2769"/>
        <w:contextualSpacing/>
        <w:jc w:val="left"/>
        <w:rPr>
          <w:rFonts w:eastAsia="Calibri" w:cs="Arial"/>
          <w:szCs w:val="20"/>
        </w:rPr>
      </w:pPr>
      <w:r w:rsidRPr="00095F06">
        <w:rPr>
          <w:rFonts w:eastAsia="Calibri" w:cs="Arial"/>
          <w:szCs w:val="20"/>
        </w:rPr>
        <w:t>VT</w:t>
      </w:r>
      <w:r w:rsidRPr="00E81738">
        <w:rPr>
          <w:rFonts w:eastAsia="Calibri" w:cs="Arial"/>
          <w:sz w:val="16"/>
          <w:szCs w:val="16"/>
        </w:rPr>
        <w:t xml:space="preserve">mv </w:t>
      </w:r>
      <w:r w:rsidRPr="00095F06">
        <w:rPr>
          <w:rFonts w:eastAsia="Calibri" w:cs="Arial"/>
          <w:szCs w:val="20"/>
        </w:rPr>
        <w:t>= Valoración Técnica de la oferta mejor valorada</w:t>
      </w:r>
    </w:p>
    <w:p w14:paraId="2FF48E2E" w14:textId="77777777" w:rsidR="00C452C7" w:rsidRPr="00095F06" w:rsidRDefault="00C452C7" w:rsidP="00635859">
      <w:pPr>
        <w:shd w:val="clear" w:color="auto" w:fill="FFFFFF"/>
        <w:ind w:left="927"/>
        <w:contextualSpacing/>
        <w:rPr>
          <w:rFonts w:cs="Arial"/>
          <w:b/>
          <w:bCs/>
          <w:szCs w:val="20"/>
          <w:lang w:eastAsia="ca-ES"/>
        </w:rPr>
      </w:pPr>
    </w:p>
    <w:p w14:paraId="53FF3F92" w14:textId="77777777" w:rsidR="00C452C7" w:rsidRPr="00095F06" w:rsidRDefault="00C452C7">
      <w:pPr>
        <w:shd w:val="clear" w:color="auto" w:fill="FFFFFF"/>
        <w:contextualSpacing/>
        <w:rPr>
          <w:rFonts w:cs="Arial"/>
          <w:b/>
          <w:bCs/>
          <w:szCs w:val="20"/>
          <w:lang w:eastAsia="ca-ES"/>
        </w:rPr>
      </w:pPr>
      <w:r w:rsidRPr="00095F06">
        <w:rPr>
          <w:rFonts w:cs="Arial"/>
          <w:szCs w:val="20"/>
          <w:lang w:eastAsia="ca-ES"/>
        </w:rPr>
        <w:t>2.b. En todos los criterios en que al menos una de las propuestas consiga inicialmente la puntuación máxima otorgada al criterio, la valoración final del criterio para todas las propuestas coincidirá con la obtenida inicialmente (a consecuencia de la aplicación de la fórmula anterior).</w:t>
      </w:r>
    </w:p>
    <w:p w14:paraId="02369B1C" w14:textId="77777777" w:rsidR="00C452C7" w:rsidRPr="00095F06" w:rsidRDefault="00C452C7">
      <w:pPr>
        <w:shd w:val="clear" w:color="auto" w:fill="FFFFFF"/>
        <w:ind w:left="927"/>
        <w:contextualSpacing/>
        <w:rPr>
          <w:rFonts w:cs="Arial"/>
          <w:b/>
          <w:bCs/>
          <w:szCs w:val="20"/>
          <w:lang w:eastAsia="ca-ES"/>
        </w:rPr>
      </w:pPr>
    </w:p>
    <w:p w14:paraId="03E93733" w14:textId="77777777" w:rsidR="00C452C7" w:rsidRPr="00095F06" w:rsidRDefault="00C452C7">
      <w:pPr>
        <w:shd w:val="clear" w:color="auto" w:fill="FFFFFF"/>
        <w:contextualSpacing/>
        <w:rPr>
          <w:rFonts w:cs="Arial"/>
          <w:szCs w:val="20"/>
          <w:u w:val="single"/>
          <w:lang w:eastAsia="ca-ES"/>
        </w:rPr>
      </w:pPr>
      <w:r w:rsidRPr="00095F06">
        <w:rPr>
          <w:rFonts w:cs="Arial"/>
          <w:szCs w:val="20"/>
          <w:lang w:eastAsia="ca-ES"/>
        </w:rPr>
        <w:t>2.c. Para todos los criterios en que ninguna de las propuestas consigan inicialmente una puntuación igual o superior al 70% de su puntuación máxima, la</w:t>
      </w:r>
      <w:r w:rsidRPr="00095F06">
        <w:rPr>
          <w:rFonts w:cs="Arial"/>
          <w:szCs w:val="20"/>
          <w:u w:val="single"/>
          <w:lang w:eastAsia="ca-ES"/>
        </w:rPr>
        <w:t xml:space="preserve"> puntuación final de todas las propuestas coincidirá con la obtenida inicialmente (ya que no se aplicará la fórmula anterior de ordenación de puntuaciones).</w:t>
      </w:r>
    </w:p>
    <w:p w14:paraId="24F75195" w14:textId="77777777" w:rsidR="00C452C7" w:rsidRPr="00095F06" w:rsidRDefault="00C452C7">
      <w:pPr>
        <w:shd w:val="clear" w:color="auto" w:fill="FFFFFF"/>
        <w:ind w:left="927"/>
        <w:contextualSpacing/>
        <w:rPr>
          <w:rFonts w:cs="Arial"/>
          <w:b/>
          <w:bCs/>
          <w:szCs w:val="20"/>
          <w:u w:val="single"/>
          <w:lang w:eastAsia="ca-ES"/>
        </w:rPr>
      </w:pPr>
    </w:p>
    <w:p w14:paraId="3F01987C" w14:textId="77777777" w:rsidR="00C452C7" w:rsidRPr="00095F06" w:rsidRDefault="00C452C7">
      <w:pPr>
        <w:shd w:val="clear" w:color="auto" w:fill="FFFFFF"/>
        <w:contextualSpacing/>
        <w:rPr>
          <w:rFonts w:cs="Arial"/>
          <w:b/>
          <w:bCs/>
          <w:szCs w:val="20"/>
          <w:lang w:eastAsia="ca-ES"/>
        </w:rPr>
      </w:pPr>
      <w:r w:rsidRPr="00095F06">
        <w:rPr>
          <w:rFonts w:cs="Arial"/>
          <w:szCs w:val="20"/>
          <w:lang w:eastAsia="ca-ES"/>
        </w:rPr>
        <w:t xml:space="preserve">3. Una vez aplicada la Directriz 1/2020 de aplicación de fórmulas de valoración y puntuación de las proposiciones económica y técnica de la Dirección General de Contratación Pública de la Generalidad de Cataluña, </w:t>
      </w:r>
      <w:r w:rsidRPr="00095F06">
        <w:rPr>
          <w:rFonts w:cs="Arial"/>
          <w:b/>
          <w:bCs/>
          <w:szCs w:val="20"/>
          <w:lang w:eastAsia="ca-ES"/>
        </w:rPr>
        <w:t xml:space="preserve">se considerarán propuestas con </w:t>
      </w:r>
      <w:r w:rsidRPr="00095F06">
        <w:rPr>
          <w:rFonts w:cs="Arial"/>
          <w:b/>
          <w:bCs/>
          <w:szCs w:val="20"/>
          <w:u w:val="single"/>
          <w:lang w:eastAsia="ca-ES"/>
        </w:rPr>
        <w:t>calidad técnica inaceptable</w:t>
      </w:r>
      <w:r w:rsidRPr="00095F06">
        <w:rPr>
          <w:rFonts w:cs="Arial"/>
          <w:b/>
          <w:bCs/>
          <w:szCs w:val="20"/>
          <w:lang w:eastAsia="ca-ES"/>
        </w:rPr>
        <w:t xml:space="preserve">, y por tanto, </w:t>
      </w:r>
      <w:r w:rsidRPr="00095F06">
        <w:rPr>
          <w:rFonts w:cs="Arial"/>
          <w:b/>
          <w:bCs/>
          <w:szCs w:val="20"/>
          <w:u w:val="single"/>
          <w:lang w:eastAsia="ca-ES"/>
        </w:rPr>
        <w:t>serán excluidas de la licitación</w:t>
      </w:r>
      <w:r w:rsidRPr="00095F06">
        <w:rPr>
          <w:rFonts w:cs="Arial"/>
          <w:b/>
          <w:bCs/>
          <w:szCs w:val="20"/>
          <w:lang w:eastAsia="ca-ES"/>
        </w:rPr>
        <w:t>, las que finalmente obtengan una puntuación total (suma de puntuaciones de todos los criterios) inferior al 60% de la puntuación total de los criterios evaluables según juicios de valor (es decir, menos de 27,00 puntos sobre los 45,00 puntos totales posibles). </w:t>
      </w:r>
    </w:p>
    <w:p w14:paraId="3B43B60F" w14:textId="77777777" w:rsidR="00C452C7" w:rsidRPr="00E81738" w:rsidRDefault="00C452C7">
      <w:pPr>
        <w:rPr>
          <w:rFonts w:eastAsia="Arial" w:cs="Arial"/>
          <w:color w:val="000000"/>
          <w:szCs w:val="20"/>
        </w:rPr>
      </w:pPr>
      <w:r w:rsidRPr="00095F06">
        <w:rPr>
          <w:rFonts w:cs="Arial"/>
          <w:szCs w:val="20"/>
        </w:rPr>
        <w:t xml:space="preserve"> </w:t>
      </w:r>
    </w:p>
    <w:p w14:paraId="2FAC39E9" w14:textId="77777777" w:rsidR="00C452C7" w:rsidRPr="00095F06" w:rsidRDefault="00C452C7">
      <w:pPr>
        <w:rPr>
          <w:rFonts w:cs="Arial"/>
          <w:szCs w:val="20"/>
        </w:rPr>
      </w:pPr>
      <w:r w:rsidRPr="00635859">
        <w:rPr>
          <w:rFonts w:cs="Arial"/>
          <w:szCs w:val="20"/>
          <w:u w:val="single"/>
        </w:rPr>
        <w:t>Justificación de los criterios de adjudicación establecidos</w:t>
      </w:r>
      <w:r w:rsidRPr="00635859">
        <w:rPr>
          <w:rFonts w:cs="Arial"/>
          <w:szCs w:val="20"/>
        </w:rPr>
        <w:t>: Los criterios de adjudicación que se han establecido son los que se han considerado más adecuados para identificar la oferta con la mejor relación calidad precio, teniendo en cuenta la naturaleza y características del servicio y las necesidades específicas del CMPSB. Por este motivo, la oferta económica tiene una ponderación de 40,00 puntos, mientras que los aspectos cualitativos del servicio (evaluables de forma automática y según juicios de valor, según el caso) tienen una ponderación total de 60,00 puntos y van dirigidos a poder conceder una mayor puntuación a aquellas empresas que presenten una propuesta más ajustada a las necesidades del CMPSB en aquellos aspectos que han sido identificados como críticos en la prestación del servicio.</w:t>
      </w:r>
    </w:p>
    <w:p w14:paraId="7D367F06" w14:textId="77777777" w:rsidR="00C452C7" w:rsidRPr="00095F06" w:rsidRDefault="00C452C7">
      <w:pPr>
        <w:widowControl w:val="0"/>
        <w:tabs>
          <w:tab w:val="left" w:pos="0"/>
        </w:tabs>
        <w:suppressAutoHyphens/>
        <w:ind w:left="709"/>
        <w:rPr>
          <w:rFonts w:eastAsia="Calibri" w:cs="Arial"/>
          <w:i/>
          <w:iCs/>
          <w:color w:val="000000"/>
          <w:szCs w:val="20"/>
          <w:lang w:eastAsia="en-US"/>
        </w:rPr>
      </w:pPr>
    </w:p>
    <w:p w14:paraId="12FACC19" w14:textId="77777777" w:rsidR="00C452C7" w:rsidRPr="00095F06" w:rsidRDefault="00C452C7">
      <w:pPr>
        <w:widowControl w:val="0"/>
        <w:suppressAutoHyphens/>
        <w:autoSpaceDN w:val="0"/>
        <w:ind w:left="284"/>
        <w:jc w:val="left"/>
        <w:textAlignment w:val="baseline"/>
        <w:rPr>
          <w:rFonts w:cs="Arial"/>
          <w:szCs w:val="20"/>
        </w:rPr>
      </w:pPr>
    </w:p>
    <w:p w14:paraId="19A2D7CD" w14:textId="56A1729D" w:rsidR="00C452C7" w:rsidRPr="00095F06" w:rsidRDefault="00C452C7">
      <w:pPr>
        <w:jc w:val="left"/>
        <w:rPr>
          <w:rFonts w:cs="Arial"/>
          <w:szCs w:val="20"/>
        </w:rPr>
      </w:pPr>
      <w:r w:rsidRPr="00095F06">
        <w:rPr>
          <w:rFonts w:cs="Arial"/>
          <w:szCs w:val="20"/>
        </w:rPr>
        <w:br w:type="page"/>
      </w:r>
    </w:p>
    <w:p w14:paraId="080398B5" w14:textId="79659A56" w:rsidR="0059623E" w:rsidRPr="00635859" w:rsidRDefault="0059623E">
      <w:pPr>
        <w:autoSpaceDE w:val="0"/>
        <w:autoSpaceDN w:val="0"/>
        <w:adjustRightInd w:val="0"/>
        <w:ind w:left="284"/>
        <w:rPr>
          <w:rFonts w:cs="Arial"/>
          <w:b/>
          <w:szCs w:val="20"/>
        </w:rPr>
      </w:pPr>
      <w:r w:rsidRPr="00635859">
        <w:rPr>
          <w:rFonts w:cs="Arial"/>
          <w:b/>
          <w:szCs w:val="20"/>
        </w:rPr>
        <w:t>ANEXO 5</w:t>
      </w:r>
    </w:p>
    <w:p w14:paraId="0D060A42" w14:textId="77777777" w:rsidR="0059623E" w:rsidRPr="00095F06" w:rsidRDefault="0059623E">
      <w:pPr>
        <w:autoSpaceDE w:val="0"/>
        <w:autoSpaceDN w:val="0"/>
        <w:adjustRightInd w:val="0"/>
        <w:ind w:left="284"/>
        <w:rPr>
          <w:rFonts w:cs="Arial"/>
          <w:b/>
          <w:szCs w:val="20"/>
        </w:rPr>
      </w:pPr>
    </w:p>
    <w:p w14:paraId="3BC449CA" w14:textId="77777777" w:rsidR="0059623E" w:rsidRPr="00095F06" w:rsidRDefault="0059623E">
      <w:pPr>
        <w:autoSpaceDE w:val="0"/>
        <w:autoSpaceDN w:val="0"/>
        <w:adjustRightInd w:val="0"/>
        <w:ind w:left="284"/>
        <w:rPr>
          <w:rFonts w:cs="Arial"/>
          <w:b/>
          <w:szCs w:val="20"/>
        </w:rPr>
      </w:pPr>
      <w:r w:rsidRPr="00095F06">
        <w:rPr>
          <w:rFonts w:cs="Arial"/>
          <w:b/>
          <w:szCs w:val="20"/>
        </w:rPr>
        <w:t>MODIFICACIONES DEL CONTRATO</w:t>
      </w:r>
    </w:p>
    <w:p w14:paraId="744F8C9E" w14:textId="77777777" w:rsidR="0059623E" w:rsidRPr="00095F06" w:rsidRDefault="0059623E">
      <w:pPr>
        <w:autoSpaceDE w:val="0"/>
        <w:autoSpaceDN w:val="0"/>
        <w:adjustRightInd w:val="0"/>
        <w:ind w:left="284"/>
        <w:rPr>
          <w:rFonts w:cs="Arial"/>
          <w:b/>
          <w:szCs w:val="20"/>
        </w:rPr>
      </w:pPr>
    </w:p>
    <w:p w14:paraId="7E7D60BF" w14:textId="77777777" w:rsidR="00B2059C" w:rsidRPr="00095F06" w:rsidRDefault="00B2059C">
      <w:pPr>
        <w:widowControl w:val="0"/>
        <w:ind w:left="284"/>
        <w:rPr>
          <w:rFonts w:cs="Arial"/>
          <w:szCs w:val="20"/>
        </w:rPr>
      </w:pPr>
      <w:r w:rsidRPr="00095F06">
        <w:rPr>
          <w:rFonts w:cs="Arial"/>
          <w:szCs w:val="20"/>
        </w:rPr>
        <w:t>Las modificaciones contractuales se harán de conformidad con las previsiones establecidas en la LCSP y en la Directiva 2014/24/UE, de 26 de febrero de 2014, sobre contratación pública.</w:t>
      </w:r>
    </w:p>
    <w:p w14:paraId="1ED139B3" w14:textId="0FAEB813" w:rsidR="00D67997" w:rsidRPr="00095F06" w:rsidRDefault="00D67997">
      <w:pPr>
        <w:widowControl w:val="0"/>
        <w:ind w:left="284"/>
        <w:rPr>
          <w:rFonts w:cs="Arial"/>
          <w:szCs w:val="20"/>
        </w:rPr>
      </w:pPr>
    </w:p>
    <w:p w14:paraId="74C76606" w14:textId="587F2A50" w:rsidR="0059623E" w:rsidRPr="00095F06" w:rsidRDefault="0059623E">
      <w:pPr>
        <w:widowControl w:val="0"/>
        <w:ind w:left="284"/>
        <w:rPr>
          <w:rFonts w:cs="Arial"/>
          <w:b/>
          <w:szCs w:val="20"/>
        </w:rPr>
      </w:pPr>
      <w:r w:rsidRPr="00095F06">
        <w:rPr>
          <w:rFonts w:cs="Arial"/>
          <w:b/>
          <w:szCs w:val="20"/>
        </w:rPr>
        <w:br w:type="page"/>
      </w:r>
    </w:p>
    <w:p w14:paraId="20A1F0CA" w14:textId="77777777" w:rsidR="0059623E" w:rsidRPr="00095F06" w:rsidRDefault="0059623E">
      <w:pPr>
        <w:autoSpaceDE w:val="0"/>
        <w:autoSpaceDN w:val="0"/>
        <w:adjustRightInd w:val="0"/>
        <w:ind w:left="284"/>
        <w:rPr>
          <w:rFonts w:cs="Arial"/>
          <w:b/>
          <w:szCs w:val="20"/>
        </w:rPr>
      </w:pPr>
      <w:r w:rsidRPr="00095F06">
        <w:rPr>
          <w:rFonts w:cs="Arial"/>
          <w:b/>
          <w:szCs w:val="20"/>
        </w:rPr>
        <w:t>ANEXO 6</w:t>
      </w:r>
    </w:p>
    <w:p w14:paraId="7F9F2B8D" w14:textId="77777777" w:rsidR="0059623E" w:rsidRPr="00095F06" w:rsidRDefault="0059623E">
      <w:pPr>
        <w:autoSpaceDE w:val="0"/>
        <w:autoSpaceDN w:val="0"/>
        <w:adjustRightInd w:val="0"/>
        <w:ind w:left="284"/>
        <w:rPr>
          <w:rFonts w:cs="Arial"/>
          <w:b/>
          <w:szCs w:val="20"/>
        </w:rPr>
      </w:pPr>
    </w:p>
    <w:p w14:paraId="1856CCF1" w14:textId="77777777" w:rsidR="0059623E" w:rsidRPr="00095F06" w:rsidRDefault="0059623E">
      <w:pPr>
        <w:autoSpaceDE w:val="0"/>
        <w:autoSpaceDN w:val="0"/>
        <w:adjustRightInd w:val="0"/>
        <w:ind w:left="284"/>
        <w:rPr>
          <w:rFonts w:cs="Arial"/>
          <w:b/>
          <w:szCs w:val="20"/>
        </w:rPr>
      </w:pPr>
      <w:r w:rsidRPr="00095F06">
        <w:rPr>
          <w:rFonts w:cs="Arial"/>
          <w:b/>
          <w:szCs w:val="20"/>
        </w:rPr>
        <w:t>RÉGIMEN DE PENALIDADES</w:t>
      </w:r>
    </w:p>
    <w:p w14:paraId="5500F1D2" w14:textId="77777777" w:rsidR="0059623E" w:rsidRPr="00095F06" w:rsidRDefault="0059623E">
      <w:pPr>
        <w:autoSpaceDE w:val="0"/>
        <w:autoSpaceDN w:val="0"/>
        <w:adjustRightInd w:val="0"/>
        <w:ind w:left="284"/>
        <w:rPr>
          <w:rFonts w:cs="Arial"/>
          <w:b/>
          <w:szCs w:val="20"/>
        </w:rPr>
      </w:pPr>
    </w:p>
    <w:p w14:paraId="2049EEF1" w14:textId="77777777" w:rsidR="0059623E" w:rsidRPr="00095F06" w:rsidRDefault="0059623E">
      <w:pPr>
        <w:autoSpaceDE w:val="0"/>
        <w:autoSpaceDN w:val="0"/>
        <w:adjustRightInd w:val="0"/>
        <w:ind w:left="284"/>
        <w:rPr>
          <w:rFonts w:cs="Arial"/>
          <w:b/>
          <w:szCs w:val="20"/>
          <w:u w:val="single"/>
        </w:rPr>
      </w:pPr>
      <w:r w:rsidRPr="00095F06">
        <w:rPr>
          <w:rFonts w:cs="Arial"/>
          <w:b/>
          <w:szCs w:val="20"/>
          <w:u w:val="single"/>
        </w:rPr>
        <w:t>Incumplimientos</w:t>
      </w:r>
    </w:p>
    <w:p w14:paraId="4F604B5F" w14:textId="77777777" w:rsidR="0059623E" w:rsidRPr="00095F06" w:rsidRDefault="0059623E">
      <w:pPr>
        <w:autoSpaceDE w:val="0"/>
        <w:autoSpaceDN w:val="0"/>
        <w:adjustRightInd w:val="0"/>
        <w:ind w:left="284"/>
        <w:rPr>
          <w:rFonts w:cs="Arial"/>
          <w:szCs w:val="20"/>
        </w:rPr>
      </w:pPr>
    </w:p>
    <w:p w14:paraId="64773C84" w14:textId="77777777" w:rsidR="00E478B5" w:rsidRPr="00095F06" w:rsidRDefault="00E478B5">
      <w:pPr>
        <w:autoSpaceDE w:val="0"/>
        <w:autoSpaceDN w:val="0"/>
        <w:adjustRightInd w:val="0"/>
        <w:ind w:left="284"/>
        <w:rPr>
          <w:rFonts w:cs="Arial"/>
          <w:b/>
          <w:szCs w:val="20"/>
        </w:rPr>
      </w:pPr>
      <w:r w:rsidRPr="00095F06">
        <w:rPr>
          <w:rFonts w:cs="Arial"/>
          <w:b/>
          <w:szCs w:val="20"/>
        </w:rPr>
        <w:t>Son incumplimientos muy graves:</w:t>
      </w:r>
    </w:p>
    <w:p w14:paraId="4D598266" w14:textId="77777777" w:rsidR="00E478B5" w:rsidRPr="00095F06" w:rsidRDefault="00E478B5">
      <w:pPr>
        <w:autoSpaceDE w:val="0"/>
        <w:autoSpaceDN w:val="0"/>
        <w:adjustRightInd w:val="0"/>
        <w:ind w:left="284"/>
        <w:rPr>
          <w:rFonts w:cs="Arial"/>
          <w:szCs w:val="20"/>
        </w:rPr>
      </w:pPr>
    </w:p>
    <w:p w14:paraId="7DEC52DA"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 paralización total y absoluta de la ejecución de las prestaciones objeto de este contrato imputable al contratista.</w:t>
      </w:r>
    </w:p>
    <w:p w14:paraId="6E336031" w14:textId="77777777" w:rsidR="00E478B5" w:rsidRPr="00095F06" w:rsidRDefault="00E478B5">
      <w:pPr>
        <w:tabs>
          <w:tab w:val="left" w:pos="567"/>
        </w:tabs>
        <w:autoSpaceDE w:val="0"/>
        <w:autoSpaceDN w:val="0"/>
        <w:adjustRightInd w:val="0"/>
        <w:ind w:left="567" w:hanging="283"/>
        <w:rPr>
          <w:rFonts w:cs="Arial"/>
          <w:szCs w:val="20"/>
        </w:rPr>
      </w:pPr>
    </w:p>
    <w:p w14:paraId="43FE2053"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 resistencia a los requerimientos efectuados por el CMPSB, o su inobservancia, cuando produzca un perjuicio muy grave a la ejecución del contrato.</w:t>
      </w:r>
    </w:p>
    <w:p w14:paraId="072AF8FB" w14:textId="77777777" w:rsidR="00E478B5" w:rsidRPr="00095F06" w:rsidRDefault="00E478B5">
      <w:pPr>
        <w:tabs>
          <w:tab w:val="left" w:pos="567"/>
        </w:tabs>
        <w:autoSpaceDE w:val="0"/>
        <w:autoSpaceDN w:val="0"/>
        <w:adjustRightInd w:val="0"/>
        <w:ind w:left="567" w:hanging="283"/>
        <w:rPr>
          <w:rFonts w:cs="Arial"/>
          <w:szCs w:val="20"/>
        </w:rPr>
      </w:pPr>
    </w:p>
    <w:p w14:paraId="169E6D15" w14:textId="68A8B49C"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 utilización de sistemas de trabajo, elementos, materiales, máquinas o personal distintos de los previstos en los Pliegos y en las ofertas del contratista, en su caso, cuando produzca un perjuicio muy grave a la ejecución del contrato.</w:t>
      </w:r>
    </w:p>
    <w:p w14:paraId="56CB856F" w14:textId="77777777" w:rsidR="00E478B5" w:rsidRPr="00095F06" w:rsidRDefault="00E478B5">
      <w:pPr>
        <w:tabs>
          <w:tab w:val="left" w:pos="567"/>
        </w:tabs>
        <w:autoSpaceDE w:val="0"/>
        <w:autoSpaceDN w:val="0"/>
        <w:adjustRightInd w:val="0"/>
        <w:ind w:left="567" w:hanging="283"/>
        <w:rPr>
          <w:rFonts w:cs="Arial"/>
          <w:szCs w:val="20"/>
        </w:rPr>
      </w:pPr>
    </w:p>
    <w:p w14:paraId="58CAE61D" w14:textId="2B25C0FB"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Retrasos en el tiempo de respuesta y resolución de problemas que afecten a la calidad del ambiente y de la seguridad en el puesto de trabajo. Un retraso de 3 meses se considerará incumplimiento muy grave.</w:t>
      </w:r>
    </w:p>
    <w:p w14:paraId="7AEACADC" w14:textId="77777777" w:rsidR="00E478B5" w:rsidRPr="00095F06" w:rsidRDefault="00E478B5">
      <w:pPr>
        <w:tabs>
          <w:tab w:val="left" w:pos="567"/>
        </w:tabs>
        <w:autoSpaceDE w:val="0"/>
        <w:autoSpaceDN w:val="0"/>
        <w:adjustRightInd w:val="0"/>
        <w:ind w:left="567" w:hanging="283"/>
        <w:rPr>
          <w:rFonts w:cs="Arial"/>
          <w:szCs w:val="20"/>
        </w:rPr>
      </w:pPr>
    </w:p>
    <w:p w14:paraId="1C756272"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El falseamiento de las prestaciones consignadas por el contratista en el documento de cobro.</w:t>
      </w:r>
    </w:p>
    <w:p w14:paraId="5E4E6117" w14:textId="77777777" w:rsidR="00E478B5" w:rsidRPr="00095F06" w:rsidRDefault="00E478B5">
      <w:pPr>
        <w:tabs>
          <w:tab w:val="left" w:pos="567"/>
        </w:tabs>
        <w:autoSpaceDE w:val="0"/>
        <w:autoSpaceDN w:val="0"/>
        <w:adjustRightInd w:val="0"/>
        <w:ind w:left="567" w:hanging="283"/>
        <w:rPr>
          <w:rFonts w:cs="Arial"/>
          <w:szCs w:val="20"/>
        </w:rPr>
      </w:pPr>
    </w:p>
    <w:p w14:paraId="7FEF999A"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El incumplimiento de las prescripciones relativas a la subcontratación de prestaciones y a la cesión contractual.</w:t>
      </w:r>
    </w:p>
    <w:p w14:paraId="25E49884" w14:textId="77777777" w:rsidR="00E478B5" w:rsidRPr="00095F06" w:rsidRDefault="00E478B5">
      <w:pPr>
        <w:tabs>
          <w:tab w:val="left" w:pos="567"/>
        </w:tabs>
        <w:autoSpaceDE w:val="0"/>
        <w:autoSpaceDN w:val="0"/>
        <w:adjustRightInd w:val="0"/>
        <w:ind w:left="567" w:hanging="283"/>
        <w:rPr>
          <w:rFonts w:cs="Arial"/>
          <w:szCs w:val="20"/>
        </w:rPr>
      </w:pPr>
    </w:p>
    <w:p w14:paraId="4DBBC543"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El incumplimiento del plazo de inicio de la ejecución de las prestaciones.</w:t>
      </w:r>
    </w:p>
    <w:p w14:paraId="378B75DB" w14:textId="77777777" w:rsidR="00E478B5" w:rsidRPr="00095F06" w:rsidRDefault="00E478B5">
      <w:pPr>
        <w:tabs>
          <w:tab w:val="left" w:pos="567"/>
        </w:tabs>
        <w:autoSpaceDE w:val="0"/>
        <w:autoSpaceDN w:val="0"/>
        <w:adjustRightInd w:val="0"/>
        <w:ind w:left="567" w:hanging="283"/>
        <w:rPr>
          <w:rFonts w:cs="Arial"/>
          <w:szCs w:val="20"/>
        </w:rPr>
      </w:pPr>
    </w:p>
    <w:p w14:paraId="7C351637"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El incumplimiento de la ejecución parcial de las prestaciones definidas en el contrato que produzca un perjuicio muy grave.</w:t>
      </w:r>
    </w:p>
    <w:p w14:paraId="1BA23D02" w14:textId="77777777" w:rsidR="00E478B5" w:rsidRPr="00095F06" w:rsidRDefault="00E478B5">
      <w:pPr>
        <w:tabs>
          <w:tab w:val="left" w:pos="567"/>
        </w:tabs>
        <w:autoSpaceDE w:val="0"/>
        <w:autoSpaceDN w:val="0"/>
        <w:adjustRightInd w:val="0"/>
        <w:ind w:left="567" w:hanging="283"/>
        <w:rPr>
          <w:rFonts w:cs="Arial"/>
          <w:szCs w:val="20"/>
        </w:rPr>
      </w:pPr>
    </w:p>
    <w:p w14:paraId="3A0B4779"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 xml:space="preserve">El incumplimiento de alguna de las obligaciones esenciales del contrato o de las condiciones especiales de ejecución previstas. </w:t>
      </w:r>
    </w:p>
    <w:p w14:paraId="5DC1CD50" w14:textId="77777777" w:rsidR="00E478B5" w:rsidRPr="00095F06" w:rsidRDefault="00E478B5">
      <w:pPr>
        <w:tabs>
          <w:tab w:val="left" w:pos="567"/>
        </w:tabs>
        <w:autoSpaceDE w:val="0"/>
        <w:autoSpaceDN w:val="0"/>
        <w:adjustRightInd w:val="0"/>
        <w:ind w:left="567" w:hanging="283"/>
        <w:rPr>
          <w:rFonts w:cs="Arial"/>
          <w:szCs w:val="20"/>
        </w:rPr>
      </w:pPr>
    </w:p>
    <w:p w14:paraId="6EEE6687"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 reincidencia en la comisión de incumplimientos graves.</w:t>
      </w:r>
    </w:p>
    <w:p w14:paraId="4AE03B88" w14:textId="77777777" w:rsidR="00E478B5" w:rsidRPr="00095F06" w:rsidRDefault="00E478B5">
      <w:pPr>
        <w:tabs>
          <w:tab w:val="left" w:pos="567"/>
        </w:tabs>
        <w:autoSpaceDE w:val="0"/>
        <w:autoSpaceDN w:val="0"/>
        <w:adjustRightInd w:val="0"/>
        <w:ind w:left="567" w:hanging="283"/>
        <w:rPr>
          <w:rFonts w:cs="Arial"/>
          <w:szCs w:val="20"/>
        </w:rPr>
      </w:pPr>
    </w:p>
    <w:p w14:paraId="1758BF3A"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 aplicación en ofertas o facturas de precios unitarios superiores a los precios máximos aplicables de esta licitación.</w:t>
      </w:r>
    </w:p>
    <w:p w14:paraId="42ACE059" w14:textId="77777777" w:rsidR="00E478B5" w:rsidRPr="00095F06" w:rsidRDefault="00E478B5">
      <w:pPr>
        <w:tabs>
          <w:tab w:val="left" w:pos="567"/>
        </w:tabs>
        <w:autoSpaceDE w:val="0"/>
        <w:autoSpaceDN w:val="0"/>
        <w:adjustRightInd w:val="0"/>
        <w:ind w:left="567" w:hanging="283"/>
        <w:rPr>
          <w:rFonts w:cs="Arial"/>
          <w:szCs w:val="20"/>
        </w:rPr>
      </w:pPr>
    </w:p>
    <w:p w14:paraId="7D278CB9" w14:textId="77777777" w:rsidR="00E478B5" w:rsidRPr="00095F06" w:rsidRDefault="00E478B5">
      <w:pPr>
        <w:autoSpaceDE w:val="0"/>
        <w:autoSpaceDN w:val="0"/>
        <w:adjustRightInd w:val="0"/>
        <w:ind w:left="284"/>
        <w:rPr>
          <w:rFonts w:cs="Arial"/>
          <w:b/>
          <w:szCs w:val="20"/>
        </w:rPr>
      </w:pPr>
      <w:r w:rsidRPr="00095F06">
        <w:rPr>
          <w:rFonts w:cs="Arial"/>
          <w:b/>
          <w:szCs w:val="20"/>
        </w:rPr>
        <w:t>Son incumplimientos graves:</w:t>
      </w:r>
    </w:p>
    <w:p w14:paraId="714E7F9A" w14:textId="77777777" w:rsidR="00E478B5" w:rsidRPr="00095F06" w:rsidRDefault="00E478B5">
      <w:pPr>
        <w:autoSpaceDE w:val="0"/>
        <w:autoSpaceDN w:val="0"/>
        <w:adjustRightInd w:val="0"/>
        <w:ind w:left="284"/>
        <w:rPr>
          <w:rFonts w:cs="Arial"/>
          <w:szCs w:val="20"/>
        </w:rPr>
      </w:pPr>
    </w:p>
    <w:p w14:paraId="6B823473" w14:textId="77777777"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La resistencia a los requerimientos efectuados por el CMPSB, o su inobservancia, cuando no produzca un perjuicio muy grave.</w:t>
      </w:r>
    </w:p>
    <w:p w14:paraId="7D230334" w14:textId="77777777" w:rsidR="00E478B5" w:rsidRPr="00095F06" w:rsidRDefault="00E478B5">
      <w:pPr>
        <w:tabs>
          <w:tab w:val="left" w:pos="567"/>
        </w:tabs>
        <w:autoSpaceDE w:val="0"/>
        <w:autoSpaceDN w:val="0"/>
        <w:adjustRightInd w:val="0"/>
        <w:ind w:left="567" w:hanging="283"/>
        <w:rPr>
          <w:rFonts w:cs="Arial"/>
          <w:szCs w:val="20"/>
        </w:rPr>
      </w:pPr>
    </w:p>
    <w:p w14:paraId="433EE397" w14:textId="62691DC5"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5EAE01E1" w14:textId="77777777" w:rsidR="00E478B5" w:rsidRPr="00095F06" w:rsidRDefault="00E478B5">
      <w:pPr>
        <w:tabs>
          <w:tab w:val="left" w:pos="567"/>
        </w:tabs>
        <w:autoSpaceDE w:val="0"/>
        <w:autoSpaceDN w:val="0"/>
        <w:adjustRightInd w:val="0"/>
        <w:ind w:left="567" w:hanging="283"/>
        <w:rPr>
          <w:rFonts w:cs="Arial"/>
          <w:szCs w:val="20"/>
        </w:rPr>
      </w:pPr>
    </w:p>
    <w:p w14:paraId="548AEF67" w14:textId="77777777"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La inobservancia de requisitos de orden formal establecidos en el presente pliego y en las disposiciones de aplicación para la ejecución del contrato.</w:t>
      </w:r>
    </w:p>
    <w:p w14:paraId="710F1403" w14:textId="77777777" w:rsidR="00E478B5" w:rsidRPr="00095F06" w:rsidRDefault="00E478B5">
      <w:pPr>
        <w:tabs>
          <w:tab w:val="left" w:pos="567"/>
        </w:tabs>
        <w:autoSpaceDE w:val="0"/>
        <w:autoSpaceDN w:val="0"/>
        <w:adjustRightInd w:val="0"/>
        <w:ind w:left="567" w:hanging="283"/>
        <w:rPr>
          <w:rFonts w:cs="Arial"/>
          <w:szCs w:val="20"/>
        </w:rPr>
      </w:pPr>
    </w:p>
    <w:p w14:paraId="6A7FAFDF" w14:textId="75A7FE6E"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 xml:space="preserve">Retrasos en el tiempo de respuesta y resolución de problemas que afecten a la calidad del ambiente y de la seguridad en el puesto de trabajo. </w:t>
      </w:r>
    </w:p>
    <w:p w14:paraId="3F8AF6B9" w14:textId="77777777" w:rsidR="00E478B5" w:rsidRPr="00095F06" w:rsidRDefault="00E478B5">
      <w:pPr>
        <w:tabs>
          <w:tab w:val="left" w:pos="567"/>
        </w:tabs>
        <w:autoSpaceDE w:val="0"/>
        <w:autoSpaceDN w:val="0"/>
        <w:adjustRightInd w:val="0"/>
        <w:ind w:left="567"/>
        <w:rPr>
          <w:rFonts w:cs="Arial"/>
          <w:szCs w:val="20"/>
        </w:rPr>
      </w:pPr>
    </w:p>
    <w:p w14:paraId="5127E296" w14:textId="77777777"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La reincidencia en la comisión de incumplimientos leves.</w:t>
      </w:r>
    </w:p>
    <w:p w14:paraId="022C63FF" w14:textId="77777777" w:rsidR="00E478B5" w:rsidRPr="00095F06" w:rsidRDefault="00E478B5">
      <w:pPr>
        <w:autoSpaceDE w:val="0"/>
        <w:autoSpaceDN w:val="0"/>
        <w:adjustRightInd w:val="0"/>
        <w:rPr>
          <w:rFonts w:cs="Arial"/>
          <w:szCs w:val="20"/>
        </w:rPr>
      </w:pPr>
    </w:p>
    <w:p w14:paraId="5304BB37" w14:textId="77777777" w:rsidR="00CD3571" w:rsidRPr="00095F06" w:rsidRDefault="00CD3571">
      <w:pPr>
        <w:autoSpaceDE w:val="0"/>
        <w:autoSpaceDN w:val="0"/>
        <w:adjustRightInd w:val="0"/>
        <w:rPr>
          <w:rFonts w:cs="Arial"/>
          <w:szCs w:val="20"/>
        </w:rPr>
      </w:pPr>
    </w:p>
    <w:p w14:paraId="7C04D665" w14:textId="77777777" w:rsidR="00E478B5" w:rsidRPr="00095F06" w:rsidRDefault="00E478B5">
      <w:pPr>
        <w:autoSpaceDE w:val="0"/>
        <w:autoSpaceDN w:val="0"/>
        <w:adjustRightInd w:val="0"/>
        <w:ind w:left="284"/>
        <w:rPr>
          <w:rFonts w:cs="Arial"/>
          <w:b/>
          <w:szCs w:val="20"/>
        </w:rPr>
      </w:pPr>
      <w:r w:rsidRPr="00095F06">
        <w:rPr>
          <w:rFonts w:cs="Arial"/>
          <w:b/>
          <w:szCs w:val="20"/>
        </w:rPr>
        <w:t>Son incumplimientos leves:</w:t>
      </w:r>
    </w:p>
    <w:p w14:paraId="60A1D9B4" w14:textId="77777777" w:rsidR="00E478B5" w:rsidRPr="00095F06" w:rsidRDefault="00E478B5">
      <w:pPr>
        <w:autoSpaceDE w:val="0"/>
        <w:autoSpaceDN w:val="0"/>
        <w:adjustRightInd w:val="0"/>
        <w:ind w:left="284"/>
        <w:rPr>
          <w:rFonts w:cs="Arial"/>
          <w:szCs w:val="20"/>
        </w:rPr>
      </w:pPr>
    </w:p>
    <w:p w14:paraId="3C29A648" w14:textId="77777777" w:rsidR="00E478B5" w:rsidRPr="00095F06" w:rsidRDefault="00E478B5">
      <w:pPr>
        <w:numPr>
          <w:ilvl w:val="0"/>
          <w:numId w:val="8"/>
        </w:numPr>
        <w:tabs>
          <w:tab w:val="left" w:pos="567"/>
        </w:tabs>
        <w:autoSpaceDE w:val="0"/>
        <w:autoSpaceDN w:val="0"/>
        <w:adjustRightInd w:val="0"/>
        <w:ind w:left="567" w:hanging="283"/>
        <w:rPr>
          <w:rFonts w:cs="Arial"/>
          <w:b/>
          <w:szCs w:val="20"/>
          <w:u w:val="single"/>
        </w:rPr>
      </w:pPr>
      <w:r w:rsidRPr="00095F06">
        <w:rPr>
          <w:rFonts w:cs="Arial"/>
          <w:szCs w:val="20"/>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24DCF478" w14:textId="77777777" w:rsidR="00E478B5" w:rsidRPr="00095F06" w:rsidRDefault="00E478B5">
      <w:pPr>
        <w:tabs>
          <w:tab w:val="left" w:pos="567"/>
        </w:tabs>
        <w:autoSpaceDE w:val="0"/>
        <w:autoSpaceDN w:val="0"/>
        <w:adjustRightInd w:val="0"/>
        <w:ind w:left="567"/>
        <w:rPr>
          <w:rFonts w:cs="Arial"/>
          <w:szCs w:val="20"/>
        </w:rPr>
      </w:pPr>
    </w:p>
    <w:p w14:paraId="4B9B710A" w14:textId="77777777" w:rsidR="00E478B5" w:rsidRPr="00095F06" w:rsidRDefault="00E478B5">
      <w:pPr>
        <w:numPr>
          <w:ilvl w:val="0"/>
          <w:numId w:val="8"/>
        </w:numPr>
        <w:tabs>
          <w:tab w:val="left" w:pos="567"/>
        </w:tabs>
        <w:autoSpaceDE w:val="0"/>
        <w:autoSpaceDN w:val="0"/>
        <w:adjustRightInd w:val="0"/>
        <w:ind w:left="567" w:hanging="283"/>
        <w:rPr>
          <w:rFonts w:cs="Arial"/>
          <w:b/>
          <w:szCs w:val="20"/>
          <w:u w:val="single"/>
        </w:rPr>
      </w:pPr>
      <w:r w:rsidRPr="00095F06">
        <w:rPr>
          <w:rFonts w:cs="Arial"/>
          <w:szCs w:val="20"/>
        </w:rPr>
        <w:t>La inobservancia de requisitos de orden formal establecidos en el presente pliego y en las disposiciones de aplicación para la ejecución del contrato, que no constituya incumplimiento grave.</w:t>
      </w:r>
    </w:p>
    <w:p w14:paraId="254C777C" w14:textId="77777777" w:rsidR="00E478B5" w:rsidRPr="00095F06" w:rsidRDefault="00E478B5">
      <w:pPr>
        <w:tabs>
          <w:tab w:val="left" w:pos="567"/>
        </w:tabs>
        <w:autoSpaceDE w:val="0"/>
        <w:autoSpaceDN w:val="0"/>
        <w:adjustRightInd w:val="0"/>
        <w:ind w:left="567"/>
        <w:jc w:val="left"/>
        <w:rPr>
          <w:rFonts w:cs="Arial"/>
          <w:b/>
          <w:szCs w:val="20"/>
          <w:u w:val="single"/>
        </w:rPr>
      </w:pPr>
    </w:p>
    <w:p w14:paraId="01908447" w14:textId="77777777" w:rsidR="00E478B5" w:rsidRPr="00095F06" w:rsidRDefault="00E478B5">
      <w:pPr>
        <w:autoSpaceDE w:val="0"/>
        <w:autoSpaceDN w:val="0"/>
        <w:adjustRightInd w:val="0"/>
        <w:ind w:left="284"/>
        <w:rPr>
          <w:rFonts w:cs="Arial"/>
          <w:b/>
          <w:szCs w:val="20"/>
          <w:u w:val="single"/>
        </w:rPr>
      </w:pPr>
      <w:r w:rsidRPr="00095F06">
        <w:rPr>
          <w:rFonts w:cs="Arial"/>
          <w:b/>
          <w:szCs w:val="20"/>
          <w:u w:val="single"/>
        </w:rPr>
        <w:t>Penalidades</w:t>
      </w:r>
    </w:p>
    <w:p w14:paraId="202F3C0F" w14:textId="77777777" w:rsidR="00E478B5" w:rsidRPr="00095F06" w:rsidRDefault="00E478B5">
      <w:pPr>
        <w:autoSpaceDE w:val="0"/>
        <w:autoSpaceDN w:val="0"/>
        <w:adjustRightInd w:val="0"/>
        <w:ind w:left="284"/>
        <w:rPr>
          <w:rFonts w:cs="Arial"/>
          <w:b/>
          <w:szCs w:val="20"/>
          <w:u w:val="single"/>
        </w:rPr>
      </w:pPr>
    </w:p>
    <w:p w14:paraId="4F1FE1FE" w14:textId="48D8C96E" w:rsidR="00E478B5" w:rsidRPr="00095F06" w:rsidRDefault="00E478B5">
      <w:pPr>
        <w:autoSpaceDE w:val="0"/>
        <w:autoSpaceDN w:val="0"/>
        <w:adjustRightInd w:val="0"/>
        <w:ind w:left="284"/>
        <w:rPr>
          <w:rFonts w:cs="Arial"/>
          <w:szCs w:val="20"/>
        </w:rPr>
      </w:pPr>
      <w:r w:rsidRPr="00095F06">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152DAAC0" w14:textId="77777777" w:rsidR="00E478B5" w:rsidRPr="00095F06" w:rsidRDefault="00E478B5">
      <w:pPr>
        <w:autoSpaceDE w:val="0"/>
        <w:autoSpaceDN w:val="0"/>
        <w:adjustRightInd w:val="0"/>
        <w:ind w:left="284"/>
        <w:rPr>
          <w:rFonts w:cs="Arial"/>
          <w:szCs w:val="20"/>
        </w:rPr>
      </w:pPr>
    </w:p>
    <w:p w14:paraId="13FC3EE6" w14:textId="77777777" w:rsidR="00E478B5" w:rsidRPr="00095F06" w:rsidRDefault="00E478B5">
      <w:pPr>
        <w:numPr>
          <w:ilvl w:val="0"/>
          <w:numId w:val="11"/>
        </w:numPr>
        <w:tabs>
          <w:tab w:val="left" w:pos="709"/>
        </w:tabs>
        <w:autoSpaceDE w:val="0"/>
        <w:autoSpaceDN w:val="0"/>
        <w:adjustRightInd w:val="0"/>
        <w:ind w:left="709" w:hanging="425"/>
        <w:rPr>
          <w:rFonts w:cs="Arial"/>
          <w:szCs w:val="20"/>
        </w:rPr>
      </w:pPr>
      <w:r w:rsidRPr="00095F06">
        <w:rPr>
          <w:rFonts w:cs="Arial"/>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4F05CB68" w14:textId="77777777" w:rsidR="00E478B5" w:rsidRPr="00095F06" w:rsidRDefault="00E478B5">
      <w:pPr>
        <w:numPr>
          <w:ilvl w:val="0"/>
          <w:numId w:val="11"/>
        </w:numPr>
        <w:tabs>
          <w:tab w:val="left" w:pos="709"/>
        </w:tabs>
        <w:autoSpaceDE w:val="0"/>
        <w:autoSpaceDN w:val="0"/>
        <w:adjustRightInd w:val="0"/>
        <w:ind w:left="709" w:hanging="425"/>
        <w:rPr>
          <w:rFonts w:cs="Arial"/>
          <w:szCs w:val="20"/>
        </w:rPr>
      </w:pPr>
      <w:r w:rsidRPr="00095F06">
        <w:rPr>
          <w:rFonts w:cs="Arial"/>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2C59240F" w14:textId="77777777" w:rsidR="00E478B5" w:rsidRPr="00095F06" w:rsidRDefault="00E478B5">
      <w:pPr>
        <w:numPr>
          <w:ilvl w:val="0"/>
          <w:numId w:val="11"/>
        </w:numPr>
        <w:tabs>
          <w:tab w:val="left" w:pos="709"/>
        </w:tabs>
        <w:autoSpaceDE w:val="0"/>
        <w:autoSpaceDN w:val="0"/>
        <w:adjustRightInd w:val="0"/>
        <w:ind w:left="709" w:hanging="425"/>
        <w:rPr>
          <w:rFonts w:cs="Arial"/>
          <w:szCs w:val="20"/>
        </w:rPr>
      </w:pPr>
      <w:r w:rsidRPr="00095F06">
        <w:rPr>
          <w:rFonts w:cs="Arial"/>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499DE4FC" w14:textId="77777777" w:rsidR="00257D8A" w:rsidRPr="00095F06" w:rsidRDefault="00257D8A">
      <w:pPr>
        <w:tabs>
          <w:tab w:val="left" w:pos="709"/>
        </w:tabs>
        <w:autoSpaceDE w:val="0"/>
        <w:autoSpaceDN w:val="0"/>
        <w:adjustRightInd w:val="0"/>
        <w:ind w:left="284"/>
        <w:rPr>
          <w:rFonts w:cs="Arial"/>
          <w:szCs w:val="20"/>
        </w:rPr>
      </w:pPr>
    </w:p>
    <w:p w14:paraId="38F3126D" w14:textId="77777777" w:rsidR="00257D8A" w:rsidRPr="00095F06" w:rsidRDefault="00257D8A">
      <w:pPr>
        <w:tabs>
          <w:tab w:val="left" w:pos="709"/>
        </w:tabs>
        <w:autoSpaceDE w:val="0"/>
        <w:autoSpaceDN w:val="0"/>
        <w:adjustRightInd w:val="0"/>
        <w:ind w:left="284"/>
        <w:rPr>
          <w:rFonts w:cs="Arial"/>
          <w:szCs w:val="20"/>
        </w:rPr>
      </w:pPr>
    </w:p>
    <w:p w14:paraId="759D134D" w14:textId="77777777" w:rsidR="00E6486B" w:rsidRPr="00095F06" w:rsidRDefault="00E6486B">
      <w:pPr>
        <w:ind w:left="284"/>
        <w:rPr>
          <w:rFonts w:cs="Arial"/>
          <w:szCs w:val="20"/>
        </w:rPr>
      </w:pPr>
      <w:r w:rsidRPr="00095F06">
        <w:rPr>
          <w:rFonts w:cs="Arial"/>
          <w:szCs w:val="20"/>
        </w:rPr>
        <w:t>Las penalizaciones se harán efectivas en abonos de la facturación emitida, sin perjuicio de que la garantía responda de la efectividad del contrato en los términos del art. 110 de la LCSP.</w:t>
      </w:r>
    </w:p>
    <w:p w14:paraId="647BDD2C" w14:textId="77777777" w:rsidR="00E478B5" w:rsidRPr="00095F06" w:rsidRDefault="00E478B5">
      <w:pPr>
        <w:autoSpaceDE w:val="0"/>
        <w:autoSpaceDN w:val="0"/>
        <w:adjustRightInd w:val="0"/>
        <w:ind w:left="284"/>
        <w:rPr>
          <w:rFonts w:cs="Arial"/>
          <w:szCs w:val="20"/>
        </w:rPr>
      </w:pPr>
    </w:p>
    <w:p w14:paraId="7EE0CE73" w14:textId="77777777" w:rsidR="00E478B5" w:rsidRPr="00095F06" w:rsidRDefault="00E478B5">
      <w:pPr>
        <w:autoSpaceDE w:val="0"/>
        <w:autoSpaceDN w:val="0"/>
        <w:adjustRightInd w:val="0"/>
        <w:ind w:left="284"/>
        <w:rPr>
          <w:rFonts w:cs="Arial"/>
          <w:szCs w:val="20"/>
        </w:rPr>
      </w:pPr>
      <w:r w:rsidRPr="00095F06">
        <w:rPr>
          <w:rFonts w:cs="Arial"/>
          <w:szCs w:val="20"/>
        </w:rPr>
        <w:t>En la tramitación del expediente, se dará audiencia al contratista para que pueda formular alegaciones, y el órgano de contratación resolverá.</w:t>
      </w:r>
    </w:p>
    <w:p w14:paraId="115D2072" w14:textId="77777777" w:rsidR="00E478B5" w:rsidRPr="00095F06" w:rsidRDefault="00E478B5">
      <w:pPr>
        <w:autoSpaceDE w:val="0"/>
        <w:autoSpaceDN w:val="0"/>
        <w:adjustRightInd w:val="0"/>
        <w:ind w:left="284"/>
        <w:rPr>
          <w:rFonts w:cs="Arial"/>
          <w:szCs w:val="20"/>
        </w:rPr>
      </w:pPr>
    </w:p>
    <w:p w14:paraId="3CB262E5" w14:textId="77777777" w:rsidR="00E478B5" w:rsidRPr="00095F06" w:rsidRDefault="00E478B5">
      <w:pPr>
        <w:autoSpaceDE w:val="0"/>
        <w:autoSpaceDN w:val="0"/>
        <w:adjustRightInd w:val="0"/>
        <w:ind w:left="284"/>
        <w:rPr>
          <w:rFonts w:cs="Arial"/>
          <w:szCs w:val="20"/>
        </w:rPr>
      </w:pPr>
      <w:r w:rsidRPr="00095F06">
        <w:rPr>
          <w:rFonts w:cs="Arial"/>
          <w:szCs w:val="20"/>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2288CED9" w14:textId="77777777" w:rsidR="00E478B5" w:rsidRPr="00095F06" w:rsidRDefault="00E478B5">
      <w:pPr>
        <w:autoSpaceDE w:val="0"/>
        <w:autoSpaceDN w:val="0"/>
        <w:adjustRightInd w:val="0"/>
        <w:ind w:left="284"/>
        <w:rPr>
          <w:rFonts w:cs="Arial"/>
          <w:szCs w:val="20"/>
        </w:rPr>
      </w:pPr>
    </w:p>
    <w:p w14:paraId="757424A2" w14:textId="36A57944" w:rsidR="00E478B5" w:rsidRPr="00095F06" w:rsidRDefault="00E478B5">
      <w:pPr>
        <w:autoSpaceDE w:val="0"/>
        <w:autoSpaceDN w:val="0"/>
        <w:adjustRightInd w:val="0"/>
        <w:ind w:left="284"/>
        <w:rPr>
          <w:rFonts w:cs="Arial"/>
          <w:szCs w:val="20"/>
        </w:rPr>
      </w:pPr>
      <w:r w:rsidRPr="00095F06">
        <w:rPr>
          <w:rFonts w:cs="Arial"/>
          <w:szCs w:val="20"/>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03AE57D6" w14:textId="77777777" w:rsidR="00E478B5" w:rsidRPr="00095F06" w:rsidRDefault="00E478B5">
      <w:pPr>
        <w:autoSpaceDE w:val="0"/>
        <w:autoSpaceDN w:val="0"/>
        <w:adjustRightInd w:val="0"/>
        <w:ind w:left="284"/>
        <w:rPr>
          <w:rFonts w:cs="Arial"/>
          <w:szCs w:val="20"/>
        </w:rPr>
      </w:pPr>
    </w:p>
    <w:p w14:paraId="526C5F51" w14:textId="77777777" w:rsidR="00E478B5" w:rsidRPr="00095F06" w:rsidRDefault="00E478B5">
      <w:pPr>
        <w:autoSpaceDE w:val="0"/>
        <w:autoSpaceDN w:val="0"/>
        <w:adjustRightInd w:val="0"/>
        <w:ind w:left="284"/>
        <w:rPr>
          <w:rFonts w:cs="Arial"/>
          <w:szCs w:val="20"/>
        </w:rPr>
      </w:pPr>
      <w:r w:rsidRPr="00095F06">
        <w:rPr>
          <w:rFonts w:cs="Arial"/>
          <w:szCs w:val="20"/>
        </w:rPr>
        <w:t xml:space="preserve">En aquellos contratos en que el contratista tenga la obligación de presentar un programa de trabajo, el incumplimiento de los plazos parciales establecidos en el mismo tendrán la consideración de incumplimientos muy grave y podrán conllevar la aplicación de las penalidades previstas para este tipo de incumplimientos, o bien la resolución del contrato. </w:t>
      </w:r>
    </w:p>
    <w:p w14:paraId="22919792" w14:textId="77777777" w:rsidR="00E478B5" w:rsidRPr="00095F06" w:rsidRDefault="00E478B5">
      <w:pPr>
        <w:autoSpaceDE w:val="0"/>
        <w:autoSpaceDN w:val="0"/>
        <w:adjustRightInd w:val="0"/>
        <w:ind w:left="284"/>
        <w:rPr>
          <w:rFonts w:cs="Arial"/>
          <w:szCs w:val="20"/>
        </w:rPr>
      </w:pPr>
    </w:p>
    <w:p w14:paraId="6EEB4014" w14:textId="3352164E" w:rsidR="003F7ECE" w:rsidRPr="00095F06" w:rsidRDefault="00E478B5">
      <w:pPr>
        <w:autoSpaceDE w:val="0"/>
        <w:autoSpaceDN w:val="0"/>
        <w:adjustRightInd w:val="0"/>
        <w:ind w:left="284"/>
        <w:rPr>
          <w:rFonts w:cs="Arial"/>
          <w:szCs w:val="20"/>
        </w:rPr>
      </w:pPr>
      <w:r w:rsidRPr="00095F06">
        <w:rPr>
          <w:rFonts w:cs="Arial"/>
          <w:szCs w:val="20"/>
        </w:rPr>
        <w:t>De acuerdo con el artículo 192 de la LCSP estas penalidades serán proporcionales a la gravedad del incumplimiento y su cuantía total no superará el 50 por 100 del presupuesto del contrato.</w:t>
      </w:r>
      <w:r w:rsidR="003F7ECE" w:rsidRPr="00095F06">
        <w:rPr>
          <w:rFonts w:cs="Arial"/>
          <w:szCs w:val="20"/>
        </w:rPr>
        <w:br w:type="page"/>
      </w:r>
    </w:p>
    <w:p w14:paraId="543537F1" w14:textId="77777777" w:rsidR="0059623E" w:rsidRPr="00095F06" w:rsidRDefault="0059623E">
      <w:pPr>
        <w:autoSpaceDE w:val="0"/>
        <w:autoSpaceDN w:val="0"/>
        <w:adjustRightInd w:val="0"/>
        <w:ind w:left="284"/>
        <w:rPr>
          <w:rFonts w:cs="Arial"/>
          <w:b/>
          <w:szCs w:val="20"/>
        </w:rPr>
      </w:pPr>
      <w:r w:rsidRPr="00095F06">
        <w:rPr>
          <w:rFonts w:cs="Arial"/>
          <w:b/>
          <w:szCs w:val="20"/>
        </w:rPr>
        <w:t>ANEXO 7</w:t>
      </w:r>
    </w:p>
    <w:p w14:paraId="18B00965" w14:textId="77777777" w:rsidR="0059623E" w:rsidRPr="00095F06" w:rsidRDefault="0059623E">
      <w:pPr>
        <w:autoSpaceDE w:val="0"/>
        <w:autoSpaceDN w:val="0"/>
        <w:adjustRightInd w:val="0"/>
        <w:ind w:left="284"/>
        <w:rPr>
          <w:rFonts w:cs="Arial"/>
          <w:b/>
          <w:szCs w:val="20"/>
        </w:rPr>
      </w:pPr>
    </w:p>
    <w:p w14:paraId="3465304C" w14:textId="77777777" w:rsidR="0059623E" w:rsidRPr="00095F06" w:rsidRDefault="0059623E">
      <w:pPr>
        <w:autoSpaceDE w:val="0"/>
        <w:autoSpaceDN w:val="0"/>
        <w:adjustRightInd w:val="0"/>
        <w:ind w:left="284"/>
        <w:rPr>
          <w:rFonts w:cs="Arial"/>
          <w:b/>
          <w:szCs w:val="20"/>
        </w:rPr>
      </w:pPr>
      <w:r w:rsidRPr="00095F06">
        <w:rPr>
          <w:rFonts w:cs="Arial"/>
          <w:b/>
          <w:szCs w:val="20"/>
        </w:rPr>
        <w:t>OBLIGACIONES ESENCIALES DEL CONTRATO</w:t>
      </w:r>
    </w:p>
    <w:p w14:paraId="28FAADD3" w14:textId="77777777" w:rsidR="0059623E" w:rsidRPr="00095F06" w:rsidRDefault="0059623E">
      <w:pPr>
        <w:autoSpaceDE w:val="0"/>
        <w:autoSpaceDN w:val="0"/>
        <w:adjustRightInd w:val="0"/>
        <w:ind w:left="284"/>
        <w:rPr>
          <w:rFonts w:cs="Arial"/>
          <w:b/>
          <w:szCs w:val="20"/>
        </w:rPr>
      </w:pPr>
    </w:p>
    <w:p w14:paraId="33EB45CE" w14:textId="77777777" w:rsidR="0059623E" w:rsidRPr="00095F06" w:rsidRDefault="0059623E">
      <w:pPr>
        <w:tabs>
          <w:tab w:val="left" w:pos="0"/>
        </w:tabs>
        <w:suppressAutoHyphens/>
        <w:ind w:left="284" w:right="4"/>
        <w:rPr>
          <w:rFonts w:cs="Arial"/>
          <w:spacing w:val="-3"/>
          <w:szCs w:val="20"/>
        </w:rPr>
      </w:pPr>
      <w:r w:rsidRPr="00095F06">
        <w:rPr>
          <w:rFonts w:cs="Arial"/>
          <w:spacing w:val="-3"/>
          <w:szCs w:val="20"/>
        </w:rPr>
        <w:t>El adjudicatario está obligado a efectuar el servicio en las mejores condiciones posibles y a cumplir con todas las obligaciones dimanantes del Pliego de Prescripciones Técnicas de la licitación.</w:t>
      </w:r>
    </w:p>
    <w:p w14:paraId="63E1B49E" w14:textId="77777777" w:rsidR="0059623E" w:rsidRPr="00095F06" w:rsidRDefault="0059623E">
      <w:pPr>
        <w:rPr>
          <w:rFonts w:cs="Arial"/>
          <w:szCs w:val="20"/>
        </w:rPr>
      </w:pPr>
    </w:p>
    <w:p w14:paraId="64DB07DC" w14:textId="77777777" w:rsidR="0059623E" w:rsidRPr="00095F06" w:rsidRDefault="0059623E">
      <w:pPr>
        <w:suppressAutoHyphens/>
        <w:ind w:left="284" w:right="4"/>
        <w:rPr>
          <w:rFonts w:cs="Arial"/>
          <w:spacing w:val="-3"/>
          <w:szCs w:val="20"/>
        </w:rPr>
      </w:pPr>
      <w:r w:rsidRPr="00095F06">
        <w:rPr>
          <w:rFonts w:cs="Arial"/>
          <w:spacing w:val="-3"/>
          <w:szCs w:val="20"/>
        </w:rPr>
        <w:t>Está obligado también a:</w:t>
      </w:r>
    </w:p>
    <w:p w14:paraId="41C9636E" w14:textId="77777777" w:rsidR="0059623E" w:rsidRPr="00095F06" w:rsidRDefault="0059623E">
      <w:pPr>
        <w:suppressAutoHyphens/>
        <w:ind w:left="284" w:right="4"/>
        <w:rPr>
          <w:rFonts w:cs="Arial"/>
          <w:spacing w:val="-3"/>
          <w:szCs w:val="20"/>
        </w:rPr>
      </w:pPr>
    </w:p>
    <w:p w14:paraId="65F84B00" w14:textId="77777777" w:rsidR="0059623E" w:rsidRPr="00095F06" w:rsidRDefault="006117B4" w:rsidP="00E81738">
      <w:pPr>
        <w:numPr>
          <w:ilvl w:val="0"/>
          <w:numId w:val="21"/>
        </w:numPr>
        <w:tabs>
          <w:tab w:val="clear" w:pos="360"/>
          <w:tab w:val="left" w:pos="0"/>
          <w:tab w:val="num" w:pos="644"/>
        </w:tabs>
        <w:suppressAutoHyphens/>
        <w:ind w:left="644" w:right="4"/>
        <w:rPr>
          <w:rFonts w:cs="Arial"/>
          <w:spacing w:val="-3"/>
          <w:szCs w:val="20"/>
        </w:rPr>
      </w:pPr>
      <w:r w:rsidRPr="00095F06">
        <w:rPr>
          <w:rFonts w:cs="Arial"/>
          <w:spacing w:val="-3"/>
          <w:szCs w:val="20"/>
        </w:rPr>
        <w:t>El contratista está obligado al cumplimiento de las disposiciones vigentes en materia laboral, de Seguridad Social y de seguridad y salud en el trabajo.</w:t>
      </w:r>
    </w:p>
    <w:p w14:paraId="01622941" w14:textId="77777777" w:rsidR="0059623E" w:rsidRPr="00095F06" w:rsidRDefault="0059623E">
      <w:pPr>
        <w:tabs>
          <w:tab w:val="left" w:pos="0"/>
        </w:tabs>
        <w:suppressAutoHyphens/>
        <w:ind w:left="644" w:right="4"/>
        <w:rPr>
          <w:rFonts w:cs="Arial"/>
          <w:spacing w:val="-3"/>
          <w:szCs w:val="20"/>
        </w:rPr>
      </w:pPr>
    </w:p>
    <w:p w14:paraId="2DD54575" w14:textId="77777777" w:rsidR="0059623E" w:rsidRPr="00095F06" w:rsidRDefault="0059623E">
      <w:pPr>
        <w:tabs>
          <w:tab w:val="left" w:pos="0"/>
        </w:tabs>
        <w:suppressAutoHyphens/>
        <w:ind w:left="644" w:right="4"/>
        <w:rPr>
          <w:rFonts w:cs="Arial"/>
          <w:spacing w:val="-3"/>
          <w:szCs w:val="20"/>
        </w:rPr>
      </w:pPr>
      <w:r w:rsidRPr="00095F06">
        <w:rPr>
          <w:rFonts w:cs="Arial"/>
          <w:spacing w:val="-3"/>
          <w:szCs w:val="20"/>
        </w:rPr>
        <w:t>También está obligado a cumplir las disposiciones vigentes en materia de integración social de personas con discapacidad, fiscal y medioambientales.</w:t>
      </w:r>
    </w:p>
    <w:p w14:paraId="69D65EBD" w14:textId="77777777" w:rsidR="0059623E" w:rsidRPr="00095F06" w:rsidRDefault="0059623E">
      <w:pPr>
        <w:tabs>
          <w:tab w:val="left" w:pos="0"/>
        </w:tabs>
        <w:suppressAutoHyphens/>
        <w:ind w:left="644" w:right="4"/>
        <w:rPr>
          <w:rFonts w:cs="Arial"/>
          <w:spacing w:val="-3"/>
          <w:szCs w:val="20"/>
        </w:rPr>
      </w:pPr>
    </w:p>
    <w:p w14:paraId="5FFD57B4" w14:textId="77777777" w:rsidR="0059623E" w:rsidRPr="00095F06" w:rsidRDefault="0059623E" w:rsidP="00E81738">
      <w:pPr>
        <w:numPr>
          <w:ilvl w:val="0"/>
          <w:numId w:val="21"/>
        </w:numPr>
        <w:tabs>
          <w:tab w:val="clear" w:pos="360"/>
          <w:tab w:val="left" w:pos="0"/>
          <w:tab w:val="num" w:pos="644"/>
        </w:tabs>
        <w:suppressAutoHyphens/>
        <w:ind w:left="644" w:right="4"/>
        <w:rPr>
          <w:rFonts w:cs="Arial"/>
          <w:spacing w:val="-3"/>
          <w:szCs w:val="20"/>
        </w:rPr>
      </w:pPr>
      <w:r w:rsidRPr="00095F06">
        <w:rPr>
          <w:rFonts w:cs="Arial"/>
          <w:spacing w:val="-3"/>
          <w:szCs w:val="20"/>
        </w:rPr>
        <w:t>El adjudicatario debe emplear el catalán en sus relaciones con el Consorcio 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151A9139" w14:textId="77777777" w:rsidR="0059623E" w:rsidRPr="00095F06" w:rsidRDefault="0059623E">
      <w:pPr>
        <w:tabs>
          <w:tab w:val="left" w:pos="0"/>
        </w:tabs>
        <w:suppressAutoHyphens/>
        <w:ind w:left="284" w:right="4"/>
        <w:rPr>
          <w:rFonts w:cs="Arial"/>
          <w:spacing w:val="-3"/>
          <w:szCs w:val="20"/>
        </w:rPr>
      </w:pPr>
    </w:p>
    <w:p w14:paraId="374202B6" w14:textId="77777777" w:rsidR="0059623E" w:rsidRPr="00095F06" w:rsidRDefault="0059623E" w:rsidP="00E81738">
      <w:pPr>
        <w:numPr>
          <w:ilvl w:val="0"/>
          <w:numId w:val="21"/>
        </w:numPr>
        <w:tabs>
          <w:tab w:val="clear" w:pos="360"/>
          <w:tab w:val="left" w:pos="0"/>
          <w:tab w:val="num" w:pos="644"/>
          <w:tab w:val="num" w:pos="927"/>
        </w:tabs>
        <w:suppressAutoHyphens/>
        <w:ind w:left="644" w:right="4"/>
        <w:rPr>
          <w:rFonts w:cs="Arial"/>
          <w:spacing w:val="-3"/>
          <w:szCs w:val="20"/>
        </w:rPr>
      </w:pPr>
      <w:r w:rsidRPr="00095F06">
        <w:rPr>
          <w:rFonts w:cs="Arial"/>
          <w:spacing w:val="-3"/>
          <w:szCs w:val="20"/>
        </w:rPr>
        <w:t>Someterse en todo momento a las indicaciones que le dicten desde la Dirección correspondiente del CMPSB.</w:t>
      </w:r>
    </w:p>
    <w:p w14:paraId="7A6ED322" w14:textId="77777777" w:rsidR="0059623E" w:rsidRPr="00095F06" w:rsidRDefault="0059623E">
      <w:pPr>
        <w:tabs>
          <w:tab w:val="left" w:pos="0"/>
          <w:tab w:val="num" w:pos="927"/>
        </w:tabs>
        <w:suppressAutoHyphens/>
        <w:ind w:left="644" w:right="4"/>
        <w:rPr>
          <w:rFonts w:cs="Arial"/>
          <w:spacing w:val="-3"/>
          <w:szCs w:val="20"/>
        </w:rPr>
      </w:pPr>
    </w:p>
    <w:p w14:paraId="08A6C973" w14:textId="77777777" w:rsidR="0059623E" w:rsidRPr="00095F06" w:rsidRDefault="0059623E" w:rsidP="00E81738">
      <w:pPr>
        <w:numPr>
          <w:ilvl w:val="0"/>
          <w:numId w:val="21"/>
        </w:numPr>
        <w:tabs>
          <w:tab w:val="clear" w:pos="360"/>
          <w:tab w:val="left" w:pos="0"/>
          <w:tab w:val="num" w:pos="644"/>
          <w:tab w:val="num" w:pos="927"/>
        </w:tabs>
        <w:suppressAutoHyphens/>
        <w:ind w:left="644" w:right="4"/>
        <w:rPr>
          <w:rFonts w:cs="Arial"/>
          <w:spacing w:val="-3"/>
          <w:szCs w:val="20"/>
        </w:rPr>
      </w:pPr>
      <w:r w:rsidRPr="00095F06">
        <w:rPr>
          <w:rFonts w:cs="Arial"/>
          <w:spacing w:val="-3"/>
          <w:szCs w:val="20"/>
        </w:rPr>
        <w:t>Designar a una persona responsable para la buena marcha de los servicios, que hará de enlace con la Dirección correspondiente del CMPSB.</w:t>
      </w:r>
    </w:p>
    <w:p w14:paraId="018AEB44" w14:textId="77777777" w:rsidR="0059623E" w:rsidRPr="00095F06" w:rsidRDefault="0059623E">
      <w:pPr>
        <w:tabs>
          <w:tab w:val="left" w:pos="0"/>
          <w:tab w:val="num" w:pos="927"/>
        </w:tabs>
        <w:suppressAutoHyphens/>
        <w:ind w:left="644" w:right="4"/>
        <w:rPr>
          <w:rFonts w:cs="Arial"/>
          <w:spacing w:val="-3"/>
          <w:szCs w:val="20"/>
        </w:rPr>
      </w:pPr>
    </w:p>
    <w:p w14:paraId="497042CE" w14:textId="6F2E742B" w:rsidR="0059623E" w:rsidRPr="00095F06" w:rsidRDefault="0059623E" w:rsidP="00E81738">
      <w:pPr>
        <w:numPr>
          <w:ilvl w:val="0"/>
          <w:numId w:val="21"/>
        </w:numPr>
        <w:tabs>
          <w:tab w:val="clear" w:pos="360"/>
          <w:tab w:val="left" w:pos="0"/>
          <w:tab w:val="num" w:pos="644"/>
          <w:tab w:val="num" w:pos="927"/>
        </w:tabs>
        <w:suppressAutoHyphens/>
        <w:ind w:left="644" w:right="4"/>
        <w:rPr>
          <w:rFonts w:cs="Arial"/>
          <w:spacing w:val="-3"/>
          <w:szCs w:val="20"/>
        </w:rPr>
      </w:pPr>
      <w:r w:rsidRPr="00095F06">
        <w:rPr>
          <w:rFonts w:cs="Arial"/>
          <w:spacing w:val="-3"/>
          <w:szCs w:val="20"/>
        </w:rPr>
        <w:t>Guardar reserva de los datos o antecedentes que no sean públicos o notorios y que estén relacionados con el objeto del contrato, de los que ha tenido conocimiento con ocasión del mismo.</w:t>
      </w:r>
    </w:p>
    <w:p w14:paraId="72BFAE07" w14:textId="77777777" w:rsidR="0059623E" w:rsidRPr="00095F06" w:rsidRDefault="0059623E">
      <w:pPr>
        <w:tabs>
          <w:tab w:val="left" w:pos="0"/>
          <w:tab w:val="num" w:pos="927"/>
        </w:tabs>
        <w:suppressAutoHyphens/>
        <w:ind w:left="284" w:right="4"/>
        <w:rPr>
          <w:rFonts w:cs="Arial"/>
          <w:spacing w:val="-3"/>
          <w:szCs w:val="20"/>
        </w:rPr>
      </w:pPr>
    </w:p>
    <w:p w14:paraId="3E843C01" w14:textId="48EC220A" w:rsidR="0059623E" w:rsidRPr="00095F06" w:rsidRDefault="0059623E" w:rsidP="00E81738">
      <w:pPr>
        <w:numPr>
          <w:ilvl w:val="0"/>
          <w:numId w:val="21"/>
        </w:numPr>
        <w:tabs>
          <w:tab w:val="clear" w:pos="360"/>
          <w:tab w:val="left" w:pos="0"/>
          <w:tab w:val="num" w:pos="644"/>
          <w:tab w:val="num" w:pos="927"/>
        </w:tabs>
        <w:suppressAutoHyphens/>
        <w:ind w:left="644" w:right="4"/>
        <w:rPr>
          <w:rFonts w:cs="Arial"/>
          <w:szCs w:val="20"/>
        </w:rPr>
      </w:pPr>
      <w:r w:rsidRPr="00095F06">
        <w:rPr>
          <w:rFonts w:cs="Arial"/>
          <w:szCs w:val="20"/>
        </w:rPr>
        <w:t>Aportar todo el personal suficiente para la realización del objeto del contrato, de acuerdo con las condiciones técnicas establecidas y con plena responsabilidad, para ofrecer una ejecución a plena satisfacción del Consorcio Mar Parc de Salut de Barcelona. Todo el personal que ejecute el servicio dependerá únicamente del contratista adjudicatario, a todos los efectos sin que exista ningún vínculo de dependencia funcionarial ni laboral con el Consorcio.</w:t>
      </w:r>
    </w:p>
    <w:p w14:paraId="71FEB6C5" w14:textId="77777777" w:rsidR="00F20B75" w:rsidRPr="00095F06" w:rsidRDefault="00F20B75">
      <w:pPr>
        <w:tabs>
          <w:tab w:val="left" w:pos="0"/>
        </w:tabs>
        <w:suppressAutoHyphens/>
        <w:ind w:left="644" w:right="4"/>
        <w:rPr>
          <w:rFonts w:cs="Arial"/>
          <w:szCs w:val="20"/>
        </w:rPr>
      </w:pPr>
    </w:p>
    <w:p w14:paraId="53B69D8C" w14:textId="73094079" w:rsidR="0059623E" w:rsidRPr="00095F06" w:rsidRDefault="0059623E" w:rsidP="00E81738">
      <w:pPr>
        <w:numPr>
          <w:ilvl w:val="0"/>
          <w:numId w:val="21"/>
        </w:numPr>
        <w:tabs>
          <w:tab w:val="clear" w:pos="360"/>
          <w:tab w:val="left" w:pos="0"/>
          <w:tab w:val="num" w:pos="644"/>
        </w:tabs>
        <w:suppressAutoHyphens/>
        <w:ind w:left="644" w:right="4"/>
        <w:rPr>
          <w:rFonts w:cs="Arial"/>
          <w:szCs w:val="20"/>
        </w:rPr>
      </w:pPr>
      <w:r w:rsidRPr="00095F06">
        <w:rPr>
          <w:rFonts w:cs="Arial"/>
          <w:szCs w:val="20"/>
        </w:rPr>
        <w:t>Ser responsable de todos los daños y perjuicios que se ocasionen a terceros y al Consorcio Mar Parc de Salut de Barcelona o al personal que de él depende.</w:t>
      </w:r>
    </w:p>
    <w:p w14:paraId="1FC6F8F9" w14:textId="77777777" w:rsidR="0059623E" w:rsidRPr="00095F06" w:rsidRDefault="0059623E">
      <w:pPr>
        <w:tabs>
          <w:tab w:val="left" w:pos="0"/>
        </w:tabs>
        <w:suppressAutoHyphens/>
        <w:ind w:left="567" w:right="4"/>
        <w:rPr>
          <w:rFonts w:cs="Arial"/>
          <w:szCs w:val="20"/>
        </w:rPr>
      </w:pPr>
    </w:p>
    <w:p w14:paraId="2F4A3EA0" w14:textId="77777777" w:rsidR="0059623E" w:rsidRPr="00095F06" w:rsidRDefault="0059623E" w:rsidP="00E81738">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rPr>
        <w:t>La ejecución del contrato es a riesgo y ventura del adjudicatario.</w:t>
      </w:r>
    </w:p>
    <w:p w14:paraId="4E51559E" w14:textId="77777777" w:rsidR="0059623E" w:rsidRPr="00095F06" w:rsidRDefault="0059623E">
      <w:pPr>
        <w:pStyle w:val="Sangradetextonormal"/>
        <w:tabs>
          <w:tab w:val="left" w:pos="284"/>
        </w:tabs>
        <w:ind w:left="0"/>
        <w:rPr>
          <w:rFonts w:ascii="Arial" w:hAnsi="Arial" w:cs="Arial"/>
          <w:b w:val="0"/>
          <w:szCs w:val="20"/>
          <w:lang w:val="ca-ES"/>
        </w:rPr>
      </w:pPr>
    </w:p>
    <w:p w14:paraId="214E71E8" w14:textId="77777777" w:rsidR="0059623E" w:rsidRPr="00095F06" w:rsidRDefault="0059623E" w:rsidP="00E81738">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rPr>
        <w:t>No se podrá efectuar la subcontratación o cesión de contrato, sin autorización expresa del Consorcio Mar Parc de Salut de Barcelona y de acuerdo con los art. 215 y 214 de la LCSP.</w:t>
      </w:r>
    </w:p>
    <w:p w14:paraId="59748D26" w14:textId="77777777" w:rsidR="0059623E" w:rsidRPr="00095F06" w:rsidRDefault="0059623E">
      <w:pPr>
        <w:pStyle w:val="Sangradetextonormal"/>
        <w:tabs>
          <w:tab w:val="left" w:pos="284"/>
        </w:tabs>
        <w:ind w:left="284"/>
        <w:rPr>
          <w:rFonts w:ascii="Arial" w:hAnsi="Arial" w:cs="Arial"/>
          <w:b w:val="0"/>
          <w:szCs w:val="20"/>
          <w:lang w:val="ca-ES"/>
        </w:rPr>
      </w:pPr>
    </w:p>
    <w:p w14:paraId="124CA104" w14:textId="218733F5" w:rsidR="00C67D7D" w:rsidRPr="00095F06" w:rsidRDefault="00C67D7D" w:rsidP="00E81738">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rPr>
        <w:t>El cumplimiento de las condiciones especiales de ejecución establecidas en el</w:t>
      </w:r>
      <w:r w:rsidR="00222CB1" w:rsidRPr="00095F06">
        <w:rPr>
          <w:rFonts w:ascii="Arial" w:hAnsi="Arial" w:cs="Arial"/>
          <w:bCs/>
          <w:szCs w:val="20"/>
        </w:rPr>
        <w:t xml:space="preserve"> Anexo 14</w:t>
      </w:r>
      <w:r w:rsidRPr="00095F06">
        <w:rPr>
          <w:rFonts w:ascii="Arial" w:hAnsi="Arial" w:cs="Arial"/>
          <w:b w:val="0"/>
          <w:szCs w:val="20"/>
        </w:rPr>
        <w:t xml:space="preserve"> del PCAP. </w:t>
      </w:r>
    </w:p>
    <w:p w14:paraId="20C9D685" w14:textId="77777777" w:rsidR="00C67D7D" w:rsidRPr="00095F06" w:rsidRDefault="00C67D7D">
      <w:pPr>
        <w:pStyle w:val="Sangradetextonormal"/>
        <w:ind w:left="709"/>
        <w:rPr>
          <w:rFonts w:ascii="Arial" w:hAnsi="Arial" w:cs="Arial"/>
          <w:b w:val="0"/>
          <w:szCs w:val="20"/>
          <w:lang w:val="ca-ES"/>
        </w:rPr>
      </w:pPr>
    </w:p>
    <w:p w14:paraId="7A376B67" w14:textId="77777777" w:rsidR="00C67D7D" w:rsidRPr="00095F06" w:rsidRDefault="00C67D7D" w:rsidP="00E81738">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14:paraId="56AB482A" w14:textId="77777777" w:rsidR="00C63C20" w:rsidRPr="00095F06" w:rsidRDefault="00C63C20">
      <w:pPr>
        <w:pStyle w:val="Sangradetextonormal"/>
        <w:tabs>
          <w:tab w:val="left" w:pos="284"/>
        </w:tabs>
        <w:ind w:left="0"/>
        <w:rPr>
          <w:rFonts w:ascii="Arial" w:hAnsi="Arial" w:cs="Arial"/>
          <w:b w:val="0"/>
          <w:szCs w:val="20"/>
          <w:lang w:val="ca-ES"/>
        </w:rPr>
      </w:pPr>
    </w:p>
    <w:p w14:paraId="672CED60" w14:textId="77777777" w:rsidR="004A5DA2" w:rsidRPr="00095F06" w:rsidRDefault="004A5DA2" w:rsidP="00E81738">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rPr>
        <w:t>La ejecución del contrato es a riesgo y ventura del adjudicatario.</w:t>
      </w:r>
    </w:p>
    <w:p w14:paraId="419B769C" w14:textId="1D9A342A" w:rsidR="004A5DA2" w:rsidRPr="00095F06" w:rsidRDefault="003D313F">
      <w:pPr>
        <w:pStyle w:val="Sangradetextonormal"/>
        <w:tabs>
          <w:tab w:val="left" w:pos="284"/>
        </w:tabs>
        <w:rPr>
          <w:rFonts w:ascii="Arial" w:hAnsi="Arial" w:cs="Arial"/>
          <w:b w:val="0"/>
          <w:szCs w:val="20"/>
          <w:lang w:val="ca-ES"/>
        </w:rPr>
      </w:pPr>
      <w:r w:rsidRPr="00095F06">
        <w:rPr>
          <w:rFonts w:ascii="Arial" w:hAnsi="Arial" w:cs="Arial"/>
          <w:b w:val="0"/>
          <w:szCs w:val="20"/>
        </w:rPr>
        <w:tab/>
      </w:r>
    </w:p>
    <w:p w14:paraId="04220662" w14:textId="77777777" w:rsidR="004A5DA2" w:rsidRPr="00095F06" w:rsidRDefault="004A5DA2" w:rsidP="00E81738">
      <w:pPr>
        <w:pStyle w:val="Sangradetextonormal"/>
        <w:numPr>
          <w:ilvl w:val="0"/>
          <w:numId w:val="21"/>
        </w:numPr>
        <w:tabs>
          <w:tab w:val="clear" w:pos="360"/>
        </w:tabs>
        <w:ind w:left="644"/>
        <w:rPr>
          <w:rFonts w:ascii="Arial" w:hAnsi="Arial" w:cs="Arial"/>
          <w:b w:val="0"/>
          <w:szCs w:val="20"/>
          <w:lang w:val="ca-ES"/>
        </w:rPr>
      </w:pPr>
      <w:r w:rsidRPr="00095F06">
        <w:rPr>
          <w:rFonts w:ascii="Arial" w:hAnsi="Arial" w:cs="Arial"/>
          <w:b w:val="0"/>
          <w:szCs w:val="20"/>
        </w:rPr>
        <w:t>No se podrá efectuar la subcontratación o cesión de contrato, sin autorización expresa del Consorcio Mar Parc de Salut de Barcelona y de acuerdo con los art. 215 y 214 de la LCSP.</w:t>
      </w:r>
    </w:p>
    <w:p w14:paraId="285B8A8F" w14:textId="77777777" w:rsidR="004A5DA2" w:rsidRPr="00095F06" w:rsidRDefault="004A5DA2">
      <w:pPr>
        <w:pStyle w:val="Sangradetextonormal"/>
        <w:tabs>
          <w:tab w:val="left" w:pos="284"/>
        </w:tabs>
        <w:rPr>
          <w:rFonts w:ascii="Arial" w:hAnsi="Arial" w:cs="Arial"/>
          <w:b w:val="0"/>
          <w:szCs w:val="20"/>
          <w:lang w:val="ca-ES"/>
        </w:rPr>
      </w:pPr>
    </w:p>
    <w:p w14:paraId="079D0084" w14:textId="3EDE30A5" w:rsidR="00C67D7D" w:rsidRDefault="00C67D7D">
      <w:pPr>
        <w:autoSpaceDE w:val="0"/>
        <w:autoSpaceDN w:val="0"/>
        <w:ind w:left="284"/>
        <w:contextualSpacing/>
        <w:rPr>
          <w:rFonts w:cs="Arial"/>
          <w:szCs w:val="20"/>
        </w:rPr>
      </w:pPr>
      <w:r w:rsidRPr="00095F06">
        <w:rPr>
          <w:rFonts w:cs="Arial"/>
          <w:szCs w:val="20"/>
        </w:rPr>
        <w:t>Asimismo, en caso de incumplimiento de alguna de las prestaciones objeto del contrato, reiterada repetidamente su ejecución, el Consorcio Mar Parc de Salut de Barcelona podrá ordenar su realización, corriendo los gastos de la misma a cargo del contratista.</w:t>
      </w:r>
    </w:p>
    <w:p w14:paraId="6CFD1084" w14:textId="757A1BB0" w:rsidR="00DA55B8" w:rsidRDefault="00DA55B8">
      <w:pPr>
        <w:autoSpaceDE w:val="0"/>
        <w:autoSpaceDN w:val="0"/>
        <w:ind w:left="284"/>
        <w:contextualSpacing/>
        <w:rPr>
          <w:rFonts w:cs="Arial"/>
          <w:szCs w:val="20"/>
        </w:rPr>
      </w:pPr>
    </w:p>
    <w:p w14:paraId="02B29176" w14:textId="77777777" w:rsidR="00DA55B8" w:rsidRPr="005B5646" w:rsidRDefault="00DA55B8" w:rsidP="00DA55B8">
      <w:pPr>
        <w:autoSpaceDE w:val="0"/>
        <w:autoSpaceDN w:val="0"/>
        <w:ind w:left="284"/>
        <w:contextualSpacing/>
        <w:rPr>
          <w:rFonts w:cs="Arial"/>
          <w:b/>
          <w:szCs w:val="20"/>
        </w:rPr>
      </w:pPr>
      <w:r w:rsidRPr="005B5646">
        <w:rPr>
          <w:rFonts w:cs="Arial"/>
          <w:b/>
          <w:szCs w:val="20"/>
        </w:rPr>
        <w:t>Herramienta Informática coordinación empresarial de PRL</w:t>
      </w:r>
    </w:p>
    <w:p w14:paraId="178314BE" w14:textId="77777777" w:rsidR="00DA55B8" w:rsidRPr="005B5646" w:rsidRDefault="00DA55B8" w:rsidP="00DA55B8">
      <w:pPr>
        <w:ind w:left="284"/>
        <w:jc w:val="left"/>
        <w:rPr>
          <w:rFonts w:cs="Arial"/>
          <w:b/>
          <w:szCs w:val="20"/>
        </w:rPr>
      </w:pPr>
    </w:p>
    <w:p w14:paraId="1ABF6B56" w14:textId="77777777" w:rsidR="00DA55B8" w:rsidRPr="005B5646" w:rsidRDefault="00DA55B8" w:rsidP="00DA55B8">
      <w:pPr>
        <w:autoSpaceDE w:val="0"/>
        <w:autoSpaceDN w:val="0"/>
        <w:adjustRightInd w:val="0"/>
        <w:ind w:left="284"/>
        <w:rPr>
          <w:rFonts w:cs="Arial"/>
          <w:color w:val="000000"/>
          <w:szCs w:val="20"/>
        </w:rPr>
      </w:pPr>
      <w:r w:rsidRPr="005B5646">
        <w:rPr>
          <w:rFonts w:cs="Arial"/>
          <w:color w:val="000000"/>
          <w:szCs w:val="20"/>
        </w:rPr>
        <w:t xml:space="preserve">El CMPSB ha adquirido una herramienta informática propia con el propósito de que todas las empresas externas mantengan actualizada toda la documentación relativa a la coordinación empresarial de PRL en su base de datos. </w:t>
      </w:r>
      <w:r w:rsidRPr="005B5646">
        <w:rPr>
          <w:rFonts w:cs="Arial"/>
          <w:color w:val="000000"/>
          <w:szCs w:val="20"/>
          <w:u w:val="single"/>
        </w:rPr>
        <w:t>El adjudicatario en caso de requerirle</w:t>
      </w:r>
      <w:r w:rsidRPr="005B5646">
        <w:rPr>
          <w:rFonts w:cs="Arial"/>
          <w:color w:val="000000"/>
          <w:szCs w:val="20"/>
        </w:rPr>
        <w:t>, deberá adaptarse obligatoriamente al uso de esta herramienta.</w:t>
      </w:r>
    </w:p>
    <w:p w14:paraId="3C857019" w14:textId="77777777" w:rsidR="00DA55B8" w:rsidRPr="005B5646" w:rsidRDefault="00DA55B8" w:rsidP="00DA55B8">
      <w:pPr>
        <w:autoSpaceDE w:val="0"/>
        <w:autoSpaceDN w:val="0"/>
        <w:adjustRightInd w:val="0"/>
        <w:ind w:left="284"/>
        <w:rPr>
          <w:rFonts w:cs="Arial"/>
          <w:color w:val="000000"/>
          <w:szCs w:val="20"/>
        </w:rPr>
      </w:pPr>
    </w:p>
    <w:p w14:paraId="662A4F37" w14:textId="77777777" w:rsidR="00DA55B8" w:rsidRPr="005B5646" w:rsidRDefault="00DA55B8" w:rsidP="00DA55B8">
      <w:pPr>
        <w:autoSpaceDE w:val="0"/>
        <w:autoSpaceDN w:val="0"/>
        <w:adjustRightInd w:val="0"/>
        <w:ind w:left="284"/>
        <w:rPr>
          <w:rFonts w:cs="Arial"/>
          <w:color w:val="000000"/>
          <w:szCs w:val="20"/>
        </w:rPr>
      </w:pPr>
      <w:r w:rsidRPr="005B5646">
        <w:rPr>
          <w:rFonts w:cs="Arial"/>
          <w:color w:val="000000"/>
          <w:szCs w:val="20"/>
        </w:rPr>
        <w:t xml:space="preserve">Si hubiera adaptaciones técnicas y/o costes asociados, éstos deberán asumirlos el adjudicatario. </w:t>
      </w:r>
    </w:p>
    <w:p w14:paraId="002DCC8C" w14:textId="77777777" w:rsidR="00DA55B8" w:rsidRPr="005B5646" w:rsidRDefault="00DA55B8" w:rsidP="00DA55B8">
      <w:pPr>
        <w:ind w:left="284"/>
        <w:rPr>
          <w:rFonts w:cs="Arial"/>
          <w:color w:val="000000"/>
          <w:szCs w:val="20"/>
        </w:rPr>
      </w:pPr>
    </w:p>
    <w:p w14:paraId="780CC8FC" w14:textId="77777777" w:rsidR="00DA55B8" w:rsidRPr="005B5646" w:rsidRDefault="00DA55B8" w:rsidP="00DA55B8">
      <w:pPr>
        <w:ind w:left="284"/>
        <w:rPr>
          <w:rFonts w:cs="Arial"/>
          <w:b/>
          <w:szCs w:val="20"/>
        </w:rPr>
      </w:pPr>
      <w:r w:rsidRPr="005B5646">
        <w:rPr>
          <w:rFonts w:cs="Arial"/>
          <w:color w:val="000000"/>
          <w:szCs w:val="20"/>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1D87593F" w14:textId="77777777" w:rsidR="00DA55B8" w:rsidRPr="005B5646" w:rsidRDefault="00DA55B8" w:rsidP="00DA55B8">
      <w:pPr>
        <w:ind w:left="284"/>
        <w:rPr>
          <w:rFonts w:cs="Arial"/>
          <w:b/>
          <w:szCs w:val="20"/>
        </w:rPr>
      </w:pPr>
    </w:p>
    <w:p w14:paraId="6C7784C0" w14:textId="5D7D6999" w:rsidR="00DA55B8" w:rsidRPr="005B5646" w:rsidRDefault="00DA55B8" w:rsidP="00DA55B8">
      <w:pPr>
        <w:ind w:left="284"/>
        <w:rPr>
          <w:rFonts w:cs="Arial"/>
          <w:b/>
          <w:szCs w:val="20"/>
        </w:rPr>
      </w:pPr>
      <w:r w:rsidRPr="005B5646">
        <w:rPr>
          <w:rFonts w:cs="Arial"/>
          <w:szCs w:val="20"/>
        </w:rPr>
        <w:t>Antes de la formalización del contrato, la empresa adjudicataria deberá cumplir con todos los requerimientos indicados en el anexo II</w:t>
      </w:r>
      <w:r>
        <w:rPr>
          <w:rFonts w:cs="Arial"/>
          <w:szCs w:val="20"/>
        </w:rPr>
        <w:t>I</w:t>
      </w:r>
      <w:r w:rsidRPr="005B5646">
        <w:rPr>
          <w:rFonts w:cs="Arial"/>
          <w:szCs w:val="20"/>
        </w:rPr>
        <w:t xml:space="preserve"> de la memoria justificativa.</w:t>
      </w:r>
    </w:p>
    <w:p w14:paraId="6885209A" w14:textId="77777777" w:rsidR="00DA55B8" w:rsidRPr="00635859" w:rsidRDefault="00DA55B8" w:rsidP="00635859">
      <w:pPr>
        <w:autoSpaceDE w:val="0"/>
        <w:autoSpaceDN w:val="0"/>
        <w:ind w:left="284"/>
        <w:contextualSpacing/>
        <w:rPr>
          <w:rFonts w:cs="Arial"/>
          <w:b/>
          <w:szCs w:val="20"/>
        </w:rPr>
      </w:pPr>
    </w:p>
    <w:p w14:paraId="364B9AED" w14:textId="77777777" w:rsidR="004A5DA2" w:rsidRPr="00635859" w:rsidRDefault="004A5DA2" w:rsidP="00635859">
      <w:pPr>
        <w:jc w:val="left"/>
        <w:rPr>
          <w:rFonts w:cs="Arial"/>
          <w:b/>
          <w:szCs w:val="20"/>
        </w:rPr>
      </w:pPr>
      <w:r w:rsidRPr="00635859">
        <w:rPr>
          <w:rFonts w:cs="Arial"/>
          <w:b/>
          <w:szCs w:val="20"/>
        </w:rPr>
        <w:br w:type="page"/>
      </w:r>
    </w:p>
    <w:p w14:paraId="7CE5D004" w14:textId="7F27E080" w:rsidR="0059623E" w:rsidRPr="00095F06" w:rsidRDefault="0059623E">
      <w:pPr>
        <w:autoSpaceDE w:val="0"/>
        <w:autoSpaceDN w:val="0"/>
        <w:adjustRightInd w:val="0"/>
        <w:ind w:left="284"/>
        <w:rPr>
          <w:rFonts w:cs="Arial"/>
          <w:b/>
          <w:szCs w:val="20"/>
        </w:rPr>
      </w:pPr>
      <w:r w:rsidRPr="00095F06">
        <w:rPr>
          <w:rFonts w:cs="Arial"/>
          <w:b/>
          <w:szCs w:val="20"/>
        </w:rPr>
        <w:t>ANEXO 8</w:t>
      </w:r>
    </w:p>
    <w:p w14:paraId="176A1D12" w14:textId="77777777" w:rsidR="0059623E" w:rsidRPr="00095F06" w:rsidRDefault="0059623E">
      <w:pPr>
        <w:autoSpaceDE w:val="0"/>
        <w:autoSpaceDN w:val="0"/>
        <w:adjustRightInd w:val="0"/>
        <w:ind w:left="284"/>
        <w:rPr>
          <w:rFonts w:cs="Arial"/>
          <w:b/>
          <w:szCs w:val="20"/>
        </w:rPr>
      </w:pPr>
    </w:p>
    <w:p w14:paraId="5CE9F981" w14:textId="77777777" w:rsidR="0059623E" w:rsidRPr="00095F06" w:rsidRDefault="0059623E">
      <w:pPr>
        <w:autoSpaceDE w:val="0"/>
        <w:autoSpaceDN w:val="0"/>
        <w:adjustRightInd w:val="0"/>
        <w:ind w:left="284"/>
        <w:rPr>
          <w:rFonts w:cs="Arial"/>
          <w:b/>
          <w:szCs w:val="20"/>
        </w:rPr>
      </w:pPr>
      <w:r w:rsidRPr="00095F06">
        <w:rPr>
          <w:rFonts w:cs="Arial"/>
          <w:b/>
          <w:szCs w:val="20"/>
        </w:rPr>
        <w:t>DISTRIBUCIÓN DE LOS LOTES, ANUALIDADES y TIPOS DE FACTURACIÓN</w:t>
      </w:r>
    </w:p>
    <w:p w14:paraId="1715AC06" w14:textId="77777777" w:rsidR="0059623E" w:rsidRPr="00095F06" w:rsidRDefault="0059623E">
      <w:pPr>
        <w:autoSpaceDE w:val="0"/>
        <w:autoSpaceDN w:val="0"/>
        <w:adjustRightInd w:val="0"/>
        <w:ind w:left="284"/>
        <w:rPr>
          <w:rFonts w:cs="Arial"/>
          <w:b/>
          <w:szCs w:val="20"/>
        </w:rPr>
      </w:pPr>
    </w:p>
    <w:p w14:paraId="357513B5" w14:textId="73B15A96" w:rsidR="003F22F1" w:rsidRPr="00095F06" w:rsidRDefault="003F22F1">
      <w:pPr>
        <w:tabs>
          <w:tab w:val="left" w:pos="-720"/>
        </w:tabs>
        <w:suppressAutoHyphens/>
        <w:ind w:left="284"/>
        <w:rPr>
          <w:rFonts w:cs="Arial"/>
          <w:szCs w:val="20"/>
        </w:rPr>
      </w:pPr>
      <w:r w:rsidRPr="00095F06">
        <w:rPr>
          <w:rFonts w:cs="Arial"/>
          <w:szCs w:val="20"/>
          <w:u w:val="single"/>
        </w:rPr>
        <w:t>DISTRIBUCIÓN DE LOS LOTES</w:t>
      </w:r>
      <w:r w:rsidRPr="00095F06">
        <w:rPr>
          <w:rFonts w:cs="Arial"/>
          <w:szCs w:val="20"/>
        </w:rPr>
        <w:t>: -</w:t>
      </w:r>
    </w:p>
    <w:p w14:paraId="5D928EA7" w14:textId="77777777" w:rsidR="00AA2AD6" w:rsidRPr="00095F06" w:rsidRDefault="00AA2AD6">
      <w:pPr>
        <w:pStyle w:val="Sinespaciado1"/>
        <w:ind w:left="567"/>
        <w:jc w:val="center"/>
        <w:rPr>
          <w:rFonts w:cs="Arial"/>
          <w:szCs w:val="20"/>
          <w:lang w:val="ca-ES"/>
        </w:rPr>
      </w:pPr>
    </w:p>
    <w:p w14:paraId="76179887" w14:textId="42660BD3" w:rsidR="00A60701" w:rsidRPr="00095F06" w:rsidRDefault="00A60701">
      <w:pPr>
        <w:autoSpaceDE w:val="0"/>
        <w:autoSpaceDN w:val="0"/>
        <w:adjustRightInd w:val="0"/>
        <w:ind w:left="284"/>
        <w:rPr>
          <w:rFonts w:cs="Arial"/>
          <w:szCs w:val="20"/>
        </w:rPr>
      </w:pPr>
      <w:r w:rsidRPr="00095F06">
        <w:rPr>
          <w:rFonts w:cs="Arial"/>
          <w:szCs w:val="20"/>
          <w:u w:val="single"/>
        </w:rPr>
        <w:t>ANUALIDADES</w:t>
      </w:r>
      <w:r w:rsidRPr="00095F06">
        <w:rPr>
          <w:rFonts w:cs="Arial"/>
          <w:szCs w:val="20"/>
        </w:rPr>
        <w:t>: Fecha de inicio prevista el</w:t>
      </w:r>
      <w:r w:rsidR="00D52128">
        <w:rPr>
          <w:rFonts w:cs="Arial"/>
          <w:szCs w:val="20"/>
        </w:rPr>
        <w:t xml:space="preserve"> </w:t>
      </w:r>
      <w:r w:rsidR="009E62A0" w:rsidRPr="00635859">
        <w:rPr>
          <w:rFonts w:cs="Arial"/>
          <w:szCs w:val="20"/>
        </w:rPr>
        <w:t>01/04/2025</w:t>
      </w:r>
      <w:r w:rsidR="005267B5" w:rsidRPr="00095F06">
        <w:rPr>
          <w:rFonts w:cs="Arial"/>
          <w:szCs w:val="20"/>
        </w:rPr>
        <w:t xml:space="preserve">. </w:t>
      </w:r>
    </w:p>
    <w:p w14:paraId="50D32D32" w14:textId="63A44511" w:rsidR="00BF0395" w:rsidRPr="00095F06" w:rsidRDefault="00BF0395">
      <w:pPr>
        <w:autoSpaceDE w:val="0"/>
        <w:autoSpaceDN w:val="0"/>
        <w:adjustRightInd w:val="0"/>
        <w:ind w:left="1418"/>
        <w:rPr>
          <w:rFonts w:cs="Arial"/>
          <w:szCs w:val="20"/>
        </w:rPr>
      </w:pPr>
    </w:p>
    <w:tbl>
      <w:tblPr>
        <w:tblW w:w="794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4"/>
        <w:gridCol w:w="2232"/>
        <w:gridCol w:w="2126"/>
        <w:gridCol w:w="2142"/>
      </w:tblGrid>
      <w:tr w:rsidR="002D2BBB" w:rsidRPr="00095F06" w14:paraId="70F36F32" w14:textId="77777777" w:rsidTr="00E81738">
        <w:trPr>
          <w:trHeight w:val="655"/>
        </w:trPr>
        <w:tc>
          <w:tcPr>
            <w:tcW w:w="1444" w:type="dxa"/>
            <w:shd w:val="clear" w:color="000000" w:fill="D9D9D9"/>
            <w:vAlign w:val="center"/>
            <w:hideMark/>
          </w:tcPr>
          <w:p w14:paraId="700492BC" w14:textId="77777777" w:rsidR="00316E64" w:rsidRPr="00095F06" w:rsidRDefault="00316E64">
            <w:pPr>
              <w:jc w:val="center"/>
              <w:rPr>
                <w:rFonts w:cs="Arial"/>
                <w:b/>
                <w:bCs/>
                <w:color w:val="000000"/>
                <w:szCs w:val="20"/>
              </w:rPr>
            </w:pPr>
            <w:r w:rsidRPr="00095F06">
              <w:rPr>
                <w:rFonts w:cs="Arial"/>
                <w:b/>
                <w:bCs/>
                <w:color w:val="000000"/>
                <w:szCs w:val="20"/>
              </w:rPr>
              <w:t>Años</w:t>
            </w:r>
          </w:p>
        </w:tc>
        <w:tc>
          <w:tcPr>
            <w:tcW w:w="2232" w:type="dxa"/>
            <w:shd w:val="clear" w:color="000000" w:fill="D9D9D9"/>
            <w:vAlign w:val="center"/>
            <w:hideMark/>
          </w:tcPr>
          <w:p w14:paraId="7A7E31C7" w14:textId="77777777" w:rsidR="00316E64" w:rsidRPr="00095F06" w:rsidRDefault="00316E64">
            <w:pPr>
              <w:jc w:val="center"/>
              <w:rPr>
                <w:rFonts w:cs="Arial"/>
                <w:b/>
                <w:bCs/>
                <w:color w:val="000000"/>
                <w:szCs w:val="20"/>
              </w:rPr>
            </w:pPr>
            <w:r w:rsidRPr="00095F06">
              <w:rPr>
                <w:rFonts w:cs="Arial"/>
                <w:b/>
                <w:bCs/>
                <w:color w:val="000000"/>
                <w:szCs w:val="20"/>
              </w:rPr>
              <w:t xml:space="preserve">Base Imponible </w:t>
            </w:r>
          </w:p>
        </w:tc>
        <w:tc>
          <w:tcPr>
            <w:tcW w:w="2126" w:type="dxa"/>
            <w:shd w:val="clear" w:color="000000" w:fill="D9D9D9"/>
            <w:vAlign w:val="center"/>
            <w:hideMark/>
          </w:tcPr>
          <w:p w14:paraId="56488651" w14:textId="46E9AEB1" w:rsidR="00316E64" w:rsidRPr="00095F06" w:rsidRDefault="00614EDF">
            <w:pPr>
              <w:jc w:val="center"/>
              <w:rPr>
                <w:rFonts w:cs="Arial"/>
                <w:b/>
                <w:bCs/>
                <w:color w:val="000000"/>
                <w:szCs w:val="20"/>
              </w:rPr>
            </w:pPr>
            <w:r w:rsidRPr="00095F06">
              <w:rPr>
                <w:rFonts w:cs="Arial"/>
                <w:b/>
                <w:bCs/>
                <w:color w:val="000000"/>
                <w:szCs w:val="20"/>
              </w:rPr>
              <w:t>21% de IVA</w:t>
            </w:r>
          </w:p>
        </w:tc>
        <w:tc>
          <w:tcPr>
            <w:tcW w:w="2142" w:type="dxa"/>
            <w:shd w:val="clear" w:color="000000" w:fill="D9D9D9"/>
            <w:vAlign w:val="center"/>
            <w:hideMark/>
          </w:tcPr>
          <w:p w14:paraId="3755C856" w14:textId="77777777" w:rsidR="00316E64" w:rsidRPr="00095F06" w:rsidRDefault="00316E64">
            <w:pPr>
              <w:jc w:val="center"/>
              <w:rPr>
                <w:rFonts w:cs="Arial"/>
                <w:b/>
                <w:bCs/>
                <w:color w:val="000000"/>
                <w:szCs w:val="20"/>
              </w:rPr>
            </w:pPr>
            <w:r w:rsidRPr="00095F06">
              <w:rPr>
                <w:rFonts w:cs="Arial"/>
                <w:b/>
                <w:bCs/>
                <w:color w:val="000000"/>
                <w:szCs w:val="20"/>
              </w:rPr>
              <w:t>TOTAL</w:t>
            </w:r>
          </w:p>
        </w:tc>
      </w:tr>
      <w:tr w:rsidR="002D2BBB" w:rsidRPr="00095F06" w14:paraId="676B8E04" w14:textId="77777777" w:rsidTr="00E81738">
        <w:trPr>
          <w:trHeight w:val="393"/>
        </w:trPr>
        <w:tc>
          <w:tcPr>
            <w:tcW w:w="1444" w:type="dxa"/>
            <w:shd w:val="clear" w:color="auto" w:fill="auto"/>
            <w:noWrap/>
            <w:vAlign w:val="center"/>
            <w:hideMark/>
          </w:tcPr>
          <w:p w14:paraId="45FDB6D7" w14:textId="0DDF9F0F" w:rsidR="00BB4FA9" w:rsidRPr="00095F06" w:rsidRDefault="00BB4FA9" w:rsidP="00635859">
            <w:pPr>
              <w:jc w:val="center"/>
              <w:rPr>
                <w:rFonts w:cs="Arial"/>
                <w:color w:val="000000"/>
                <w:szCs w:val="20"/>
              </w:rPr>
            </w:pPr>
            <w:r w:rsidRPr="00095F06">
              <w:rPr>
                <w:rFonts w:cs="Arial"/>
                <w:color w:val="000000"/>
                <w:szCs w:val="20"/>
              </w:rPr>
              <w:t>2025</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C42AE" w14:textId="5FE07218" w:rsidR="00BB4FA9" w:rsidRPr="00095F06" w:rsidRDefault="003A5BFE" w:rsidP="00635859">
            <w:pPr>
              <w:jc w:val="right"/>
              <w:rPr>
                <w:rFonts w:cs="Arial"/>
                <w:color w:val="000000"/>
                <w:szCs w:val="20"/>
              </w:rPr>
            </w:pPr>
            <w:r w:rsidRPr="00095F06">
              <w:rPr>
                <w:rFonts w:cs="Arial"/>
                <w:color w:val="000000"/>
                <w:szCs w:val="20"/>
              </w:rPr>
              <w:t>614.2</w:t>
            </w:r>
            <w:r w:rsidR="004B40C2" w:rsidRPr="00E81738">
              <w:rPr>
                <w:rFonts w:cs="Arial"/>
                <w:color w:val="000000"/>
                <w:szCs w:val="20"/>
              </w:rPr>
              <w:t>9</w:t>
            </w:r>
            <w:r w:rsidRPr="00635859">
              <w:rPr>
                <w:rFonts w:cs="Arial"/>
                <w:color w:val="000000"/>
                <w:szCs w:val="20"/>
              </w:rPr>
              <w:t xml:space="preserve">6,15 </w:t>
            </w:r>
            <w:r w:rsidR="00570560" w:rsidRPr="00635859">
              <w:rPr>
                <w:rFonts w:cs="Arial"/>
                <w:color w:val="000000"/>
                <w:szCs w:val="20"/>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76C841" w14:textId="4085F7C2" w:rsidR="00BB4FA9" w:rsidRPr="00095F06" w:rsidRDefault="003A5BFE" w:rsidP="00635859">
            <w:pPr>
              <w:jc w:val="right"/>
              <w:rPr>
                <w:rFonts w:cs="Arial"/>
                <w:color w:val="000000"/>
                <w:szCs w:val="20"/>
              </w:rPr>
            </w:pPr>
            <w:r w:rsidRPr="00095F06">
              <w:rPr>
                <w:rFonts w:cs="Arial"/>
                <w:color w:val="000000"/>
                <w:szCs w:val="20"/>
              </w:rPr>
              <w:t>12</w:t>
            </w:r>
            <w:r w:rsidR="004B40C2" w:rsidRPr="00E81738">
              <w:rPr>
                <w:rFonts w:cs="Arial"/>
                <w:color w:val="000000"/>
                <w:szCs w:val="20"/>
              </w:rPr>
              <w:t>9.002,19</w:t>
            </w:r>
            <w:r w:rsidRPr="00635859">
              <w:rPr>
                <w:rFonts w:cs="Arial"/>
                <w:color w:val="000000"/>
                <w:szCs w:val="20"/>
              </w:rPr>
              <w:t xml:space="preserve"> </w:t>
            </w:r>
            <w:r w:rsidR="00577A0D" w:rsidRPr="00635859">
              <w:rPr>
                <w:rFonts w:cs="Arial"/>
                <w:color w:val="000000"/>
                <w:szCs w:val="20"/>
              </w:rPr>
              <w:t>€</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56ED448C" w14:textId="582CFBFF" w:rsidR="00BB4FA9" w:rsidRPr="00095F06" w:rsidRDefault="003A5BFE">
            <w:pPr>
              <w:jc w:val="right"/>
              <w:rPr>
                <w:rFonts w:cs="Arial"/>
                <w:color w:val="000000"/>
                <w:szCs w:val="20"/>
              </w:rPr>
            </w:pPr>
            <w:r w:rsidRPr="00095F06">
              <w:rPr>
                <w:rFonts w:cs="Arial"/>
                <w:color w:val="000000"/>
                <w:szCs w:val="20"/>
              </w:rPr>
              <w:t>743.298,34 €</w:t>
            </w:r>
          </w:p>
        </w:tc>
      </w:tr>
      <w:tr w:rsidR="002D2BBB" w:rsidRPr="00095F06" w14:paraId="055664F4" w14:textId="77777777" w:rsidTr="00E81738">
        <w:trPr>
          <w:trHeight w:val="393"/>
        </w:trPr>
        <w:tc>
          <w:tcPr>
            <w:tcW w:w="1444" w:type="dxa"/>
            <w:shd w:val="clear" w:color="auto" w:fill="auto"/>
            <w:noWrap/>
            <w:vAlign w:val="center"/>
            <w:hideMark/>
          </w:tcPr>
          <w:p w14:paraId="24342385" w14:textId="3F9D7E33" w:rsidR="00BB4FA9" w:rsidRPr="00095F06" w:rsidRDefault="00BB4FA9" w:rsidP="00635859">
            <w:pPr>
              <w:jc w:val="center"/>
              <w:rPr>
                <w:rFonts w:cs="Arial"/>
                <w:color w:val="000000"/>
                <w:szCs w:val="20"/>
              </w:rPr>
            </w:pPr>
            <w:r w:rsidRPr="00095F06">
              <w:rPr>
                <w:rFonts w:cs="Arial"/>
                <w:color w:val="000000"/>
                <w:szCs w:val="20"/>
              </w:rPr>
              <w:t>2026</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7F4366A6" w14:textId="50CC4B63" w:rsidR="00BB4FA9" w:rsidRPr="00095F06" w:rsidRDefault="003A5BFE" w:rsidP="00635859">
            <w:pPr>
              <w:jc w:val="right"/>
              <w:rPr>
                <w:rFonts w:cs="Arial"/>
                <w:color w:val="000000"/>
                <w:szCs w:val="20"/>
              </w:rPr>
            </w:pPr>
            <w:r w:rsidRPr="00095F06">
              <w:rPr>
                <w:rFonts w:cs="Arial"/>
                <w:color w:val="000000"/>
                <w:szCs w:val="20"/>
              </w:rPr>
              <w:t xml:space="preserve">204.765,38 </w:t>
            </w:r>
            <w:r w:rsidR="00570560" w:rsidRPr="00095F06">
              <w:rPr>
                <w:rFonts w:cs="Arial"/>
                <w:color w:val="000000"/>
                <w:szCs w:val="20"/>
              </w:rPr>
              <w:t>€</w:t>
            </w:r>
          </w:p>
        </w:tc>
        <w:tc>
          <w:tcPr>
            <w:tcW w:w="2126" w:type="dxa"/>
            <w:tcBorders>
              <w:top w:val="nil"/>
              <w:left w:val="nil"/>
              <w:bottom w:val="single" w:sz="4" w:space="0" w:color="auto"/>
              <w:right w:val="single" w:sz="4" w:space="0" w:color="auto"/>
            </w:tcBorders>
            <w:shd w:val="clear" w:color="auto" w:fill="auto"/>
            <w:vAlign w:val="center"/>
          </w:tcPr>
          <w:p w14:paraId="57C5FD7E" w14:textId="4CD13A47" w:rsidR="00BB4FA9" w:rsidRPr="00095F06" w:rsidRDefault="003A5BFE" w:rsidP="00635859">
            <w:pPr>
              <w:jc w:val="right"/>
              <w:rPr>
                <w:rFonts w:cs="Arial"/>
                <w:color w:val="000000"/>
                <w:szCs w:val="20"/>
              </w:rPr>
            </w:pPr>
            <w:r w:rsidRPr="00095F06">
              <w:rPr>
                <w:rFonts w:cs="Arial"/>
                <w:color w:val="000000"/>
                <w:szCs w:val="20"/>
              </w:rPr>
              <w:t xml:space="preserve">43.000,73 </w:t>
            </w:r>
            <w:r w:rsidR="00577A0D" w:rsidRPr="00095F06">
              <w:rPr>
                <w:rFonts w:cs="Arial"/>
                <w:color w:val="000000"/>
                <w:szCs w:val="20"/>
              </w:rPr>
              <w:t>€</w:t>
            </w:r>
          </w:p>
        </w:tc>
        <w:tc>
          <w:tcPr>
            <w:tcW w:w="2142" w:type="dxa"/>
            <w:tcBorders>
              <w:top w:val="nil"/>
              <w:left w:val="nil"/>
              <w:bottom w:val="single" w:sz="4" w:space="0" w:color="auto"/>
              <w:right w:val="single" w:sz="4" w:space="0" w:color="auto"/>
            </w:tcBorders>
            <w:shd w:val="clear" w:color="auto" w:fill="auto"/>
            <w:noWrap/>
            <w:vAlign w:val="center"/>
          </w:tcPr>
          <w:p w14:paraId="619AA91B" w14:textId="11B5993A" w:rsidR="00BB4FA9" w:rsidRPr="00095F06" w:rsidRDefault="003A5BFE">
            <w:pPr>
              <w:jc w:val="right"/>
              <w:rPr>
                <w:rFonts w:cs="Arial"/>
                <w:color w:val="000000"/>
                <w:szCs w:val="20"/>
              </w:rPr>
            </w:pPr>
            <w:r w:rsidRPr="00095F06">
              <w:rPr>
                <w:rFonts w:cs="Arial"/>
                <w:color w:val="000000"/>
                <w:szCs w:val="20"/>
              </w:rPr>
              <w:t xml:space="preserve"> 247.766,11</w:t>
            </w:r>
            <w:r w:rsidR="00577A0D" w:rsidRPr="00095F06">
              <w:rPr>
                <w:rFonts w:cs="Arial"/>
                <w:color w:val="000000"/>
                <w:szCs w:val="20"/>
              </w:rPr>
              <w:t xml:space="preserve"> €</w:t>
            </w:r>
          </w:p>
        </w:tc>
      </w:tr>
      <w:tr w:rsidR="002D2BBB" w:rsidRPr="00095F06" w14:paraId="541AB4D8" w14:textId="77777777" w:rsidTr="00E81738">
        <w:trPr>
          <w:trHeight w:val="393"/>
        </w:trPr>
        <w:tc>
          <w:tcPr>
            <w:tcW w:w="1444" w:type="dxa"/>
            <w:shd w:val="clear" w:color="auto" w:fill="auto"/>
            <w:noWrap/>
            <w:vAlign w:val="center"/>
            <w:hideMark/>
          </w:tcPr>
          <w:p w14:paraId="5E6B8695" w14:textId="77777777" w:rsidR="00BB4FA9" w:rsidRPr="00095F06" w:rsidRDefault="00BB4FA9" w:rsidP="00635859">
            <w:pPr>
              <w:jc w:val="center"/>
              <w:rPr>
                <w:rFonts w:cs="Arial"/>
                <w:b/>
                <w:color w:val="000000"/>
                <w:szCs w:val="20"/>
              </w:rPr>
            </w:pPr>
            <w:r w:rsidRPr="00095F06">
              <w:rPr>
                <w:rFonts w:cs="Arial"/>
                <w:b/>
                <w:color w:val="000000"/>
                <w:szCs w:val="20"/>
              </w:rPr>
              <w:t>Total</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5E16E6D5" w14:textId="7EC3FAF7" w:rsidR="00BB4FA9" w:rsidRPr="00095F06" w:rsidRDefault="003A5BFE" w:rsidP="00635859">
            <w:pPr>
              <w:jc w:val="right"/>
              <w:rPr>
                <w:rFonts w:cs="Arial"/>
                <w:b/>
                <w:bCs/>
                <w:color w:val="000000"/>
                <w:szCs w:val="20"/>
              </w:rPr>
            </w:pPr>
            <w:r w:rsidRPr="00095F06">
              <w:rPr>
                <w:rFonts w:cs="Arial"/>
                <w:b/>
                <w:bCs/>
                <w:color w:val="000000"/>
                <w:szCs w:val="20"/>
              </w:rPr>
              <w:t xml:space="preserve">819.061,53 € </w:t>
            </w:r>
          </w:p>
        </w:tc>
        <w:tc>
          <w:tcPr>
            <w:tcW w:w="2126" w:type="dxa"/>
            <w:tcBorders>
              <w:top w:val="nil"/>
              <w:left w:val="nil"/>
              <w:bottom w:val="single" w:sz="4" w:space="0" w:color="auto"/>
              <w:right w:val="single" w:sz="4" w:space="0" w:color="auto"/>
            </w:tcBorders>
            <w:shd w:val="clear" w:color="auto" w:fill="auto"/>
            <w:vAlign w:val="center"/>
          </w:tcPr>
          <w:p w14:paraId="2FA25804" w14:textId="3F7FDF13" w:rsidR="00BB4FA9" w:rsidRPr="00095F06" w:rsidRDefault="003A5BFE" w:rsidP="00635859">
            <w:pPr>
              <w:jc w:val="right"/>
              <w:rPr>
                <w:rFonts w:cs="Arial"/>
                <w:b/>
                <w:bCs/>
                <w:color w:val="000000"/>
                <w:szCs w:val="20"/>
              </w:rPr>
            </w:pPr>
            <w:r w:rsidRPr="00095F06">
              <w:rPr>
                <w:rFonts w:cs="Arial"/>
                <w:b/>
                <w:bCs/>
                <w:color w:val="000000"/>
                <w:szCs w:val="20"/>
              </w:rPr>
              <w:t>172.002,92 €</w:t>
            </w:r>
          </w:p>
        </w:tc>
        <w:tc>
          <w:tcPr>
            <w:tcW w:w="2142" w:type="dxa"/>
            <w:tcBorders>
              <w:top w:val="nil"/>
              <w:left w:val="nil"/>
              <w:bottom w:val="single" w:sz="4" w:space="0" w:color="auto"/>
              <w:right w:val="single" w:sz="4" w:space="0" w:color="auto"/>
            </w:tcBorders>
            <w:shd w:val="clear" w:color="auto" w:fill="auto"/>
            <w:noWrap/>
            <w:vAlign w:val="center"/>
          </w:tcPr>
          <w:p w14:paraId="021754BE" w14:textId="68074F0E" w:rsidR="00BB4FA9" w:rsidRPr="00095F06" w:rsidRDefault="003A5BFE">
            <w:pPr>
              <w:jc w:val="right"/>
              <w:rPr>
                <w:rFonts w:cs="Arial"/>
                <w:b/>
                <w:bCs/>
                <w:color w:val="000000"/>
                <w:szCs w:val="20"/>
              </w:rPr>
            </w:pPr>
            <w:r w:rsidRPr="00095F06">
              <w:rPr>
                <w:rFonts w:cs="Arial"/>
                <w:b/>
                <w:bCs/>
                <w:color w:val="000000"/>
                <w:szCs w:val="20"/>
              </w:rPr>
              <w:t xml:space="preserve">991.064,45 </w:t>
            </w:r>
            <w:r w:rsidR="00614EDF" w:rsidRPr="00095F06">
              <w:rPr>
                <w:rFonts w:cs="Arial"/>
                <w:b/>
                <w:bCs/>
                <w:color w:val="000000"/>
                <w:szCs w:val="20"/>
              </w:rPr>
              <w:t>€</w:t>
            </w:r>
          </w:p>
        </w:tc>
      </w:tr>
    </w:tbl>
    <w:p w14:paraId="0163912A" w14:textId="77777777" w:rsidR="0087663E" w:rsidRPr="00095F06" w:rsidRDefault="0087663E" w:rsidP="00635859">
      <w:pPr>
        <w:autoSpaceDE w:val="0"/>
        <w:autoSpaceDN w:val="0"/>
        <w:adjustRightInd w:val="0"/>
        <w:ind w:left="1418"/>
        <w:rPr>
          <w:rFonts w:cs="Arial"/>
          <w:szCs w:val="20"/>
        </w:rPr>
      </w:pPr>
    </w:p>
    <w:p w14:paraId="7A0640DD" w14:textId="77777777" w:rsidR="0087663E" w:rsidRPr="00095F06" w:rsidRDefault="0087663E">
      <w:pPr>
        <w:autoSpaceDE w:val="0"/>
        <w:autoSpaceDN w:val="0"/>
        <w:adjustRightInd w:val="0"/>
        <w:ind w:left="1418"/>
        <w:rPr>
          <w:rFonts w:cs="Arial"/>
          <w:szCs w:val="20"/>
        </w:rPr>
      </w:pPr>
    </w:p>
    <w:p w14:paraId="28FCECE9" w14:textId="77777777" w:rsidR="0059623E" w:rsidRPr="00095F06" w:rsidRDefault="0059623E">
      <w:pPr>
        <w:tabs>
          <w:tab w:val="left" w:pos="-720"/>
        </w:tabs>
        <w:suppressAutoHyphens/>
        <w:ind w:left="284"/>
        <w:rPr>
          <w:rFonts w:cs="Arial"/>
          <w:szCs w:val="20"/>
          <w:u w:val="single"/>
        </w:rPr>
      </w:pPr>
      <w:r w:rsidRPr="00095F06">
        <w:rPr>
          <w:rFonts w:cs="Arial"/>
          <w:szCs w:val="20"/>
          <w:u w:val="single"/>
        </w:rPr>
        <w:t>TIPO DE FACTURACIÓN</w:t>
      </w:r>
      <w:r w:rsidRPr="00095F06">
        <w:rPr>
          <w:rFonts w:cs="Arial"/>
          <w:szCs w:val="20"/>
        </w:rPr>
        <w:t>:</w:t>
      </w:r>
    </w:p>
    <w:p w14:paraId="0A196CE5" w14:textId="77777777" w:rsidR="0059623E" w:rsidRPr="00095F06" w:rsidRDefault="0059623E">
      <w:pPr>
        <w:ind w:left="284"/>
        <w:rPr>
          <w:rFonts w:cs="Arial"/>
          <w:szCs w:val="20"/>
        </w:rPr>
      </w:pPr>
    </w:p>
    <w:p w14:paraId="27FFF2F9" w14:textId="5F7153D8" w:rsidR="00DA55B8" w:rsidRDefault="00DA55B8">
      <w:pPr>
        <w:ind w:left="284"/>
        <w:rPr>
          <w:szCs w:val="20"/>
        </w:rPr>
      </w:pPr>
      <w:r>
        <w:rPr>
          <w:szCs w:val="20"/>
        </w:rPr>
        <w:t>El servicio objeto del contrato será facturado mensualmente a mes vencido.</w:t>
      </w:r>
    </w:p>
    <w:p w14:paraId="19AA7BEF" w14:textId="77777777" w:rsidR="00DA55B8" w:rsidRDefault="00DA55B8">
      <w:pPr>
        <w:ind w:left="284"/>
        <w:rPr>
          <w:rFonts w:cs="Arial"/>
          <w:szCs w:val="20"/>
        </w:rPr>
      </w:pPr>
    </w:p>
    <w:p w14:paraId="0C73388A" w14:textId="76189458" w:rsidR="00E87AF6" w:rsidRPr="00095F06" w:rsidRDefault="00E87AF6">
      <w:pPr>
        <w:ind w:left="284"/>
        <w:rPr>
          <w:rFonts w:cs="Arial"/>
          <w:szCs w:val="20"/>
        </w:rPr>
      </w:pPr>
      <w:r w:rsidRPr="00635859">
        <w:rPr>
          <w:rFonts w:cs="Arial"/>
          <w:szCs w:val="20"/>
        </w:rPr>
        <w:t>El pago al contratista se efectuará contra presentación de factura expedida de acuerdo con la normativa vigente sobre factura electrónica, en los plazos y condiciones establecidas en el artículo 198 de la LCSP.</w:t>
      </w:r>
    </w:p>
    <w:p w14:paraId="772271FD" w14:textId="77777777" w:rsidR="0076039D" w:rsidRPr="00095F06" w:rsidRDefault="0076039D">
      <w:pPr>
        <w:ind w:left="284"/>
        <w:rPr>
          <w:rFonts w:cs="Arial"/>
          <w:szCs w:val="20"/>
        </w:rPr>
      </w:pPr>
    </w:p>
    <w:p w14:paraId="0CCDB101" w14:textId="77777777" w:rsidR="00E87AF6" w:rsidRPr="00095F06" w:rsidRDefault="00E87AF6">
      <w:pPr>
        <w:ind w:left="284"/>
        <w:rPr>
          <w:rFonts w:cs="Arial"/>
          <w:szCs w:val="20"/>
        </w:rPr>
      </w:pPr>
      <w:r w:rsidRPr="00095F06">
        <w:rPr>
          <w:rFonts w:cs="Arial"/>
          <w:szCs w:val="20"/>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4A0C18FA" w14:textId="77777777" w:rsidR="00E87AF6" w:rsidRPr="00095F06" w:rsidRDefault="00E87AF6">
      <w:pPr>
        <w:ind w:left="284"/>
        <w:rPr>
          <w:rFonts w:cs="Arial"/>
          <w:szCs w:val="20"/>
        </w:rPr>
      </w:pPr>
    </w:p>
    <w:p w14:paraId="4D270FB4" w14:textId="77777777" w:rsidR="00E87AF6" w:rsidRPr="00095F06" w:rsidRDefault="00E87AF6">
      <w:pPr>
        <w:ind w:left="284"/>
        <w:rPr>
          <w:rFonts w:cs="Arial"/>
          <w:szCs w:val="20"/>
        </w:rPr>
      </w:pPr>
      <w:r w:rsidRPr="00095F06">
        <w:rPr>
          <w:rFonts w:cs="Arial"/>
          <w:szCs w:val="20"/>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6E9240E8" w14:textId="77777777" w:rsidR="00E87AF6" w:rsidRPr="00095F06" w:rsidRDefault="00E87AF6">
      <w:pPr>
        <w:ind w:left="284"/>
        <w:rPr>
          <w:rFonts w:cs="Arial"/>
          <w:szCs w:val="20"/>
        </w:rPr>
      </w:pPr>
    </w:p>
    <w:p w14:paraId="7BD10049" w14:textId="77777777" w:rsidR="00E87AF6" w:rsidRPr="00095F06" w:rsidRDefault="00E87AF6">
      <w:pPr>
        <w:ind w:left="284"/>
        <w:rPr>
          <w:rFonts w:cs="Arial"/>
          <w:szCs w:val="20"/>
        </w:rPr>
      </w:pPr>
      <w:r w:rsidRPr="00095F06">
        <w:rPr>
          <w:rFonts w:cs="Arial"/>
          <w:szCs w:val="20"/>
        </w:rPr>
        <w:t>La plataforma e.FACT es el punto general de entrada de facturas electrónicas de la Administración de la Generalidad de Cataluña y de su Sector Público.</w:t>
      </w:r>
    </w:p>
    <w:p w14:paraId="1C04E20A" w14:textId="77777777" w:rsidR="00E87AF6" w:rsidRPr="00095F06" w:rsidRDefault="00E87AF6">
      <w:pPr>
        <w:ind w:left="284"/>
        <w:rPr>
          <w:rFonts w:cs="Arial"/>
          <w:szCs w:val="20"/>
        </w:rPr>
      </w:pPr>
    </w:p>
    <w:p w14:paraId="0260544E" w14:textId="77777777" w:rsidR="0059623E" w:rsidRPr="00095F06" w:rsidRDefault="0059623E">
      <w:pPr>
        <w:ind w:left="284"/>
        <w:rPr>
          <w:rFonts w:cs="Arial"/>
          <w:szCs w:val="20"/>
        </w:rPr>
      </w:pPr>
      <w:r w:rsidRPr="00095F06">
        <w:rPr>
          <w:rFonts w:cs="Arial"/>
          <w:szCs w:val="20"/>
        </w:rPr>
        <w:t>Así, el adjudicatario deberá entregar sus facturas al servicio e.FACT del Consorcio de Administración Abierta de Cataluña (AOC), en su condición de Punto General de Entrada de Facturas Electrónicas del Sector Público de Cataluña. Para mayor información podéis consultar este enlace:</w:t>
      </w:r>
    </w:p>
    <w:p w14:paraId="448EF06E" w14:textId="77777777" w:rsidR="0059623E" w:rsidRPr="00635859" w:rsidRDefault="0048026E">
      <w:pPr>
        <w:ind w:left="284"/>
        <w:rPr>
          <w:rFonts w:cs="Arial"/>
          <w:szCs w:val="20"/>
        </w:rPr>
      </w:pPr>
      <w:hyperlink r:id="rId9" w:history="1">
        <w:r w:rsidR="0059623E" w:rsidRPr="00635859">
          <w:rPr>
            <w:rStyle w:val="Hipervnculo"/>
            <w:rFonts w:cs="Arial"/>
            <w:szCs w:val="20"/>
          </w:rPr>
          <w:t>http://economia.gencat.cat/ca/70_ambits_actuacio/tresoreria_i_pagaments/factura-electronica/</w:t>
        </w:r>
      </w:hyperlink>
      <w:r w:rsidR="0059623E" w:rsidRPr="00635859">
        <w:rPr>
          <w:rFonts w:cs="Arial"/>
          <w:szCs w:val="20"/>
        </w:rPr>
        <w:t>.</w:t>
      </w:r>
    </w:p>
    <w:p w14:paraId="3AAA795D" w14:textId="77777777" w:rsidR="0059623E" w:rsidRPr="00095F06" w:rsidRDefault="0059623E">
      <w:pPr>
        <w:ind w:left="284"/>
        <w:rPr>
          <w:rFonts w:cs="Arial"/>
          <w:szCs w:val="20"/>
        </w:rPr>
      </w:pPr>
    </w:p>
    <w:p w14:paraId="38FEC79E" w14:textId="77777777" w:rsidR="0059623E" w:rsidRPr="00095F06" w:rsidRDefault="0059623E">
      <w:pPr>
        <w:tabs>
          <w:tab w:val="left" w:pos="-720"/>
        </w:tabs>
        <w:suppressAutoHyphens/>
        <w:ind w:left="284"/>
        <w:rPr>
          <w:rFonts w:cs="Arial"/>
          <w:szCs w:val="20"/>
        </w:rPr>
      </w:pPr>
      <w:r w:rsidRPr="00095F06">
        <w:rPr>
          <w:rFonts w:cs="Arial"/>
          <w:szCs w:val="20"/>
        </w:rPr>
        <w:t>La generación de estas facturas se corresponderá con los servicios realizados y deberán ser debidamente conformadas por los Servicios Técnicos del CMPSB. El adjudicatario deberá realizar mensualmente estas facturas siguiendo las indicaciones de los Servicios Técnicos del CMPSB.</w:t>
      </w:r>
    </w:p>
    <w:p w14:paraId="213CC248" w14:textId="77777777" w:rsidR="0059623E" w:rsidRPr="00095F06" w:rsidRDefault="0059623E">
      <w:pPr>
        <w:tabs>
          <w:tab w:val="left" w:pos="-720"/>
        </w:tabs>
        <w:suppressAutoHyphens/>
        <w:ind w:left="284"/>
        <w:rPr>
          <w:rFonts w:cs="Arial"/>
          <w:szCs w:val="20"/>
        </w:rPr>
      </w:pPr>
    </w:p>
    <w:p w14:paraId="32F5FB61" w14:textId="63DBD753" w:rsidR="0059623E" w:rsidRPr="00095F06" w:rsidRDefault="0059623E">
      <w:pPr>
        <w:ind w:left="284"/>
        <w:rPr>
          <w:rFonts w:cs="Arial"/>
          <w:szCs w:val="20"/>
        </w:rPr>
      </w:pPr>
      <w:r w:rsidRPr="00095F06">
        <w:rPr>
          <w:rFonts w:cs="Arial"/>
          <w:szCs w:val="20"/>
        </w:rPr>
        <w:t>En relación con la forma de facturación os recordamos que hay que hacer constar el número de expediente con el que se ha licitado el contrato y que se debe emitir las facturas correspondientes a cada ejercicio presupuestario y por cada centro.</w:t>
      </w:r>
    </w:p>
    <w:p w14:paraId="21B98D0F" w14:textId="77777777" w:rsidR="0059623E" w:rsidRPr="00095F06" w:rsidRDefault="0059623E">
      <w:pPr>
        <w:ind w:left="284"/>
        <w:rPr>
          <w:rFonts w:cs="Arial"/>
          <w:szCs w:val="20"/>
        </w:rPr>
      </w:pPr>
    </w:p>
    <w:p w14:paraId="6665439A" w14:textId="77777777" w:rsidR="0059623E" w:rsidRPr="00095F06" w:rsidRDefault="0059623E">
      <w:pPr>
        <w:ind w:left="284"/>
        <w:rPr>
          <w:rFonts w:cs="Arial"/>
          <w:szCs w:val="20"/>
        </w:rPr>
      </w:pPr>
      <w:r w:rsidRPr="00095F06">
        <w:rPr>
          <w:rFonts w:cs="Arial"/>
          <w:szCs w:val="20"/>
        </w:rPr>
        <w:t>El/los pago/s del servicio se realizará de acuerdo con el contenido de la LCSP y únicamente mediante transferencia bancaria y previa recepción de la factura al departamento de Contabilidad del CMPSB, a través de los canales descritos anteriormente.</w:t>
      </w:r>
    </w:p>
    <w:p w14:paraId="55DF4BE7" w14:textId="77777777" w:rsidR="0059623E" w:rsidRPr="00095F06" w:rsidRDefault="0059623E">
      <w:pPr>
        <w:ind w:left="284"/>
        <w:rPr>
          <w:rFonts w:cs="Arial"/>
          <w:szCs w:val="20"/>
        </w:rPr>
      </w:pPr>
    </w:p>
    <w:p w14:paraId="726FB867" w14:textId="77777777" w:rsidR="0059623E" w:rsidRPr="00095F06" w:rsidRDefault="0059623E">
      <w:pPr>
        <w:ind w:left="284"/>
        <w:rPr>
          <w:rFonts w:cs="Arial"/>
          <w:szCs w:val="20"/>
        </w:rPr>
      </w:pPr>
      <w:r w:rsidRPr="00095F06">
        <w:rPr>
          <w:rFonts w:cs="Arial"/>
          <w:szCs w:val="20"/>
        </w:rPr>
        <w:t>Durante la vigencia del contrato no tendrá lugar ningún incremento de precio.</w:t>
      </w:r>
    </w:p>
    <w:p w14:paraId="43023F4E" w14:textId="77777777" w:rsidR="0059623E" w:rsidRPr="00095F06" w:rsidRDefault="0059623E">
      <w:pPr>
        <w:ind w:left="284"/>
        <w:rPr>
          <w:rFonts w:cs="Arial"/>
          <w:szCs w:val="20"/>
        </w:rPr>
      </w:pPr>
    </w:p>
    <w:p w14:paraId="48435ECA" w14:textId="77777777" w:rsidR="0059623E" w:rsidRPr="00095F06" w:rsidRDefault="0059623E">
      <w:pPr>
        <w:ind w:left="284"/>
        <w:rPr>
          <w:rFonts w:cs="Arial"/>
          <w:szCs w:val="20"/>
        </w:rPr>
      </w:pPr>
      <w:r w:rsidRPr="00095F06">
        <w:rPr>
          <w:rFonts w:cs="Arial"/>
          <w:szCs w:val="20"/>
        </w:rPr>
        <w:t>Cualquier modificación sobre el IVA será motivo de revisión, no pudiendo repercutir ningún otro incremento.</w:t>
      </w:r>
    </w:p>
    <w:p w14:paraId="5B9841D9" w14:textId="77777777" w:rsidR="0059623E" w:rsidRPr="00095F06" w:rsidRDefault="0059623E">
      <w:pPr>
        <w:ind w:left="284"/>
        <w:rPr>
          <w:rFonts w:cs="Arial"/>
          <w:b/>
          <w:szCs w:val="20"/>
        </w:rPr>
      </w:pPr>
    </w:p>
    <w:p w14:paraId="7B231332" w14:textId="77777777" w:rsidR="0059623E" w:rsidRPr="00095F06" w:rsidRDefault="0059623E">
      <w:pPr>
        <w:ind w:left="284"/>
        <w:rPr>
          <w:rFonts w:cs="Arial"/>
          <w:szCs w:val="20"/>
        </w:rPr>
      </w:pPr>
      <w:r w:rsidRPr="00095F06">
        <w:rPr>
          <w:rFonts w:cs="Arial"/>
          <w:szCs w:val="20"/>
        </w:rPr>
        <w:t>La facturación deberá emitirse con redondeo a dos dígitos, conforme a lo establecido en el artículo 11 de la Ley 46/1998, de 17 de diciembre, sobre introducción del euro.</w:t>
      </w:r>
    </w:p>
    <w:p w14:paraId="0BA45E8D" w14:textId="77777777" w:rsidR="00000530" w:rsidRPr="00095F06" w:rsidRDefault="00000530">
      <w:pPr>
        <w:ind w:left="284"/>
        <w:rPr>
          <w:rFonts w:cs="Arial"/>
          <w:szCs w:val="20"/>
        </w:rPr>
      </w:pPr>
    </w:p>
    <w:p w14:paraId="3BCC0497" w14:textId="77777777" w:rsidR="00000530" w:rsidRPr="00095F06" w:rsidRDefault="00000530">
      <w:pPr>
        <w:ind w:left="284"/>
        <w:rPr>
          <w:rFonts w:cs="Arial"/>
          <w:szCs w:val="20"/>
        </w:rPr>
      </w:pPr>
      <w:r w:rsidRPr="00095F06">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1CD8E5A1" w14:textId="77777777" w:rsidR="00000530" w:rsidRPr="00095F06" w:rsidRDefault="00000530">
      <w:pPr>
        <w:ind w:left="284"/>
        <w:rPr>
          <w:rFonts w:cs="Arial"/>
          <w:szCs w:val="20"/>
        </w:rPr>
      </w:pPr>
    </w:p>
    <w:p w14:paraId="47EE23FC" w14:textId="77777777" w:rsidR="00000530" w:rsidRPr="00095F06" w:rsidRDefault="00000530">
      <w:pPr>
        <w:ind w:left="284"/>
        <w:rPr>
          <w:rFonts w:cs="Arial"/>
          <w:szCs w:val="20"/>
        </w:rPr>
      </w:pPr>
      <w:r w:rsidRPr="00095F06">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15E753DD" w14:textId="77777777" w:rsidR="00382D59" w:rsidRPr="00095F06" w:rsidRDefault="00382D59">
      <w:pPr>
        <w:ind w:left="284"/>
        <w:rPr>
          <w:rFonts w:cs="Arial"/>
          <w:szCs w:val="20"/>
        </w:rPr>
      </w:pPr>
    </w:p>
    <w:p w14:paraId="66890C8A" w14:textId="03E0649F" w:rsidR="00382D59" w:rsidRPr="00095F06" w:rsidRDefault="009E1DD3">
      <w:pPr>
        <w:ind w:left="284"/>
        <w:rPr>
          <w:rFonts w:cs="Arial"/>
          <w:szCs w:val="20"/>
        </w:rPr>
      </w:pPr>
      <w:r w:rsidRPr="00095F06">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32B3005F" w14:textId="77777777" w:rsidR="0059623E" w:rsidRPr="00095F06" w:rsidRDefault="0059623E">
      <w:pPr>
        <w:ind w:left="284"/>
        <w:rPr>
          <w:rFonts w:cs="Arial"/>
          <w:szCs w:val="20"/>
        </w:rPr>
      </w:pPr>
    </w:p>
    <w:p w14:paraId="1822081E" w14:textId="77777777" w:rsidR="0059623E" w:rsidRPr="00095F06" w:rsidRDefault="0059623E">
      <w:pPr>
        <w:jc w:val="left"/>
        <w:rPr>
          <w:rFonts w:cs="Arial"/>
          <w:b/>
          <w:szCs w:val="20"/>
        </w:rPr>
      </w:pPr>
      <w:r w:rsidRPr="00095F06">
        <w:rPr>
          <w:rFonts w:cs="Arial"/>
          <w:b/>
          <w:szCs w:val="20"/>
        </w:rPr>
        <w:br w:type="page"/>
      </w:r>
    </w:p>
    <w:p w14:paraId="6C9E24F0" w14:textId="77777777" w:rsidR="0059623E" w:rsidRPr="00095F06" w:rsidRDefault="0059623E">
      <w:pPr>
        <w:autoSpaceDE w:val="0"/>
        <w:autoSpaceDN w:val="0"/>
        <w:adjustRightInd w:val="0"/>
        <w:ind w:left="284"/>
        <w:rPr>
          <w:rFonts w:cs="Arial"/>
          <w:b/>
          <w:szCs w:val="20"/>
        </w:rPr>
      </w:pPr>
      <w:r w:rsidRPr="00095F06">
        <w:rPr>
          <w:rFonts w:cs="Arial"/>
          <w:b/>
          <w:szCs w:val="20"/>
        </w:rPr>
        <w:t>ANEXO 9</w:t>
      </w:r>
    </w:p>
    <w:p w14:paraId="09FBF451" w14:textId="77777777" w:rsidR="0059623E" w:rsidRPr="00095F06" w:rsidRDefault="0059623E">
      <w:pPr>
        <w:autoSpaceDE w:val="0"/>
        <w:autoSpaceDN w:val="0"/>
        <w:adjustRightInd w:val="0"/>
        <w:ind w:left="284"/>
        <w:rPr>
          <w:rFonts w:cs="Arial"/>
          <w:b/>
          <w:szCs w:val="20"/>
        </w:rPr>
      </w:pPr>
    </w:p>
    <w:p w14:paraId="21D874E9" w14:textId="77777777" w:rsidR="0059623E" w:rsidRPr="00095F06" w:rsidRDefault="0059623E">
      <w:pPr>
        <w:autoSpaceDE w:val="0"/>
        <w:autoSpaceDN w:val="0"/>
        <w:adjustRightInd w:val="0"/>
        <w:ind w:left="284"/>
        <w:rPr>
          <w:rFonts w:cs="Arial"/>
          <w:b/>
          <w:szCs w:val="20"/>
        </w:rPr>
      </w:pPr>
      <w:r w:rsidRPr="00095F06">
        <w:rPr>
          <w:rFonts w:cs="Arial"/>
          <w:b/>
          <w:szCs w:val="20"/>
        </w:rPr>
        <w:t>DOCUMENTACIÓN OBLIGATORIA A INCLUIR EN LOS SOBRES</w:t>
      </w:r>
    </w:p>
    <w:p w14:paraId="0809CBF1" w14:textId="77777777" w:rsidR="0059623E" w:rsidRPr="00095F06" w:rsidRDefault="0059623E">
      <w:pPr>
        <w:autoSpaceDE w:val="0"/>
        <w:autoSpaceDN w:val="0"/>
        <w:adjustRightInd w:val="0"/>
        <w:ind w:left="284"/>
        <w:rPr>
          <w:rFonts w:cs="Arial"/>
          <w:b/>
          <w:bCs/>
          <w:szCs w:val="20"/>
        </w:rPr>
      </w:pPr>
    </w:p>
    <w:p w14:paraId="7AE17FFD" w14:textId="616C5A85" w:rsidR="00722B5D" w:rsidRPr="00095F06" w:rsidRDefault="0059623E">
      <w:pPr>
        <w:autoSpaceDE w:val="0"/>
        <w:autoSpaceDN w:val="0"/>
        <w:adjustRightInd w:val="0"/>
        <w:ind w:left="284"/>
        <w:rPr>
          <w:rFonts w:cs="Arial"/>
          <w:bCs/>
          <w:szCs w:val="20"/>
        </w:rPr>
      </w:pPr>
      <w:r w:rsidRPr="00095F06">
        <w:rPr>
          <w:rFonts w:cs="Arial"/>
          <w:szCs w:val="20"/>
        </w:rPr>
        <w:t xml:space="preserve">La documentación que se relaciona seguidamente deberá presentarse mediante Sobre Digital 2.0 </w:t>
      </w:r>
      <w:r w:rsidR="00722B5D" w:rsidRPr="00095F06">
        <w:rPr>
          <w:rFonts w:cs="Arial"/>
          <w:bCs/>
          <w:szCs w:val="20"/>
        </w:rPr>
        <w:t xml:space="preserve">disponible a través de la Plataforma de Servicios de Contratación Pública de la Generalidad de Cataluña en los formatos de documentos electrónicos admisibles pdf y zip autenticados mediante firma electrónica. </w:t>
      </w:r>
    </w:p>
    <w:p w14:paraId="37F809E4" w14:textId="77777777" w:rsidR="0059623E" w:rsidRPr="00095F06" w:rsidRDefault="0059623E">
      <w:pPr>
        <w:autoSpaceDE w:val="0"/>
        <w:autoSpaceDN w:val="0"/>
        <w:adjustRightInd w:val="0"/>
        <w:ind w:left="284"/>
        <w:rPr>
          <w:rFonts w:cs="Arial"/>
          <w:b/>
          <w:bCs/>
          <w:szCs w:val="20"/>
        </w:rPr>
      </w:pPr>
    </w:p>
    <w:p w14:paraId="41A048C5" w14:textId="5280D697" w:rsidR="00F00AE0" w:rsidRPr="00095F06" w:rsidRDefault="00F00AE0">
      <w:pPr>
        <w:autoSpaceDE w:val="0"/>
        <w:autoSpaceDN w:val="0"/>
        <w:adjustRightInd w:val="0"/>
        <w:ind w:left="284"/>
        <w:rPr>
          <w:rFonts w:cs="Arial"/>
          <w:szCs w:val="20"/>
        </w:rPr>
      </w:pPr>
      <w:r w:rsidRPr="00095F06">
        <w:rPr>
          <w:rFonts w:cs="Arial"/>
          <w:b/>
          <w:bCs/>
          <w:szCs w:val="20"/>
          <w:u w:val="single"/>
        </w:rPr>
        <w:t>Sobre núm. 1</w:t>
      </w:r>
      <w:r w:rsidRPr="00095F06">
        <w:rPr>
          <w:rFonts w:cs="Arial"/>
          <w:b/>
          <w:bCs/>
          <w:szCs w:val="20"/>
        </w:rPr>
        <w:t>: Documentación general</w:t>
      </w:r>
      <w:r w:rsidRPr="00095F06">
        <w:rPr>
          <w:rFonts w:cs="Arial"/>
          <w:bCs/>
          <w:szCs w:val="20"/>
        </w:rPr>
        <w:t xml:space="preserve"> (</w:t>
      </w:r>
      <w:r w:rsidRPr="00095F06">
        <w:rPr>
          <w:rFonts w:cs="Arial"/>
          <w:szCs w:val="20"/>
        </w:rPr>
        <w:t>de conformidad con lo establecido en la cláusula 5.3 de este PCAP). También habrá que incluir firmada electrónicamente la documentación siguiente:</w:t>
      </w:r>
    </w:p>
    <w:p w14:paraId="3D147858" w14:textId="77777777" w:rsidR="00F00AE0" w:rsidRPr="00095F06" w:rsidRDefault="00F00AE0">
      <w:pPr>
        <w:autoSpaceDE w:val="0"/>
        <w:autoSpaceDN w:val="0"/>
        <w:adjustRightInd w:val="0"/>
        <w:ind w:left="284"/>
        <w:rPr>
          <w:rFonts w:cs="Arial"/>
          <w:szCs w:val="20"/>
        </w:rPr>
      </w:pPr>
    </w:p>
    <w:p w14:paraId="7F1F3A42" w14:textId="50B4D09A" w:rsidR="00F87037" w:rsidRPr="00095F06" w:rsidRDefault="00F87037">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095F06">
        <w:rPr>
          <w:rFonts w:ascii="Arial" w:hAnsi="Arial" w:cs="Arial"/>
          <w:bCs/>
          <w:sz w:val="20"/>
          <w:szCs w:val="20"/>
        </w:rPr>
        <w:t>Modelo del Anexo 1 del PCAP.</w:t>
      </w:r>
    </w:p>
    <w:p w14:paraId="2F1A930D" w14:textId="2ECB7AD0" w:rsidR="003757F3" w:rsidRPr="00095F06" w:rsidRDefault="003757F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095F06">
        <w:rPr>
          <w:rFonts w:ascii="Arial" w:hAnsi="Arial" w:cs="Arial"/>
          <w:bCs/>
          <w:sz w:val="20"/>
          <w:szCs w:val="20"/>
        </w:rPr>
        <w:t xml:space="preserve">Documento Europeo Único de Contratación (DEUC), de acuerdo con lo previsto en el Anexo 12 del PCAP. </w:t>
      </w:r>
    </w:p>
    <w:p w14:paraId="752A27DF" w14:textId="7E4E2BDD" w:rsidR="00F00AE0" w:rsidRPr="00095F06" w:rsidRDefault="00F00AE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095F06">
        <w:rPr>
          <w:rFonts w:ascii="Arial" w:hAnsi="Arial" w:cs="Arial"/>
          <w:bCs/>
          <w:sz w:val="20"/>
          <w:szCs w:val="20"/>
          <w:lang w:eastAsia="es-ES"/>
        </w:rPr>
        <w:t>Modelo del Anexo 13 del PCAP.</w:t>
      </w:r>
    </w:p>
    <w:p w14:paraId="13815CAB" w14:textId="77777777" w:rsidR="00635859" w:rsidRDefault="00635859">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708EDA35" w14:textId="77777777" w:rsidR="00CC398D" w:rsidRPr="00095F06" w:rsidRDefault="00CC398D">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09D7EEAB" w14:textId="43B3932B" w:rsidR="00120F8E" w:rsidRPr="00095F06" w:rsidRDefault="0059623E">
      <w:pPr>
        <w:autoSpaceDE w:val="0"/>
        <w:autoSpaceDN w:val="0"/>
        <w:adjustRightInd w:val="0"/>
        <w:ind w:left="284"/>
        <w:rPr>
          <w:rFonts w:cs="Arial"/>
          <w:bCs/>
          <w:szCs w:val="20"/>
          <w:lang w:eastAsia="en-US"/>
        </w:rPr>
      </w:pPr>
      <w:r w:rsidRPr="00095F06">
        <w:rPr>
          <w:rFonts w:cs="Arial"/>
          <w:b/>
          <w:szCs w:val="20"/>
          <w:u w:val="single"/>
        </w:rPr>
        <w:t>Sobre núm. 2</w:t>
      </w:r>
      <w:r w:rsidRPr="00095F06">
        <w:rPr>
          <w:rFonts w:cs="Arial"/>
          <w:b/>
          <w:szCs w:val="20"/>
        </w:rPr>
        <w:t xml:space="preserve">: </w:t>
      </w:r>
      <w:r w:rsidRPr="00095F06">
        <w:rPr>
          <w:rFonts w:cs="Arial"/>
          <w:bCs/>
          <w:szCs w:val="20"/>
          <w:lang w:eastAsia="en-US"/>
        </w:rPr>
        <w:t xml:space="preserve">deberá contener toda la </w:t>
      </w:r>
      <w:r w:rsidRPr="00095F06">
        <w:rPr>
          <w:rFonts w:cs="Arial"/>
          <w:b/>
          <w:bCs/>
          <w:szCs w:val="20"/>
          <w:lang w:eastAsia="en-US"/>
        </w:rPr>
        <w:t>documentación relativa a los criterios de adjudicación de apreciación subjetiva/evaluables según juicios de valor del Anexo 4</w:t>
      </w:r>
      <w:r w:rsidRPr="00095F06">
        <w:rPr>
          <w:rFonts w:cs="Arial"/>
          <w:bCs/>
          <w:szCs w:val="20"/>
          <w:lang w:eastAsia="en-US"/>
        </w:rPr>
        <w:t xml:space="preserve">, que deben ajustarse a lo establecido en el Pliego de Prescripciones Técnicas de la licitación, así como el resto de documentación justificativa del cumplimiento del PPT, firmada electrónicamente por el licitador o persona que lo represente. Ver el apartado 8 del PPT, sobre contenido y estructura de la oferta técnica. </w:t>
      </w:r>
    </w:p>
    <w:p w14:paraId="38CACA7D" w14:textId="789B463F" w:rsidR="00661BFB" w:rsidRPr="00095F06" w:rsidRDefault="00661BFB">
      <w:pPr>
        <w:autoSpaceDE w:val="0"/>
        <w:autoSpaceDN w:val="0"/>
        <w:adjustRightInd w:val="0"/>
        <w:ind w:left="284"/>
        <w:rPr>
          <w:rFonts w:cs="Arial"/>
          <w:bCs/>
          <w:szCs w:val="20"/>
          <w:lang w:eastAsia="en-US"/>
        </w:rPr>
      </w:pPr>
    </w:p>
    <w:p w14:paraId="44D9DAB5" w14:textId="77777777" w:rsidR="00CC398D" w:rsidRPr="00095F06" w:rsidRDefault="00CC398D">
      <w:pPr>
        <w:pStyle w:val="Prrafodelista"/>
        <w:spacing w:after="0" w:line="240" w:lineRule="auto"/>
        <w:rPr>
          <w:rFonts w:ascii="Arial" w:hAnsi="Arial" w:cs="Arial"/>
          <w:b/>
          <w:u w:val="single"/>
        </w:rPr>
      </w:pPr>
    </w:p>
    <w:p w14:paraId="4BEC3498" w14:textId="3AECEC7B" w:rsidR="0059623E" w:rsidRPr="00095F06" w:rsidRDefault="0059623E">
      <w:pPr>
        <w:pStyle w:val="Prrafodelista"/>
        <w:autoSpaceDE w:val="0"/>
        <w:autoSpaceDN w:val="0"/>
        <w:adjustRightInd w:val="0"/>
        <w:spacing w:after="0" w:line="240" w:lineRule="auto"/>
        <w:ind w:left="284"/>
        <w:rPr>
          <w:rFonts w:ascii="Arial" w:hAnsi="Arial" w:cs="Arial"/>
          <w:bCs/>
          <w:sz w:val="20"/>
          <w:szCs w:val="20"/>
        </w:rPr>
      </w:pPr>
      <w:r w:rsidRPr="00095F06">
        <w:rPr>
          <w:rFonts w:ascii="Arial" w:hAnsi="Arial" w:cs="Arial"/>
          <w:b/>
          <w:sz w:val="20"/>
          <w:szCs w:val="20"/>
          <w:u w:val="single"/>
        </w:rPr>
        <w:t>Sobre núm. 3</w:t>
      </w:r>
      <w:r w:rsidRPr="00095F06">
        <w:rPr>
          <w:rFonts w:ascii="Arial" w:hAnsi="Arial" w:cs="Arial"/>
          <w:b/>
          <w:sz w:val="20"/>
          <w:szCs w:val="20"/>
        </w:rPr>
        <w:t xml:space="preserve">: </w:t>
      </w:r>
      <w:r w:rsidRPr="00095F06">
        <w:rPr>
          <w:rFonts w:ascii="Arial" w:hAnsi="Arial" w:cs="Arial"/>
          <w:bCs/>
          <w:sz w:val="20"/>
          <w:szCs w:val="20"/>
        </w:rPr>
        <w:t xml:space="preserve">deberá contener </w:t>
      </w:r>
      <w:r w:rsidRPr="00095F06">
        <w:rPr>
          <w:rFonts w:ascii="Arial" w:hAnsi="Arial" w:cs="Arial"/>
          <w:b/>
          <w:bCs/>
          <w:sz w:val="20"/>
          <w:szCs w:val="20"/>
        </w:rPr>
        <w:t>la documentación necesaria</w:t>
      </w:r>
      <w:r w:rsidRPr="00095F06">
        <w:rPr>
          <w:rFonts w:ascii="Arial" w:hAnsi="Arial" w:cs="Arial"/>
          <w:bCs/>
          <w:sz w:val="20"/>
          <w:szCs w:val="20"/>
        </w:rPr>
        <w:t xml:space="preserve"> para la ponderación de los criterios evaluables de forma automática señalados en el</w:t>
      </w:r>
      <w:r w:rsidRPr="00095F06">
        <w:rPr>
          <w:rFonts w:ascii="Arial" w:hAnsi="Arial" w:cs="Arial"/>
          <w:b/>
          <w:bCs/>
          <w:sz w:val="20"/>
          <w:szCs w:val="20"/>
        </w:rPr>
        <w:t xml:space="preserve"> Anexo 4</w:t>
      </w:r>
      <w:r w:rsidRPr="00095F06">
        <w:rPr>
          <w:rFonts w:ascii="Arial" w:hAnsi="Arial" w:cs="Arial"/>
          <w:bCs/>
          <w:sz w:val="20"/>
          <w:szCs w:val="20"/>
        </w:rPr>
        <w:t xml:space="preserve">, </w:t>
      </w:r>
      <w:r w:rsidRPr="00095F06">
        <w:rPr>
          <w:rFonts w:ascii="Arial" w:hAnsi="Arial" w:cs="Arial"/>
          <w:b/>
          <w:bCs/>
          <w:sz w:val="20"/>
          <w:szCs w:val="20"/>
        </w:rPr>
        <w:t>y debe ajustarse a las indicaciones que constan en el Anexo 2 de este PCAP</w:t>
      </w:r>
      <w:r w:rsidRPr="00095F06">
        <w:rPr>
          <w:rFonts w:ascii="Arial" w:hAnsi="Arial" w:cs="Arial"/>
          <w:bCs/>
          <w:sz w:val="20"/>
          <w:szCs w:val="20"/>
        </w:rPr>
        <w:t>, así como el resto de documentación justificativa del cumplimiento del PPT, firmada electrónicamente por el licitador o persona que lo represente. Así deberá incluir:</w:t>
      </w:r>
    </w:p>
    <w:p w14:paraId="3FAA9132" w14:textId="77777777" w:rsidR="0059623E" w:rsidRPr="00095F06" w:rsidRDefault="0059623E">
      <w:pPr>
        <w:pStyle w:val="Prrafodelista"/>
        <w:autoSpaceDE w:val="0"/>
        <w:autoSpaceDN w:val="0"/>
        <w:adjustRightInd w:val="0"/>
        <w:spacing w:after="0" w:line="240" w:lineRule="auto"/>
        <w:ind w:left="284"/>
        <w:rPr>
          <w:rFonts w:ascii="Arial" w:hAnsi="Arial" w:cs="Arial"/>
          <w:bCs/>
          <w:sz w:val="20"/>
          <w:szCs w:val="20"/>
        </w:rPr>
      </w:pPr>
    </w:p>
    <w:p w14:paraId="2CF5B764" w14:textId="5A3DB02B" w:rsidR="00BD7CFC" w:rsidRPr="00095F06" w:rsidRDefault="00760E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095F06">
        <w:rPr>
          <w:rFonts w:ascii="Arial" w:hAnsi="Arial" w:cs="Arial"/>
          <w:bCs/>
          <w:sz w:val="20"/>
          <w:szCs w:val="20"/>
          <w:lang w:eastAsia="es-ES"/>
        </w:rPr>
        <w:t xml:space="preserve">Modelo del Anexo 2 del PCAP, acompañado de la documentación acreditativa correspondiente. </w:t>
      </w:r>
    </w:p>
    <w:p w14:paraId="6417F360" w14:textId="3084F84C" w:rsidR="006A7337" w:rsidRPr="00095F06" w:rsidRDefault="006A7337">
      <w:pPr>
        <w:pStyle w:val="Prrafodelista"/>
        <w:autoSpaceDE w:val="0"/>
        <w:autoSpaceDN w:val="0"/>
        <w:adjustRightInd w:val="0"/>
        <w:spacing w:after="0" w:line="240" w:lineRule="auto"/>
        <w:ind w:left="1004"/>
        <w:rPr>
          <w:rFonts w:ascii="Arial" w:hAnsi="Arial" w:cs="Arial"/>
          <w:sz w:val="20"/>
          <w:szCs w:val="20"/>
        </w:rPr>
      </w:pPr>
    </w:p>
    <w:p w14:paraId="17C5A859" w14:textId="73C71A9E" w:rsidR="00256EF9" w:rsidRPr="00095F06" w:rsidRDefault="00256EF9">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095F06" w:rsidRDefault="00256EF9">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095F06" w:rsidRDefault="0059623E">
      <w:pPr>
        <w:pStyle w:val="Prrafodelista"/>
        <w:autoSpaceDE w:val="0"/>
        <w:autoSpaceDN w:val="0"/>
        <w:adjustRightInd w:val="0"/>
        <w:spacing w:after="0" w:line="240" w:lineRule="auto"/>
        <w:ind w:left="1004"/>
        <w:rPr>
          <w:rFonts w:ascii="Arial" w:hAnsi="Arial" w:cs="Arial"/>
          <w:sz w:val="20"/>
          <w:szCs w:val="20"/>
        </w:rPr>
      </w:pPr>
      <w:r w:rsidRPr="00095F06">
        <w:rPr>
          <w:rFonts w:ascii="Arial" w:hAnsi="Arial" w:cs="Arial"/>
          <w:sz w:val="20"/>
          <w:szCs w:val="20"/>
        </w:rPr>
        <w:br w:type="page"/>
      </w:r>
    </w:p>
    <w:p w14:paraId="17D87EBD" w14:textId="77777777" w:rsidR="0059623E" w:rsidRPr="00095F06" w:rsidRDefault="0059623E">
      <w:pPr>
        <w:autoSpaceDE w:val="0"/>
        <w:autoSpaceDN w:val="0"/>
        <w:adjustRightInd w:val="0"/>
        <w:ind w:left="284"/>
        <w:rPr>
          <w:rFonts w:cs="Arial"/>
          <w:b/>
          <w:szCs w:val="20"/>
        </w:rPr>
      </w:pPr>
      <w:r w:rsidRPr="00095F06">
        <w:rPr>
          <w:rFonts w:cs="Arial"/>
          <w:b/>
          <w:szCs w:val="20"/>
        </w:rPr>
        <w:t>ANEXO 10</w:t>
      </w:r>
    </w:p>
    <w:p w14:paraId="6782CFBB" w14:textId="77777777" w:rsidR="0059623E" w:rsidRPr="00095F06" w:rsidRDefault="0059623E">
      <w:pPr>
        <w:autoSpaceDE w:val="0"/>
        <w:autoSpaceDN w:val="0"/>
        <w:adjustRightInd w:val="0"/>
        <w:ind w:left="284"/>
        <w:rPr>
          <w:rFonts w:cs="Arial"/>
          <w:b/>
          <w:szCs w:val="20"/>
        </w:rPr>
      </w:pPr>
    </w:p>
    <w:p w14:paraId="13886F15" w14:textId="77777777" w:rsidR="0059623E" w:rsidRPr="00095F06" w:rsidRDefault="0059623E">
      <w:pPr>
        <w:autoSpaceDE w:val="0"/>
        <w:autoSpaceDN w:val="0"/>
        <w:adjustRightInd w:val="0"/>
        <w:ind w:left="284"/>
        <w:rPr>
          <w:rFonts w:cs="Arial"/>
          <w:b/>
          <w:szCs w:val="20"/>
        </w:rPr>
      </w:pPr>
      <w:r w:rsidRPr="00095F06">
        <w:rPr>
          <w:rFonts w:cs="Arial"/>
          <w:b/>
          <w:szCs w:val="20"/>
        </w:rPr>
        <w:t>PRINCIPIOS ÉTICOS Y REGLAS DE CONDUCTA A LOS QUE LOS LICITADORES y LOS CONTRATISTAS DEBEN ADECUAR SU ACTIVIDAD</w:t>
      </w:r>
    </w:p>
    <w:p w14:paraId="741A25A8" w14:textId="77777777" w:rsidR="0059623E" w:rsidRPr="00095F06" w:rsidRDefault="0059623E">
      <w:pPr>
        <w:rPr>
          <w:rFonts w:cs="Arial"/>
          <w:b/>
          <w:szCs w:val="20"/>
          <w:u w:val="single"/>
        </w:rPr>
      </w:pPr>
    </w:p>
    <w:p w14:paraId="2A23A49B" w14:textId="77777777" w:rsidR="0059623E" w:rsidRPr="00095F06" w:rsidRDefault="0059623E">
      <w:pPr>
        <w:ind w:left="284"/>
        <w:rPr>
          <w:rFonts w:cs="Arial"/>
          <w:szCs w:val="20"/>
        </w:rPr>
      </w:pPr>
      <w:r w:rsidRPr="00095F06">
        <w:rPr>
          <w:rFonts w:cs="Arial"/>
          <w:szCs w:val="20"/>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346E8A7A" w14:textId="77777777" w:rsidR="0059623E" w:rsidRPr="00095F06" w:rsidRDefault="0059623E">
      <w:pPr>
        <w:ind w:left="284"/>
        <w:rPr>
          <w:rFonts w:cs="Arial"/>
          <w:szCs w:val="20"/>
        </w:rPr>
      </w:pPr>
    </w:p>
    <w:p w14:paraId="0FC33EB1" w14:textId="77777777" w:rsidR="0059623E" w:rsidRPr="00095F06" w:rsidRDefault="0059623E">
      <w:pPr>
        <w:ind w:left="284"/>
        <w:rPr>
          <w:rFonts w:cs="Arial"/>
          <w:szCs w:val="20"/>
        </w:rPr>
      </w:pPr>
      <w:r w:rsidRPr="00095F06">
        <w:rPr>
          <w:rFonts w:cs="Arial"/>
          <w:szCs w:val="20"/>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5048D402" w14:textId="77777777" w:rsidR="0059623E" w:rsidRPr="00095F06" w:rsidRDefault="0059623E">
      <w:pPr>
        <w:ind w:left="284"/>
        <w:rPr>
          <w:rFonts w:cs="Arial"/>
          <w:szCs w:val="20"/>
        </w:rPr>
      </w:pPr>
    </w:p>
    <w:p w14:paraId="14FA240D" w14:textId="77777777" w:rsidR="0059623E" w:rsidRPr="00095F06" w:rsidRDefault="0059623E">
      <w:pPr>
        <w:ind w:left="284"/>
        <w:rPr>
          <w:rFonts w:cs="Arial"/>
          <w:szCs w:val="20"/>
        </w:rPr>
      </w:pPr>
      <w:r w:rsidRPr="00095F06">
        <w:rPr>
          <w:rFonts w:cs="Arial"/>
          <w:szCs w:val="20"/>
        </w:rPr>
        <w:t xml:space="preserve">Estos principios y reglas de conducta deben ser incluidos en todos los pliegos de cláusulas o documentos reguladores de la contratación. </w:t>
      </w:r>
    </w:p>
    <w:p w14:paraId="5B45B999" w14:textId="77777777" w:rsidR="0059623E" w:rsidRPr="00095F06" w:rsidRDefault="0059623E">
      <w:pPr>
        <w:ind w:left="284"/>
        <w:rPr>
          <w:rFonts w:cs="Arial"/>
          <w:szCs w:val="20"/>
        </w:rPr>
      </w:pPr>
    </w:p>
    <w:p w14:paraId="1CEE093C" w14:textId="77777777" w:rsidR="0059623E" w:rsidRPr="00095F06" w:rsidRDefault="0059623E">
      <w:pPr>
        <w:ind w:left="284"/>
        <w:rPr>
          <w:rFonts w:cs="Arial"/>
          <w:szCs w:val="20"/>
        </w:rPr>
      </w:pPr>
      <w:r w:rsidRPr="00095F06">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72E516CA" w14:textId="77777777" w:rsidR="0059623E" w:rsidRPr="00095F06" w:rsidRDefault="0059623E">
      <w:pPr>
        <w:rPr>
          <w:rFonts w:cs="Arial"/>
          <w:szCs w:val="20"/>
        </w:rPr>
      </w:pPr>
    </w:p>
    <w:p w14:paraId="59A834F9" w14:textId="4F9E0071" w:rsidR="0059623E" w:rsidRPr="00095F06" w:rsidRDefault="0059623E">
      <w:pPr>
        <w:ind w:left="567"/>
        <w:rPr>
          <w:rFonts w:cs="Arial"/>
          <w:szCs w:val="20"/>
        </w:rPr>
      </w:pPr>
      <w:r w:rsidRPr="00095F06">
        <w:rPr>
          <w:rFonts w:cs="Arial"/>
          <w:szCs w:val="20"/>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25051C62" w14:textId="77777777" w:rsidR="0059623E" w:rsidRPr="00095F06" w:rsidRDefault="0059623E">
      <w:pPr>
        <w:ind w:left="567"/>
        <w:rPr>
          <w:rFonts w:cs="Arial"/>
          <w:szCs w:val="20"/>
        </w:rPr>
      </w:pPr>
    </w:p>
    <w:p w14:paraId="501EB2F8" w14:textId="77777777" w:rsidR="0059623E" w:rsidRPr="00095F06" w:rsidRDefault="0059623E">
      <w:pPr>
        <w:ind w:left="567"/>
        <w:rPr>
          <w:rFonts w:cs="Arial"/>
          <w:szCs w:val="20"/>
        </w:rPr>
      </w:pPr>
      <w:r w:rsidRPr="00095F06">
        <w:rPr>
          <w:rFonts w:cs="Arial"/>
          <w:szCs w:val="20"/>
        </w:rPr>
        <w:t>2.- Con carácter general, los licitadores y los contratistas, en el ejercicio de su actividad, asumen las obligaciones siguientes:</w:t>
      </w:r>
    </w:p>
    <w:p w14:paraId="44C4A5FE" w14:textId="77777777" w:rsidR="0059623E" w:rsidRPr="00095F06" w:rsidRDefault="0059623E" w:rsidP="00E81738">
      <w:pPr>
        <w:numPr>
          <w:ilvl w:val="0"/>
          <w:numId w:val="12"/>
        </w:numPr>
        <w:ind w:left="1276"/>
        <w:contextualSpacing/>
        <w:rPr>
          <w:rFonts w:cs="Arial"/>
          <w:szCs w:val="20"/>
          <w:lang w:eastAsia="en-US"/>
        </w:rPr>
      </w:pPr>
      <w:r w:rsidRPr="00095F06">
        <w:rPr>
          <w:rFonts w:cs="Arial"/>
          <w:szCs w:val="20"/>
          <w:lang w:eastAsia="en-US"/>
        </w:rPr>
        <w:t>Observar los principios, normas y cánones éticos propios de las actividades, oficios y/o profesiones correspondientes a las prestaciones objetos de los contratos.</w:t>
      </w:r>
    </w:p>
    <w:p w14:paraId="4720C934" w14:textId="77777777" w:rsidR="0059623E" w:rsidRPr="00095F06" w:rsidRDefault="0059623E" w:rsidP="00E81738">
      <w:pPr>
        <w:numPr>
          <w:ilvl w:val="0"/>
          <w:numId w:val="12"/>
        </w:numPr>
        <w:ind w:left="1276"/>
        <w:contextualSpacing/>
        <w:rPr>
          <w:rFonts w:cs="Arial"/>
          <w:szCs w:val="20"/>
          <w:lang w:eastAsia="en-US"/>
        </w:rPr>
      </w:pPr>
      <w:r w:rsidRPr="00095F06">
        <w:rPr>
          <w:rFonts w:cs="Arial"/>
          <w:szCs w:val="20"/>
          <w:lang w:eastAsia="en-US"/>
        </w:rPr>
        <w:t>No realizar acciones que pongan en riesgo el interés público en el ámbito del contrato o de las prestaciones a licitar.</w:t>
      </w:r>
    </w:p>
    <w:p w14:paraId="4FD3B81E" w14:textId="77777777" w:rsidR="0059623E" w:rsidRPr="00095F06" w:rsidRDefault="0059623E" w:rsidP="00E81738">
      <w:pPr>
        <w:numPr>
          <w:ilvl w:val="0"/>
          <w:numId w:val="12"/>
        </w:numPr>
        <w:ind w:left="1276"/>
        <w:contextualSpacing/>
        <w:rPr>
          <w:rFonts w:cs="Arial"/>
          <w:szCs w:val="20"/>
          <w:lang w:eastAsia="en-US"/>
        </w:rPr>
      </w:pPr>
      <w:r w:rsidRPr="00095F06">
        <w:rPr>
          <w:rFonts w:cs="Arial"/>
          <w:szCs w:val="20"/>
          <w:lang w:eastAsia="en-US"/>
        </w:rPr>
        <w:t>Denunciar las situaciones irregulares que se puedan presentar en los procesos de contratación pública o durante la ejecución de los contratos.</w:t>
      </w:r>
    </w:p>
    <w:p w14:paraId="084B23C7" w14:textId="77777777" w:rsidR="0059623E" w:rsidRPr="00095F06" w:rsidRDefault="0059623E" w:rsidP="00E81738">
      <w:pPr>
        <w:ind w:left="1004"/>
        <w:contextualSpacing/>
        <w:rPr>
          <w:rFonts w:cs="Arial"/>
          <w:szCs w:val="20"/>
          <w:lang w:eastAsia="en-US"/>
        </w:rPr>
      </w:pPr>
    </w:p>
    <w:p w14:paraId="45A84AB5" w14:textId="198321B8" w:rsidR="0059623E" w:rsidRPr="00095F06" w:rsidRDefault="0059623E" w:rsidP="00635859">
      <w:pPr>
        <w:ind w:left="567"/>
        <w:rPr>
          <w:rFonts w:cs="Arial"/>
          <w:strike/>
          <w:szCs w:val="20"/>
        </w:rPr>
      </w:pPr>
      <w:r w:rsidRPr="00095F06">
        <w:rPr>
          <w:rFonts w:cs="Arial"/>
          <w:szCs w:val="20"/>
        </w:rPr>
        <w:t xml:space="preserve">3.- En particular, los licitadores y los contratistas asumen las obligaciones siguientes: </w:t>
      </w:r>
    </w:p>
    <w:p w14:paraId="6446CB2F" w14:textId="6CA3AD9A" w:rsidR="0059623E" w:rsidRPr="00095F06" w:rsidRDefault="0059623E" w:rsidP="00E81738">
      <w:pPr>
        <w:numPr>
          <w:ilvl w:val="0"/>
          <w:numId w:val="13"/>
        </w:numPr>
        <w:ind w:left="1276"/>
        <w:contextualSpacing/>
        <w:rPr>
          <w:rFonts w:cs="Arial"/>
          <w:szCs w:val="20"/>
          <w:lang w:eastAsia="en-US"/>
        </w:rPr>
      </w:pPr>
      <w:r w:rsidRPr="00095F06">
        <w:rPr>
          <w:rFonts w:cs="Arial"/>
          <w:szCs w:val="20"/>
          <w:lang w:eastAsia="en-US"/>
        </w:rPr>
        <w:t>Comunicar inmediatamente al órgano de contratación las posibles situaciones de conflicto de intereses. Constituyen en todo caso situaciones de conflicto de intereses las contenidas en el artículo 24 de la Directiva 2014/24/UE.</w:t>
      </w:r>
    </w:p>
    <w:p w14:paraId="0AEDA437" w14:textId="77777777" w:rsidR="0059623E" w:rsidRPr="00095F06" w:rsidRDefault="0059623E" w:rsidP="00E81738">
      <w:pPr>
        <w:numPr>
          <w:ilvl w:val="0"/>
          <w:numId w:val="13"/>
        </w:numPr>
        <w:ind w:left="1276"/>
        <w:contextualSpacing/>
        <w:rPr>
          <w:rFonts w:cs="Arial"/>
          <w:szCs w:val="20"/>
          <w:lang w:eastAsia="en-US"/>
        </w:rPr>
      </w:pPr>
      <w:r w:rsidRPr="00095F06">
        <w:rPr>
          <w:rFonts w:cs="Arial"/>
          <w:szCs w:val="20"/>
          <w:lang w:eastAsia="en-US"/>
        </w:rPr>
        <w:t xml:space="preserve">No solicitar, directa o indirectamente, que un cargo o empleado público influya en la adjudicación del contrato. </w:t>
      </w:r>
    </w:p>
    <w:p w14:paraId="59C19929" w14:textId="04C6E625" w:rsidR="0059623E" w:rsidRPr="00095F06" w:rsidRDefault="0059623E" w:rsidP="00E81738">
      <w:pPr>
        <w:numPr>
          <w:ilvl w:val="0"/>
          <w:numId w:val="13"/>
        </w:numPr>
        <w:ind w:left="1276"/>
        <w:contextualSpacing/>
        <w:rPr>
          <w:rFonts w:cs="Arial"/>
          <w:szCs w:val="20"/>
          <w:lang w:eastAsia="en-US"/>
        </w:rPr>
      </w:pPr>
      <w:r w:rsidRPr="00095F06">
        <w:rPr>
          <w:rFonts w:cs="Arial"/>
          <w:szCs w:val="20"/>
          <w:lang w:eastAsia="en-US"/>
        </w:rPr>
        <w:t>No ofrecer ni facilitar a cargos o empleados públicos ventajas para ellos mismos o para terceras personas con la voluntad de incidir en un procedimiento contractual.</w:t>
      </w:r>
    </w:p>
    <w:p w14:paraId="731DA929" w14:textId="77777777" w:rsidR="0059623E" w:rsidRPr="00095F06" w:rsidRDefault="0059623E" w:rsidP="00E81738">
      <w:pPr>
        <w:numPr>
          <w:ilvl w:val="0"/>
          <w:numId w:val="13"/>
        </w:numPr>
        <w:ind w:left="1276"/>
        <w:contextualSpacing/>
        <w:rPr>
          <w:rFonts w:cs="Arial"/>
          <w:szCs w:val="20"/>
          <w:lang w:eastAsia="en-US"/>
        </w:rPr>
      </w:pPr>
      <w:r w:rsidRPr="00095F06">
        <w:rPr>
          <w:rFonts w:cs="Arial"/>
          <w:szCs w:val="20"/>
          <w:lang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53EF7FFB" w14:textId="4A4F7F9F" w:rsidR="0059623E" w:rsidRPr="00095F06" w:rsidRDefault="0059623E" w:rsidP="00E81738">
      <w:pPr>
        <w:numPr>
          <w:ilvl w:val="0"/>
          <w:numId w:val="13"/>
        </w:numPr>
        <w:ind w:left="1276"/>
        <w:contextualSpacing/>
        <w:rPr>
          <w:rFonts w:cs="Arial"/>
          <w:szCs w:val="20"/>
          <w:lang w:eastAsia="en-US"/>
        </w:rPr>
      </w:pPr>
      <w:r w:rsidRPr="00095F06">
        <w:rPr>
          <w:rFonts w:cs="Arial"/>
          <w:szCs w:val="20"/>
          <w:lang w:eastAsia="en-US"/>
        </w:rPr>
        <w:t xml:space="preserve">No utilizar información confidencial, conocida mediante el contrato y/o durante la licitación, para obtener, directa o indirectamente, una ventaja o beneficio. </w:t>
      </w:r>
    </w:p>
    <w:p w14:paraId="260DA437" w14:textId="77777777" w:rsidR="0059623E" w:rsidRPr="00095F06" w:rsidRDefault="0059623E" w:rsidP="00E81738">
      <w:pPr>
        <w:numPr>
          <w:ilvl w:val="0"/>
          <w:numId w:val="13"/>
        </w:numPr>
        <w:ind w:left="1276"/>
        <w:contextualSpacing/>
        <w:rPr>
          <w:rFonts w:cs="Arial"/>
          <w:szCs w:val="20"/>
          <w:lang w:eastAsia="en-US"/>
        </w:rPr>
      </w:pPr>
      <w:r w:rsidRPr="00095F06">
        <w:rPr>
          <w:rFonts w:cs="Arial"/>
          <w:szCs w:val="20"/>
          <w:lang w:eastAsia="en-US"/>
        </w:rPr>
        <w:t>Colaborar con el órgano de contratación en las actuaciones que éste realice para el seguimiento y/o la evaluación del cumplimiento del contrato, particularmente facilitando la información que le sea solicitada para estos fines.</w:t>
      </w:r>
    </w:p>
    <w:p w14:paraId="74619843" w14:textId="77777777" w:rsidR="0059623E" w:rsidRPr="00095F06" w:rsidRDefault="0059623E" w:rsidP="00E81738">
      <w:pPr>
        <w:numPr>
          <w:ilvl w:val="0"/>
          <w:numId w:val="13"/>
        </w:numPr>
        <w:ind w:left="1276"/>
        <w:contextualSpacing/>
        <w:rPr>
          <w:rFonts w:cs="Arial"/>
          <w:szCs w:val="20"/>
          <w:lang w:eastAsia="en-US"/>
        </w:rPr>
      </w:pPr>
      <w:r w:rsidRPr="00095F06">
        <w:rPr>
          <w:rFonts w:cs="Arial"/>
          <w:szCs w:val="20"/>
          <w:lang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5F1B2AB7" w14:textId="5708D009" w:rsidR="0059623E" w:rsidRPr="00095F06" w:rsidRDefault="0059623E" w:rsidP="00E81738">
      <w:pPr>
        <w:numPr>
          <w:ilvl w:val="0"/>
          <w:numId w:val="13"/>
        </w:numPr>
        <w:ind w:left="1276"/>
        <w:contextualSpacing/>
        <w:rPr>
          <w:rFonts w:cs="Arial"/>
          <w:szCs w:val="20"/>
          <w:lang w:eastAsia="en-US"/>
        </w:rPr>
      </w:pPr>
      <w:r w:rsidRPr="00095F06">
        <w:rPr>
          <w:rFonts w:cs="Arial"/>
          <w:szCs w:val="20"/>
          <w:lang w:eastAsia="en-US"/>
        </w:rPr>
        <w:t>Denunciar los actos de los que tenga conocimiento y que puedan comportar una infracción de las obligaciones contenidas en esta cláusula.</w:t>
      </w:r>
    </w:p>
    <w:p w14:paraId="3042895F" w14:textId="77777777" w:rsidR="0059623E" w:rsidRPr="00095F06" w:rsidRDefault="0059623E" w:rsidP="00E81738">
      <w:pPr>
        <w:ind w:left="1004"/>
        <w:contextualSpacing/>
        <w:rPr>
          <w:rFonts w:cs="Arial"/>
          <w:szCs w:val="20"/>
          <w:lang w:eastAsia="en-US"/>
        </w:rPr>
      </w:pPr>
    </w:p>
    <w:p w14:paraId="039CC1A8" w14:textId="12F632F5" w:rsidR="0059623E" w:rsidRPr="00095F06" w:rsidRDefault="0059623E" w:rsidP="00635859">
      <w:pPr>
        <w:ind w:left="567"/>
        <w:rPr>
          <w:rFonts w:cs="Arial"/>
          <w:szCs w:val="20"/>
        </w:rPr>
      </w:pPr>
      <w:r w:rsidRPr="00095F06">
        <w:rPr>
          <w:rFonts w:cs="Arial"/>
          <w:szCs w:val="20"/>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3FB6C7C9" w14:textId="7F2E453B" w:rsidR="008042FB" w:rsidRPr="00095F06" w:rsidRDefault="0059623E">
      <w:pPr>
        <w:autoSpaceDE w:val="0"/>
        <w:autoSpaceDN w:val="0"/>
        <w:adjustRightInd w:val="0"/>
        <w:ind w:left="284"/>
        <w:rPr>
          <w:rFonts w:cs="Arial"/>
          <w:b/>
          <w:szCs w:val="20"/>
        </w:rPr>
      </w:pPr>
      <w:r w:rsidRPr="00095F06">
        <w:rPr>
          <w:rFonts w:cs="Arial"/>
          <w:szCs w:val="20"/>
        </w:rPr>
        <w:br w:type="page"/>
      </w:r>
      <w:r w:rsidR="008042FB" w:rsidRPr="00095F06">
        <w:rPr>
          <w:rFonts w:cs="Arial"/>
          <w:b/>
          <w:szCs w:val="20"/>
        </w:rPr>
        <w:t>ANEXO 11</w:t>
      </w:r>
    </w:p>
    <w:p w14:paraId="621B4DF9" w14:textId="77777777" w:rsidR="008042FB" w:rsidRPr="00095F06" w:rsidRDefault="008042FB">
      <w:pPr>
        <w:jc w:val="left"/>
        <w:rPr>
          <w:rFonts w:cs="Arial"/>
          <w:b/>
          <w:szCs w:val="20"/>
        </w:rPr>
      </w:pPr>
    </w:p>
    <w:p w14:paraId="4C8B2F22" w14:textId="77777777" w:rsidR="008042FB" w:rsidRPr="00095F06" w:rsidRDefault="008042FB">
      <w:pPr>
        <w:autoSpaceDE w:val="0"/>
        <w:autoSpaceDN w:val="0"/>
        <w:adjustRightInd w:val="0"/>
        <w:ind w:left="284"/>
        <w:rPr>
          <w:rFonts w:cs="Arial"/>
          <w:b/>
          <w:szCs w:val="20"/>
        </w:rPr>
      </w:pPr>
      <w:r w:rsidRPr="00095F06">
        <w:rPr>
          <w:rFonts w:cs="Arial"/>
          <w:b/>
          <w:szCs w:val="20"/>
        </w:rPr>
        <w:t>CLÁUSULA ÉTICA</w:t>
      </w:r>
    </w:p>
    <w:p w14:paraId="129C17DA" w14:textId="77777777" w:rsidR="008042FB" w:rsidRPr="00095F06" w:rsidRDefault="008042FB">
      <w:pPr>
        <w:jc w:val="left"/>
        <w:rPr>
          <w:rFonts w:cs="Arial"/>
          <w:b/>
          <w:szCs w:val="20"/>
        </w:rPr>
      </w:pPr>
    </w:p>
    <w:p w14:paraId="094BBA46" w14:textId="77777777" w:rsidR="008042FB" w:rsidRPr="00095F06" w:rsidRDefault="008042FB" w:rsidP="00E81738">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095F06">
        <w:rPr>
          <w:rFonts w:ascii="Arial" w:hAnsi="Arial" w:cs="Arial"/>
          <w:color w:val="000000"/>
          <w:sz w:val="20"/>
          <w:szCs w:val="20"/>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3935CC1F" w14:textId="77777777" w:rsidR="008042FB" w:rsidRPr="00095F06" w:rsidRDefault="008042FB">
      <w:pPr>
        <w:autoSpaceDE w:val="0"/>
        <w:autoSpaceDN w:val="0"/>
        <w:adjustRightInd w:val="0"/>
        <w:snapToGrid w:val="0"/>
        <w:ind w:left="284"/>
        <w:rPr>
          <w:rFonts w:cs="Arial"/>
          <w:color w:val="000000"/>
          <w:szCs w:val="20"/>
          <w:lang w:eastAsia="en-US"/>
        </w:rPr>
      </w:pPr>
    </w:p>
    <w:p w14:paraId="5FE4A00B"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60DCBD94" w14:textId="77777777" w:rsidR="008042FB" w:rsidRPr="00095F06" w:rsidRDefault="008042FB">
      <w:pPr>
        <w:autoSpaceDE w:val="0"/>
        <w:autoSpaceDN w:val="0"/>
        <w:adjustRightInd w:val="0"/>
        <w:snapToGrid w:val="0"/>
        <w:ind w:left="284"/>
        <w:rPr>
          <w:rFonts w:cs="Arial"/>
          <w:color w:val="000000"/>
          <w:szCs w:val="20"/>
          <w:lang w:eastAsia="en-US"/>
        </w:rPr>
      </w:pPr>
    </w:p>
    <w:p w14:paraId="0F61D313"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2.1. Los licitadores, contratistas y subcontratistas asumen las obligaciones siguientes:</w:t>
      </w:r>
    </w:p>
    <w:p w14:paraId="36EB407E" w14:textId="77777777" w:rsidR="008042FB" w:rsidRPr="00095F06" w:rsidRDefault="008042FB">
      <w:pPr>
        <w:autoSpaceDE w:val="0"/>
        <w:autoSpaceDN w:val="0"/>
        <w:adjustRightInd w:val="0"/>
        <w:snapToGrid w:val="0"/>
        <w:ind w:left="284"/>
        <w:rPr>
          <w:rFonts w:cs="Arial"/>
          <w:color w:val="000000"/>
          <w:szCs w:val="20"/>
          <w:lang w:eastAsia="en-US"/>
        </w:rPr>
      </w:pPr>
    </w:p>
    <w:p w14:paraId="7A15EB46" w14:textId="41CE97B3"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Observar los principios, normas y cánones éticos propios de las actividades, oficios y/o profesiones correspondientes a las prestaciones objeto de los contratos.</w:t>
      </w:r>
    </w:p>
    <w:p w14:paraId="35EFE3E7" w14:textId="77777777" w:rsidR="008042FB" w:rsidRPr="00095F06"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No realizar acciones que pongan en riesgo el interés público en el ámbito del contrato o de las prestaciones a licitar.</w:t>
      </w:r>
    </w:p>
    <w:p w14:paraId="54988176"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Denunciar las situaciones irregulares que se puedan presentar en los procesos de contratación pública o durante la ejecución de los contratos.</w:t>
      </w:r>
    </w:p>
    <w:p w14:paraId="431E37C0"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E8A030D"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49980870"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Respetar los acuerdos y normas de confidencialidad.</w:t>
      </w:r>
    </w:p>
    <w:p w14:paraId="59B5A906"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1F743129" w14:textId="77777777" w:rsidR="008042FB" w:rsidRPr="00095F06" w:rsidRDefault="008042FB">
      <w:pPr>
        <w:pStyle w:val="Prrafodelista"/>
        <w:spacing w:after="0" w:line="240" w:lineRule="auto"/>
        <w:ind w:left="284"/>
        <w:rPr>
          <w:rFonts w:ascii="Arial" w:hAnsi="Arial" w:cs="Arial"/>
          <w:color w:val="000000"/>
          <w:sz w:val="20"/>
          <w:szCs w:val="20"/>
        </w:rPr>
      </w:pPr>
    </w:p>
    <w:p w14:paraId="478EBC26"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49D4D7DE" w14:textId="77777777" w:rsidR="008042FB" w:rsidRPr="00095F06" w:rsidRDefault="008042FB">
      <w:pPr>
        <w:autoSpaceDE w:val="0"/>
        <w:autoSpaceDN w:val="0"/>
        <w:adjustRightInd w:val="0"/>
        <w:snapToGrid w:val="0"/>
        <w:ind w:left="284"/>
        <w:rPr>
          <w:rFonts w:cs="Arial"/>
          <w:color w:val="000000"/>
          <w:szCs w:val="20"/>
          <w:lang w:eastAsia="en-US"/>
        </w:rPr>
      </w:pPr>
    </w:p>
    <w:p w14:paraId="056A463B"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2.3. Todas estas obligaciones y compromisos tienen la consideración de condiciones especiales de ejecución del contrato.</w:t>
      </w:r>
    </w:p>
    <w:p w14:paraId="5914EC18" w14:textId="77777777" w:rsidR="008042FB" w:rsidRPr="00095F06" w:rsidRDefault="008042FB">
      <w:pPr>
        <w:autoSpaceDE w:val="0"/>
        <w:autoSpaceDN w:val="0"/>
        <w:adjustRightInd w:val="0"/>
        <w:snapToGrid w:val="0"/>
        <w:ind w:left="284"/>
        <w:rPr>
          <w:rFonts w:cs="Arial"/>
          <w:color w:val="000000"/>
          <w:szCs w:val="20"/>
          <w:lang w:eastAsia="en-US"/>
        </w:rPr>
      </w:pPr>
    </w:p>
    <w:p w14:paraId="12B24A6F"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 xml:space="preserve">2.4. Las consecuencias o penalidades por el incumplimiento de esta cláusula serán las siguientes: </w:t>
      </w:r>
    </w:p>
    <w:p w14:paraId="5CDE4583" w14:textId="77777777" w:rsidR="008042FB" w:rsidRPr="00095F06" w:rsidRDefault="008042FB">
      <w:pPr>
        <w:autoSpaceDE w:val="0"/>
        <w:autoSpaceDN w:val="0"/>
        <w:adjustRightInd w:val="0"/>
        <w:snapToGrid w:val="0"/>
        <w:ind w:left="284"/>
        <w:rPr>
          <w:rFonts w:cs="Arial"/>
          <w:color w:val="000000"/>
          <w:szCs w:val="20"/>
          <w:lang w:eastAsia="en-US"/>
        </w:rPr>
      </w:pPr>
    </w:p>
    <w:p w14:paraId="561D8D7A" w14:textId="77777777" w:rsidR="008042FB" w:rsidRPr="00095F06"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095F06">
        <w:rPr>
          <w:rFonts w:ascii="Arial" w:hAnsi="Arial" w:cs="Arial"/>
          <w:color w:val="000000"/>
          <w:sz w:val="20"/>
          <w:szCs w:val="20"/>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46C967D2" w14:textId="77777777" w:rsidR="008042FB" w:rsidRPr="00095F06"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095F0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095F06">
        <w:rPr>
          <w:rFonts w:ascii="Arial" w:hAnsi="Arial" w:cs="Arial"/>
          <w:color w:val="000000"/>
          <w:sz w:val="20"/>
          <w:szCs w:val="20"/>
        </w:rPr>
        <w:t>En el caso de incumplimiento de lo previsto en la letra d) del apartado 2.1 el órgano de contratación dará conocimiento de los hechos a las autoridades competentes en materia de competencia.</w:t>
      </w:r>
    </w:p>
    <w:p w14:paraId="2F4D4C97" w14:textId="77777777" w:rsidR="008042FB" w:rsidRPr="00095F06"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095F0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095F06">
        <w:rPr>
          <w:rFonts w:ascii="Arial" w:hAnsi="Arial" w:cs="Arial"/>
          <w:color w:val="000000"/>
          <w:sz w:val="20"/>
          <w:szCs w:val="20"/>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0336788" w14:textId="77777777" w:rsidR="008042FB" w:rsidRPr="00095F06" w:rsidRDefault="008042FB">
      <w:pPr>
        <w:autoSpaceDE w:val="0"/>
        <w:autoSpaceDN w:val="0"/>
        <w:adjustRightInd w:val="0"/>
        <w:snapToGrid w:val="0"/>
        <w:ind w:left="851" w:hanging="425"/>
        <w:rPr>
          <w:rFonts w:cs="Arial"/>
          <w:color w:val="000000"/>
          <w:szCs w:val="20"/>
        </w:rPr>
      </w:pPr>
    </w:p>
    <w:p w14:paraId="6F17A126" w14:textId="77777777" w:rsidR="008042FB" w:rsidRPr="00095F0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095F06">
        <w:rPr>
          <w:rFonts w:ascii="Arial" w:hAnsi="Arial" w:cs="Arial"/>
          <w:color w:val="000000"/>
          <w:sz w:val="20"/>
          <w:szCs w:val="20"/>
        </w:rPr>
        <w:t>En el caso de que la gravedad de los hechos lo requiera, el órgano de contratación los pondrá en conocimiento de la Oficina Antifraude de Cataluña o de los órganos de control y fiscalización que sean competentes por razón de la materia.</w:t>
      </w:r>
    </w:p>
    <w:p w14:paraId="4C1674A1" w14:textId="77777777" w:rsidR="008042FB" w:rsidRPr="00095F06" w:rsidRDefault="008042FB">
      <w:pPr>
        <w:jc w:val="left"/>
        <w:rPr>
          <w:rFonts w:cs="Arial"/>
          <w:szCs w:val="20"/>
        </w:rPr>
      </w:pPr>
      <w:r w:rsidRPr="00095F06">
        <w:rPr>
          <w:rFonts w:cs="Arial"/>
          <w:szCs w:val="20"/>
        </w:rPr>
        <w:br w:type="page"/>
      </w:r>
    </w:p>
    <w:p w14:paraId="2FBDE9BA" w14:textId="5F8D5583" w:rsidR="0059623E" w:rsidRPr="00095F06" w:rsidRDefault="0059623E">
      <w:pPr>
        <w:autoSpaceDE w:val="0"/>
        <w:autoSpaceDN w:val="0"/>
        <w:adjustRightInd w:val="0"/>
        <w:ind w:left="284"/>
        <w:rPr>
          <w:rFonts w:cs="Arial"/>
          <w:b/>
          <w:szCs w:val="20"/>
        </w:rPr>
      </w:pPr>
      <w:r w:rsidRPr="00095F06">
        <w:rPr>
          <w:rFonts w:cs="Arial"/>
          <w:b/>
          <w:szCs w:val="20"/>
        </w:rPr>
        <w:t>ANEXO 12</w:t>
      </w:r>
    </w:p>
    <w:p w14:paraId="23BC580B" w14:textId="77777777" w:rsidR="0059623E" w:rsidRPr="00095F06" w:rsidRDefault="0059623E">
      <w:pPr>
        <w:ind w:left="284"/>
        <w:rPr>
          <w:rFonts w:cs="Arial"/>
          <w:szCs w:val="20"/>
        </w:rPr>
      </w:pPr>
    </w:p>
    <w:p w14:paraId="0B8A5ED0" w14:textId="77777777" w:rsidR="0059623E" w:rsidRPr="00095F06" w:rsidRDefault="0059623E">
      <w:pPr>
        <w:ind w:left="284"/>
        <w:rPr>
          <w:rFonts w:cs="Arial"/>
          <w:b/>
          <w:szCs w:val="20"/>
        </w:rPr>
      </w:pPr>
      <w:r w:rsidRPr="00095F06">
        <w:rPr>
          <w:rFonts w:cs="Arial"/>
          <w:b/>
          <w:szCs w:val="20"/>
        </w:rPr>
        <w:t>Documento Europeo Único de Contratación (DEUC):</w:t>
      </w:r>
    </w:p>
    <w:p w14:paraId="5664099C" w14:textId="77777777" w:rsidR="0059623E" w:rsidRPr="00095F06" w:rsidRDefault="0059623E">
      <w:pPr>
        <w:ind w:left="284"/>
        <w:rPr>
          <w:rFonts w:cs="Arial"/>
          <w:szCs w:val="20"/>
        </w:rPr>
      </w:pPr>
    </w:p>
    <w:p w14:paraId="615607D1" w14:textId="77777777" w:rsidR="00ED06AF" w:rsidRPr="00095F06" w:rsidRDefault="00ED06AF">
      <w:pPr>
        <w:ind w:left="284"/>
        <w:rPr>
          <w:rFonts w:cs="Arial"/>
          <w:szCs w:val="20"/>
        </w:rPr>
      </w:pPr>
      <w:r w:rsidRPr="00095F06">
        <w:rPr>
          <w:rFonts w:cs="Arial"/>
          <w:szCs w:val="20"/>
        </w:rPr>
        <w:t>Para obtener el documento DEUC, el licitador deberá conectar vía electrónica con el siguiente enlace:</w:t>
      </w:r>
    </w:p>
    <w:p w14:paraId="3C76B75D" w14:textId="77777777" w:rsidR="00ED06AF" w:rsidRPr="00095F06" w:rsidRDefault="00ED06AF">
      <w:pPr>
        <w:ind w:left="284"/>
        <w:rPr>
          <w:rFonts w:cs="Arial"/>
          <w:szCs w:val="20"/>
        </w:rPr>
      </w:pPr>
    </w:p>
    <w:p w14:paraId="31654DD7" w14:textId="77777777" w:rsidR="00ED06AF" w:rsidRPr="00635859" w:rsidRDefault="0048026E">
      <w:pPr>
        <w:ind w:left="284"/>
        <w:jc w:val="center"/>
        <w:rPr>
          <w:rFonts w:cs="Arial"/>
          <w:szCs w:val="20"/>
        </w:rPr>
      </w:pPr>
      <w:hyperlink r:id="rId10" w:history="1">
        <w:r w:rsidR="00ED06AF" w:rsidRPr="00635859">
          <w:rPr>
            <w:rFonts w:cs="Arial"/>
            <w:color w:val="0000FF"/>
            <w:szCs w:val="20"/>
            <w:u w:val="single"/>
          </w:rPr>
          <w:t>https://visor.registrodelicitadores.gob.es/espd-web/filter?lang=es</w:t>
        </w:r>
      </w:hyperlink>
    </w:p>
    <w:p w14:paraId="16680FE5" w14:textId="77777777" w:rsidR="00ED06AF" w:rsidRPr="00095F06" w:rsidRDefault="00ED06AF">
      <w:pPr>
        <w:ind w:left="284"/>
        <w:rPr>
          <w:rStyle w:val="Hipervnculo"/>
          <w:rFonts w:cs="Arial"/>
          <w:szCs w:val="20"/>
        </w:rPr>
      </w:pPr>
    </w:p>
    <w:p w14:paraId="31366F0D" w14:textId="77777777" w:rsidR="00ED06AF" w:rsidRPr="00095F06" w:rsidRDefault="00ED06AF">
      <w:pPr>
        <w:ind w:left="284"/>
        <w:rPr>
          <w:rFonts w:cs="Arial"/>
          <w:szCs w:val="20"/>
        </w:rPr>
      </w:pPr>
      <w:r w:rsidRPr="00E81738">
        <w:rPr>
          <w:rFonts w:cs="Arial"/>
          <w:szCs w:val="20"/>
        </w:rPr>
        <w:t>Para su confección, habrá que tener en cuenta:</w:t>
      </w:r>
    </w:p>
    <w:p w14:paraId="104F1BAB" w14:textId="77777777" w:rsidR="00ED06AF" w:rsidRPr="00095F06" w:rsidRDefault="00ED06AF">
      <w:pPr>
        <w:ind w:left="284"/>
        <w:rPr>
          <w:rFonts w:cs="Arial"/>
          <w:szCs w:val="20"/>
        </w:rPr>
      </w:pPr>
    </w:p>
    <w:p w14:paraId="45E52FB6"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046422A0" w14:textId="77777777" w:rsidR="00ED06AF" w:rsidRPr="00095F06" w:rsidDel="005F0140" w:rsidRDefault="00ED06AF">
      <w:pPr>
        <w:ind w:left="567" w:hanging="284"/>
        <w:rPr>
          <w:rFonts w:cs="Arial"/>
          <w:szCs w:val="20"/>
        </w:rPr>
      </w:pPr>
    </w:p>
    <w:p w14:paraId="10910EDF" w14:textId="48870784"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Se indicará la información relativa a la persona o personas habilitadas para representarlas en esta licitación, en su caso.</w:t>
      </w:r>
    </w:p>
    <w:p w14:paraId="27F44413" w14:textId="77777777" w:rsidR="00ED06AF" w:rsidRPr="00095F06" w:rsidRDefault="00ED06AF">
      <w:pPr>
        <w:ind w:left="567" w:hanging="284"/>
        <w:rPr>
          <w:rFonts w:cs="Arial"/>
          <w:szCs w:val="20"/>
        </w:rPr>
      </w:pPr>
    </w:p>
    <w:p w14:paraId="60E4562E"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32CB1547" w14:textId="77777777" w:rsidR="00ED06AF" w:rsidRPr="00095F06" w:rsidRDefault="00ED06AF">
      <w:pPr>
        <w:ind w:left="567" w:hanging="284"/>
        <w:rPr>
          <w:rFonts w:cs="Arial"/>
          <w:szCs w:val="20"/>
        </w:rPr>
      </w:pPr>
    </w:p>
    <w:p w14:paraId="33FC1438"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68A0707F" w14:textId="77777777" w:rsidR="00ED06AF" w:rsidRPr="00095F06" w:rsidRDefault="00ED06AF">
      <w:pPr>
        <w:ind w:left="567" w:hanging="284"/>
        <w:rPr>
          <w:rFonts w:cs="Arial"/>
          <w:szCs w:val="20"/>
        </w:rPr>
      </w:pPr>
    </w:p>
    <w:p w14:paraId="6E08B544"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5F1ED894" w14:textId="77777777" w:rsidR="00ED06AF" w:rsidRPr="00095F06" w:rsidRDefault="00ED06AF">
      <w:pPr>
        <w:ind w:left="567" w:hanging="284"/>
        <w:rPr>
          <w:rFonts w:cs="Arial"/>
          <w:szCs w:val="20"/>
        </w:rPr>
      </w:pPr>
    </w:p>
    <w:p w14:paraId="3D678EBE"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00C24CF6" w14:textId="58E853D4" w:rsidR="00ED06AF" w:rsidRPr="00095F06" w:rsidRDefault="00ED06AF">
      <w:pPr>
        <w:jc w:val="left"/>
        <w:rPr>
          <w:rFonts w:cs="Arial"/>
          <w:szCs w:val="20"/>
        </w:rPr>
      </w:pPr>
      <w:r w:rsidRPr="00095F06">
        <w:rPr>
          <w:rFonts w:cs="Arial"/>
          <w:szCs w:val="20"/>
        </w:rPr>
        <w:br w:type="page"/>
      </w:r>
    </w:p>
    <w:p w14:paraId="3D6DA354" w14:textId="1CB3A712" w:rsidR="0059623E" w:rsidRPr="00095F06" w:rsidRDefault="0059623E">
      <w:pPr>
        <w:autoSpaceDE w:val="0"/>
        <w:autoSpaceDN w:val="0"/>
        <w:adjustRightInd w:val="0"/>
        <w:ind w:left="284"/>
        <w:rPr>
          <w:rFonts w:cs="Arial"/>
          <w:b/>
          <w:szCs w:val="20"/>
        </w:rPr>
      </w:pPr>
      <w:r w:rsidRPr="00095F06">
        <w:rPr>
          <w:rFonts w:cs="Arial"/>
          <w:b/>
          <w:szCs w:val="20"/>
        </w:rPr>
        <w:t>ANEXO 13</w:t>
      </w:r>
    </w:p>
    <w:p w14:paraId="207101D1" w14:textId="77777777" w:rsidR="005F7FA8" w:rsidRPr="00E81738" w:rsidRDefault="005F7FA8">
      <w:pPr>
        <w:rPr>
          <w:lang w:eastAsia="ko-KR"/>
        </w:rPr>
      </w:pPr>
    </w:p>
    <w:p w14:paraId="23BF5802" w14:textId="2EE7F05A" w:rsidR="00F16CC5" w:rsidRPr="00095F06" w:rsidRDefault="005F7FA8">
      <w:pPr>
        <w:pStyle w:val="Ttulo1"/>
        <w:ind w:left="0" w:firstLine="284"/>
        <w:jc w:val="left"/>
        <w:rPr>
          <w:rFonts w:ascii="Arial" w:hAnsi="Arial" w:cs="Arial"/>
          <w:b w:val="0"/>
          <w:bCs w:val="0"/>
          <w:color w:val="auto"/>
          <w:sz w:val="20"/>
          <w:szCs w:val="20"/>
          <w:lang w:val="ca-ES"/>
        </w:rPr>
      </w:pPr>
      <w:r w:rsidRPr="00635859">
        <w:rPr>
          <w:rFonts w:ascii="Arial" w:hAnsi="Arial" w:cs="Arial"/>
          <w:color w:val="auto"/>
          <w:sz w:val="20"/>
          <w:szCs w:val="20"/>
        </w:rPr>
        <w:t xml:space="preserve">DECLARACIÓN DE CONFIDENCIALIDAD </w:t>
      </w:r>
      <w:r w:rsidR="00601C73" w:rsidRPr="00095F06">
        <w:rPr>
          <w:rFonts w:ascii="Arial" w:hAnsi="Arial" w:cs="Arial"/>
          <w:bCs w:val="0"/>
          <w:color w:val="auto"/>
          <w:sz w:val="20"/>
          <w:szCs w:val="20"/>
        </w:rPr>
        <w:t>DE</w:t>
      </w:r>
      <w:r w:rsidR="00F16CC5" w:rsidRPr="00095F06">
        <w:rPr>
          <w:rFonts w:ascii="Arial" w:hAnsi="Arial" w:cs="Arial"/>
          <w:color w:val="auto"/>
          <w:sz w:val="20"/>
          <w:szCs w:val="20"/>
        </w:rPr>
        <w:t xml:space="preserve"> DOCUMENTOS</w:t>
      </w:r>
    </w:p>
    <w:p w14:paraId="7EA01891" w14:textId="77777777" w:rsidR="00F16CC5" w:rsidRPr="00095F06" w:rsidRDefault="00F16CC5">
      <w:pPr>
        <w:ind w:left="284"/>
        <w:jc w:val="left"/>
        <w:rPr>
          <w:rFonts w:cs="Arial"/>
          <w:szCs w:val="20"/>
        </w:rPr>
      </w:pPr>
    </w:p>
    <w:p w14:paraId="254B829F" w14:textId="77777777" w:rsidR="00F16CC5" w:rsidRPr="00095F06" w:rsidRDefault="00F16CC5">
      <w:pPr>
        <w:keepNext/>
        <w:ind w:left="284"/>
        <w:jc w:val="left"/>
        <w:outlineLvl w:val="2"/>
        <w:rPr>
          <w:rFonts w:cs="Arial"/>
          <w:b/>
          <w:bCs/>
          <w:szCs w:val="20"/>
        </w:rPr>
      </w:pPr>
      <w:r w:rsidRPr="00095F06">
        <w:rPr>
          <w:rFonts w:cs="Arial"/>
          <w:b/>
          <w:bCs/>
          <w:szCs w:val="20"/>
        </w:rPr>
        <w:t xml:space="preserve">Nº DE EXPEDIENTE: </w:t>
      </w:r>
    </w:p>
    <w:p w14:paraId="5CDECBF3" w14:textId="77777777" w:rsidR="00F16CC5" w:rsidRPr="00095F06" w:rsidRDefault="00F16CC5">
      <w:pPr>
        <w:ind w:left="284"/>
        <w:jc w:val="left"/>
        <w:rPr>
          <w:rFonts w:cs="Arial"/>
          <w:szCs w:val="20"/>
        </w:rPr>
      </w:pPr>
    </w:p>
    <w:p w14:paraId="6A432056" w14:textId="77777777" w:rsidR="00F16CC5" w:rsidRPr="00095F06" w:rsidRDefault="00F16CC5">
      <w:pPr>
        <w:keepNext/>
        <w:ind w:left="284"/>
        <w:jc w:val="right"/>
        <w:outlineLvl w:val="0"/>
        <w:rPr>
          <w:rFonts w:cs="Arial"/>
          <w:b/>
          <w:bCs/>
          <w:szCs w:val="20"/>
        </w:rPr>
      </w:pPr>
    </w:p>
    <w:p w14:paraId="2C3C7522" w14:textId="5C7B446E" w:rsidR="00F16CC5" w:rsidRPr="00095F06" w:rsidRDefault="00F16CC5" w:rsidP="00E81738">
      <w:pPr>
        <w:ind w:left="284"/>
        <w:rPr>
          <w:rFonts w:cs="Arial"/>
          <w:szCs w:val="20"/>
        </w:rPr>
      </w:pPr>
      <w:r w:rsidRPr="00095F06">
        <w:rPr>
          <w:rFonts w:cs="Arial"/>
          <w:szCs w:val="20"/>
        </w:rPr>
        <w:t xml:space="preserve">El/la Sr/a. .................................................................., con domicilio en ................................., calle ............................................................................ núm. ..........., provisto de D.N.I. número ....................................................................................., en nombre y representación de la empresa ...................................................................., con domicilio en ....................................., calle ................................................, provta de N.I.F. núm. …………………….. </w:t>
      </w:r>
    </w:p>
    <w:p w14:paraId="266676CA" w14:textId="77777777" w:rsidR="00F16CC5" w:rsidRPr="00095F06" w:rsidRDefault="00F16CC5" w:rsidP="00E81738">
      <w:pPr>
        <w:ind w:left="284"/>
        <w:rPr>
          <w:rFonts w:cs="Arial"/>
          <w:szCs w:val="20"/>
        </w:rPr>
      </w:pPr>
    </w:p>
    <w:p w14:paraId="43E7EA44" w14:textId="77777777" w:rsidR="00F16CC5" w:rsidRPr="00095F06" w:rsidRDefault="00F16CC5" w:rsidP="00E81738">
      <w:pPr>
        <w:ind w:left="284"/>
        <w:rPr>
          <w:rFonts w:cs="Arial"/>
          <w:szCs w:val="20"/>
        </w:rPr>
      </w:pPr>
    </w:p>
    <w:p w14:paraId="33130619" w14:textId="4F50954B" w:rsidR="00F16CC5" w:rsidRPr="00E81738" w:rsidRDefault="00F16CC5" w:rsidP="00E81738">
      <w:pPr>
        <w:pStyle w:val="Prrafodelista"/>
        <w:numPr>
          <w:ilvl w:val="0"/>
          <w:numId w:val="166"/>
        </w:numPr>
        <w:rPr>
          <w:rFonts w:cs="Arial"/>
          <w:szCs w:val="20"/>
        </w:rPr>
      </w:pPr>
      <w:r w:rsidRPr="00E81738">
        <w:rPr>
          <w:rFonts w:ascii="Arial" w:hAnsi="Arial" w:cs="Arial"/>
          <w:sz w:val="20"/>
          <w:szCs w:val="20"/>
        </w:rPr>
        <w:t>A efectos de cumplimentar lo dispuesto en el artículo 133 de la LCSP, declaro bajo mi responsabilidad que los documentos que a continuación se relacionan tienen carácter confidencial:</w:t>
      </w:r>
    </w:p>
    <w:p w14:paraId="7BDDCD49" w14:textId="77777777" w:rsidR="00F16CC5" w:rsidRPr="00095F06" w:rsidRDefault="00F16CC5" w:rsidP="00E81738">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095F06" w14:paraId="764720F3" w14:textId="77777777" w:rsidTr="00C6360E">
        <w:trPr>
          <w:trHeight w:val="70"/>
        </w:trPr>
        <w:tc>
          <w:tcPr>
            <w:tcW w:w="8710" w:type="dxa"/>
          </w:tcPr>
          <w:p w14:paraId="0719726B" w14:textId="45BF6BD5" w:rsidR="00F16CC5" w:rsidRPr="00095F06" w:rsidRDefault="00F16CC5" w:rsidP="00E81738">
            <w:pPr>
              <w:ind w:left="284"/>
              <w:rPr>
                <w:rFonts w:cs="Arial"/>
                <w:szCs w:val="20"/>
              </w:rPr>
            </w:pPr>
            <w:r w:rsidRPr="00095F06">
              <w:rPr>
                <w:rFonts w:cs="Arial"/>
                <w:szCs w:val="20"/>
              </w:rPr>
              <w:t>DOCUMENTACIÓN ADMINISTRATIVA (Sobre núm. 1)</w:t>
            </w:r>
          </w:p>
        </w:tc>
      </w:tr>
    </w:tbl>
    <w:p w14:paraId="21C7FF51" w14:textId="64B98647" w:rsidR="00F16CC5" w:rsidRPr="00095F06" w:rsidRDefault="00F16CC5" w:rsidP="00E81738">
      <w:pPr>
        <w:ind w:left="993"/>
        <w:rPr>
          <w:rFonts w:cs="Arial"/>
          <w:szCs w:val="20"/>
        </w:rPr>
      </w:pPr>
      <w:r w:rsidRPr="00095F06">
        <w:rPr>
          <w:rFonts w:cs="Arial"/>
          <w:szCs w:val="20"/>
        </w:rPr>
        <w:t>- Archivo: ..............., página: ...........</w:t>
      </w:r>
    </w:p>
    <w:p w14:paraId="59F26A01" w14:textId="77777777" w:rsidR="00967FA8" w:rsidRPr="00095F06" w:rsidRDefault="00967FA8" w:rsidP="00E81738">
      <w:pPr>
        <w:ind w:left="993"/>
        <w:rPr>
          <w:rFonts w:cs="Arial"/>
          <w:szCs w:val="20"/>
        </w:rPr>
      </w:pPr>
      <w:r w:rsidRPr="00095F06">
        <w:rPr>
          <w:rFonts w:cs="Arial"/>
          <w:szCs w:val="20"/>
        </w:rPr>
        <w:t>- Archivo: ..............., página: ...........</w:t>
      </w:r>
    </w:p>
    <w:p w14:paraId="230E5429" w14:textId="77777777" w:rsidR="00967FA8" w:rsidRPr="00095F06" w:rsidRDefault="00967FA8" w:rsidP="00E81738">
      <w:pPr>
        <w:ind w:left="993"/>
        <w:rPr>
          <w:rFonts w:cs="Arial"/>
          <w:szCs w:val="20"/>
        </w:rPr>
      </w:pPr>
      <w:r w:rsidRPr="00095F06">
        <w:rPr>
          <w:rFonts w:cs="Arial"/>
          <w:szCs w:val="20"/>
        </w:rPr>
        <w:t>- Archivo: ..............., página: ...........</w:t>
      </w:r>
    </w:p>
    <w:p w14:paraId="1FC8AD93" w14:textId="77777777" w:rsidR="00F16CC5" w:rsidRPr="00095F06" w:rsidRDefault="00F16CC5" w:rsidP="00E81738">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095F06"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095F06" w:rsidRDefault="00902FA5" w:rsidP="00E81738">
            <w:pPr>
              <w:ind w:left="284"/>
              <w:rPr>
                <w:rFonts w:cs="Arial"/>
                <w:szCs w:val="20"/>
              </w:rPr>
            </w:pPr>
            <w:r w:rsidRPr="00095F06">
              <w:rPr>
                <w:rFonts w:cs="Arial"/>
                <w:szCs w:val="20"/>
              </w:rPr>
              <w:t>DOCUMENTACIÓN TÉCNICA (Sobre núm. 2)</w:t>
            </w:r>
          </w:p>
        </w:tc>
      </w:tr>
    </w:tbl>
    <w:p w14:paraId="77BF6762" w14:textId="77777777" w:rsidR="00967FA8" w:rsidRPr="00095F06" w:rsidRDefault="00967FA8" w:rsidP="00E81738">
      <w:pPr>
        <w:ind w:left="993"/>
        <w:rPr>
          <w:rFonts w:cs="Arial"/>
          <w:szCs w:val="20"/>
        </w:rPr>
      </w:pPr>
      <w:r w:rsidRPr="00095F06">
        <w:rPr>
          <w:rFonts w:cs="Arial"/>
          <w:szCs w:val="20"/>
        </w:rPr>
        <w:t>- Archivo: ..............., página: ...........</w:t>
      </w:r>
    </w:p>
    <w:p w14:paraId="04EE072D" w14:textId="77777777" w:rsidR="00967FA8" w:rsidRPr="00095F06" w:rsidRDefault="00967FA8" w:rsidP="00E81738">
      <w:pPr>
        <w:ind w:left="993"/>
        <w:rPr>
          <w:rFonts w:cs="Arial"/>
          <w:szCs w:val="20"/>
        </w:rPr>
      </w:pPr>
      <w:r w:rsidRPr="00095F06">
        <w:rPr>
          <w:rFonts w:cs="Arial"/>
          <w:szCs w:val="20"/>
        </w:rPr>
        <w:t>- Archivo: ..............., página: ...........</w:t>
      </w:r>
    </w:p>
    <w:p w14:paraId="3A960477" w14:textId="77777777" w:rsidR="00967FA8" w:rsidRPr="00095F06" w:rsidRDefault="00967FA8" w:rsidP="00E81738">
      <w:pPr>
        <w:ind w:left="993"/>
        <w:rPr>
          <w:rFonts w:cs="Arial"/>
          <w:szCs w:val="20"/>
        </w:rPr>
      </w:pPr>
      <w:r w:rsidRPr="00095F06">
        <w:rPr>
          <w:rFonts w:cs="Arial"/>
          <w:szCs w:val="20"/>
        </w:rPr>
        <w:t>- Archivo: ..............., página: ...........</w:t>
      </w:r>
    </w:p>
    <w:p w14:paraId="7AA593B2" w14:textId="77777777" w:rsidR="00F16CC5" w:rsidRPr="00095F06" w:rsidRDefault="00F16CC5" w:rsidP="00E81738">
      <w:pPr>
        <w:ind w:left="284"/>
        <w:rPr>
          <w:rFonts w:cs="Arial"/>
          <w:szCs w:val="20"/>
        </w:rPr>
      </w:pPr>
    </w:p>
    <w:p w14:paraId="3D1FFAB1" w14:textId="77777777" w:rsidR="00F16CC5" w:rsidRPr="00095F06" w:rsidRDefault="00F16CC5" w:rsidP="00E81738">
      <w:pPr>
        <w:ind w:left="284"/>
        <w:rPr>
          <w:rFonts w:cs="Arial"/>
          <w:szCs w:val="20"/>
        </w:rPr>
      </w:pPr>
    </w:p>
    <w:p w14:paraId="0EE128DA" w14:textId="617C311D" w:rsidR="00F16CC5" w:rsidRPr="00E81738" w:rsidRDefault="00F16CC5" w:rsidP="00E81738">
      <w:pPr>
        <w:pStyle w:val="Prrafodelista"/>
        <w:numPr>
          <w:ilvl w:val="0"/>
          <w:numId w:val="165"/>
        </w:numPr>
        <w:rPr>
          <w:rFonts w:cs="Arial"/>
          <w:szCs w:val="20"/>
        </w:rPr>
      </w:pPr>
      <w:r w:rsidRPr="00E81738">
        <w:rPr>
          <w:rFonts w:ascii="Arial" w:hAnsi="Arial" w:cs="Arial"/>
          <w:sz w:val="20"/>
          <w:szCs w:val="20"/>
        </w:rPr>
        <w:t>Ninguno de los documentos que constan en mi oferta tienen carácter confidencial.</w:t>
      </w:r>
    </w:p>
    <w:p w14:paraId="6EE8F0C9" w14:textId="77777777" w:rsidR="00F16CC5" w:rsidRPr="00095F06" w:rsidRDefault="00F16CC5" w:rsidP="00E81738">
      <w:pPr>
        <w:ind w:left="284" w:hangingChars="142" w:hanging="284"/>
        <w:rPr>
          <w:rFonts w:cs="Arial"/>
          <w:szCs w:val="20"/>
        </w:rPr>
      </w:pPr>
    </w:p>
    <w:p w14:paraId="796A34B2" w14:textId="77777777" w:rsidR="00F16CC5" w:rsidRPr="00095F06" w:rsidRDefault="00F16CC5" w:rsidP="00E81738">
      <w:pPr>
        <w:ind w:left="284"/>
        <w:rPr>
          <w:rFonts w:cs="Arial"/>
          <w:szCs w:val="20"/>
        </w:rPr>
      </w:pPr>
    </w:p>
    <w:p w14:paraId="7A747D3B" w14:textId="77777777" w:rsidR="00F16CC5" w:rsidRPr="00095F06" w:rsidRDefault="00F16CC5" w:rsidP="00E81738">
      <w:pPr>
        <w:ind w:left="284"/>
        <w:rPr>
          <w:rFonts w:cs="Arial"/>
          <w:szCs w:val="20"/>
        </w:rPr>
      </w:pPr>
    </w:p>
    <w:p w14:paraId="61F54847" w14:textId="77777777" w:rsidR="00F16CC5" w:rsidRPr="00095F06" w:rsidRDefault="00F16CC5" w:rsidP="00E81738">
      <w:pPr>
        <w:ind w:left="284"/>
        <w:rPr>
          <w:rFonts w:cs="Arial"/>
          <w:i/>
          <w:iCs/>
          <w:szCs w:val="20"/>
        </w:rPr>
      </w:pPr>
      <w:r w:rsidRPr="00095F06">
        <w:rPr>
          <w:rFonts w:cs="Arial"/>
          <w:b/>
          <w:bCs/>
          <w:i/>
          <w:iCs/>
          <w:szCs w:val="20"/>
        </w:rPr>
        <w:t xml:space="preserve">NOTAS: </w:t>
      </w:r>
    </w:p>
    <w:p w14:paraId="19E2B1C6" w14:textId="77777777" w:rsidR="00F16CC5" w:rsidRPr="00095F06" w:rsidRDefault="00F16CC5" w:rsidP="00E81738">
      <w:pPr>
        <w:ind w:left="284"/>
        <w:rPr>
          <w:rFonts w:cs="Arial"/>
          <w:i/>
          <w:iCs/>
          <w:szCs w:val="20"/>
        </w:rPr>
      </w:pPr>
    </w:p>
    <w:p w14:paraId="28CAB493" w14:textId="3C34268C" w:rsidR="00F16CC5" w:rsidRPr="00095F06" w:rsidRDefault="00F16CC5" w:rsidP="00E81738">
      <w:pPr>
        <w:ind w:left="284"/>
        <w:rPr>
          <w:rFonts w:cs="Arial"/>
          <w:i/>
          <w:iCs/>
          <w:szCs w:val="20"/>
        </w:rPr>
      </w:pPr>
      <w:r w:rsidRPr="00095F06">
        <w:rPr>
          <w:rFonts w:cs="Arial"/>
          <w:i/>
          <w:iCs/>
          <w:szCs w:val="20"/>
        </w:rPr>
        <w:t>1.-En el supuesto de que no se complemente ningún campo, se entenderá que la información aportada por el licitador no tiene carácter confidencial.</w:t>
      </w:r>
    </w:p>
    <w:p w14:paraId="037E355C" w14:textId="77777777" w:rsidR="00F16CC5" w:rsidRPr="00095F06" w:rsidRDefault="00F16CC5" w:rsidP="00E81738">
      <w:pPr>
        <w:ind w:left="284"/>
        <w:rPr>
          <w:rFonts w:cs="Arial"/>
          <w:i/>
          <w:iCs/>
          <w:szCs w:val="20"/>
        </w:rPr>
      </w:pPr>
      <w:r w:rsidRPr="00095F06">
        <w:rPr>
          <w:rFonts w:cs="Arial"/>
          <w:i/>
          <w:iCs/>
          <w:szCs w:val="20"/>
        </w:rPr>
        <w:t>2.-Aquella información que ha sido objeto de publicación en los Registros Públicos (RELI) no se considerará confidencial.</w:t>
      </w:r>
    </w:p>
    <w:p w14:paraId="1BD1C89D" w14:textId="03FA4445" w:rsidR="00F16CC5" w:rsidRPr="00095F06" w:rsidRDefault="00F16CC5" w:rsidP="00E81738">
      <w:pPr>
        <w:ind w:left="284"/>
        <w:rPr>
          <w:rFonts w:cs="Arial"/>
          <w:i/>
          <w:iCs/>
          <w:szCs w:val="20"/>
        </w:rPr>
      </w:pPr>
      <w:r w:rsidRPr="00095F06">
        <w:rPr>
          <w:rFonts w:cs="Arial"/>
          <w:i/>
          <w:iCs/>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095F06">
        <w:rPr>
          <w:rFonts w:cs="Arial"/>
          <w:bCs/>
          <w:i/>
          <w:iCs/>
          <w:szCs w:val="20"/>
        </w:rPr>
        <w:t xml:space="preserve">En este sentido, </w:t>
      </w:r>
      <w:r w:rsidRPr="00095F06">
        <w:rPr>
          <w:rFonts w:cs="Arial"/>
          <w:b/>
          <w:bCs/>
          <w:i/>
          <w:iCs/>
          <w:szCs w:val="20"/>
          <w:u w:val="single"/>
        </w:rPr>
        <w:t>los licitadores deberán especificar y motivar las causas por las que los documentos marcados como confidenciales lo son, así como si existen secretos comerciales o técnicos susceptibles de protección,</w:t>
      </w:r>
      <w:r w:rsidRPr="00095F06">
        <w:rPr>
          <w:rFonts w:cs="Arial"/>
          <w:bCs/>
          <w:i/>
          <w:iCs/>
          <w:szCs w:val="20"/>
        </w:rPr>
        <w:t xml:space="preserve"> siendo el Órgano de Contratación el que en última instancia y en caso de discrepancia, emitirá una resolución motivada sobre la confidencialidad o no de los documentos marcados como tal.</w:t>
      </w:r>
    </w:p>
    <w:p w14:paraId="5A09FFBB" w14:textId="77777777" w:rsidR="00F16CC5" w:rsidRPr="00095F06" w:rsidRDefault="00F16CC5" w:rsidP="00E81738">
      <w:pPr>
        <w:ind w:left="284"/>
        <w:rPr>
          <w:rFonts w:cs="Arial"/>
          <w:i/>
          <w:iCs/>
          <w:szCs w:val="20"/>
        </w:rPr>
      </w:pPr>
    </w:p>
    <w:p w14:paraId="4CA49AD3" w14:textId="77777777" w:rsidR="00F16CC5" w:rsidRPr="00095F06" w:rsidRDefault="00F16CC5" w:rsidP="00E81738">
      <w:pPr>
        <w:ind w:left="284"/>
        <w:jc w:val="right"/>
        <w:rPr>
          <w:rFonts w:cs="Arial"/>
          <w:szCs w:val="20"/>
        </w:rPr>
      </w:pPr>
      <w:r w:rsidRPr="00095F06">
        <w:rPr>
          <w:rFonts w:cs="Arial"/>
          <w:szCs w:val="20"/>
        </w:rPr>
        <w:t xml:space="preserve"> </w:t>
      </w:r>
    </w:p>
    <w:p w14:paraId="75F589B2" w14:textId="77777777" w:rsidR="000A233F" w:rsidRPr="00095F06" w:rsidRDefault="000A233F" w:rsidP="00635859">
      <w:pPr>
        <w:shd w:val="clear" w:color="auto" w:fill="FFFFFF"/>
        <w:ind w:left="284"/>
        <w:rPr>
          <w:rFonts w:cs="Arial"/>
          <w:color w:val="000000"/>
          <w:szCs w:val="20"/>
        </w:rPr>
      </w:pPr>
      <w:r w:rsidRPr="00095F06">
        <w:rPr>
          <w:rFonts w:cs="Arial"/>
          <w:color w:val="000000"/>
          <w:szCs w:val="20"/>
        </w:rPr>
        <w:t>Firma electrónica de la persona que formula la proposición.</w:t>
      </w:r>
    </w:p>
    <w:p w14:paraId="2D902F3D" w14:textId="77777777" w:rsidR="00F16CC5" w:rsidRPr="00095F06" w:rsidRDefault="00F16CC5">
      <w:pPr>
        <w:pStyle w:val="Ttulo1"/>
        <w:ind w:left="0"/>
        <w:rPr>
          <w:rFonts w:ascii="Arial" w:hAnsi="Arial" w:cs="Arial"/>
          <w:sz w:val="20"/>
          <w:szCs w:val="20"/>
          <w:lang w:val="ca-ES"/>
        </w:rPr>
      </w:pPr>
      <w:r w:rsidRPr="00095F06">
        <w:rPr>
          <w:rFonts w:ascii="Arial" w:hAnsi="Arial" w:cs="Arial"/>
          <w:sz w:val="20"/>
          <w:szCs w:val="20"/>
        </w:rPr>
        <w:br w:type="page"/>
      </w:r>
    </w:p>
    <w:p w14:paraId="6D66A390" w14:textId="1989A148" w:rsidR="003B6953" w:rsidRPr="00095F06" w:rsidRDefault="005F7FA8">
      <w:pPr>
        <w:pStyle w:val="Ttulo1"/>
        <w:ind w:left="284"/>
        <w:rPr>
          <w:rFonts w:ascii="Arial" w:hAnsi="Arial" w:cs="Arial"/>
          <w:sz w:val="20"/>
          <w:szCs w:val="20"/>
          <w:lang w:val="ca-ES"/>
        </w:rPr>
      </w:pPr>
      <w:r w:rsidRPr="00095F06">
        <w:rPr>
          <w:rFonts w:ascii="Arial" w:hAnsi="Arial" w:cs="Arial"/>
          <w:sz w:val="20"/>
          <w:szCs w:val="20"/>
        </w:rPr>
        <w:t>ANEXO 14</w:t>
      </w:r>
    </w:p>
    <w:p w14:paraId="159DB6FD" w14:textId="77777777" w:rsidR="003B6953" w:rsidRPr="00095F06" w:rsidRDefault="003B6953">
      <w:pPr>
        <w:tabs>
          <w:tab w:val="left" w:pos="-720"/>
        </w:tabs>
        <w:suppressAutoHyphens/>
        <w:ind w:left="284"/>
        <w:rPr>
          <w:rFonts w:cs="Arial"/>
          <w:szCs w:val="20"/>
        </w:rPr>
      </w:pPr>
    </w:p>
    <w:p w14:paraId="5E81BC22" w14:textId="6DEF6D35" w:rsidR="0059623E" w:rsidRPr="00095F06" w:rsidRDefault="003B6953">
      <w:pPr>
        <w:pStyle w:val="Ttulo1"/>
        <w:ind w:left="284"/>
        <w:rPr>
          <w:rFonts w:ascii="Arial" w:hAnsi="Arial" w:cs="Arial"/>
          <w:b w:val="0"/>
          <w:bCs w:val="0"/>
          <w:sz w:val="20"/>
          <w:szCs w:val="20"/>
          <w:lang w:val="ca-ES"/>
        </w:rPr>
      </w:pPr>
      <w:r w:rsidRPr="00095F06">
        <w:rPr>
          <w:rFonts w:ascii="Arial" w:hAnsi="Arial" w:cs="Arial"/>
          <w:sz w:val="20"/>
          <w:szCs w:val="20"/>
        </w:rPr>
        <w:t>CONDICIONES ESPECIALES DE EJECUCIÓN</w:t>
      </w:r>
    </w:p>
    <w:p w14:paraId="321B5558" w14:textId="77777777" w:rsidR="00D728AD" w:rsidRPr="00095F06" w:rsidRDefault="00D728AD">
      <w:pPr>
        <w:tabs>
          <w:tab w:val="left" w:pos="-720"/>
        </w:tabs>
        <w:suppressAutoHyphens/>
        <w:ind w:left="284"/>
        <w:rPr>
          <w:rFonts w:cs="Arial"/>
          <w:b/>
          <w:bCs/>
          <w:szCs w:val="20"/>
        </w:rPr>
      </w:pPr>
    </w:p>
    <w:p w14:paraId="5DA5E782" w14:textId="37F40158" w:rsidR="00D728AD" w:rsidRPr="00095F06" w:rsidRDefault="00D728AD">
      <w:pPr>
        <w:tabs>
          <w:tab w:val="left" w:pos="0"/>
        </w:tabs>
        <w:suppressAutoHyphens/>
        <w:ind w:left="284" w:right="4"/>
        <w:rPr>
          <w:rFonts w:cs="Arial"/>
          <w:spacing w:val="-3"/>
          <w:szCs w:val="20"/>
        </w:rPr>
      </w:pPr>
      <w:r w:rsidRPr="00095F06">
        <w:rPr>
          <w:rFonts w:cs="Arial"/>
          <w:bCs/>
          <w:szCs w:val="20"/>
        </w:rPr>
        <w:t xml:space="preserve">Las condiciones especiales de ejecución </w:t>
      </w:r>
      <w:r w:rsidRPr="00095F06">
        <w:rPr>
          <w:rFonts w:cs="Arial"/>
          <w:spacing w:val="-3"/>
          <w:szCs w:val="20"/>
        </w:rPr>
        <w:t>de obligado cumplimiento son las siguientes:</w:t>
      </w:r>
    </w:p>
    <w:p w14:paraId="40AF5E90" w14:textId="77777777" w:rsidR="00D728AD" w:rsidRPr="00095F06" w:rsidRDefault="00D728AD">
      <w:pPr>
        <w:tabs>
          <w:tab w:val="left" w:pos="0"/>
        </w:tabs>
        <w:suppressAutoHyphens/>
        <w:ind w:left="644" w:right="4"/>
        <w:rPr>
          <w:rFonts w:cs="Arial"/>
          <w:spacing w:val="-3"/>
          <w:szCs w:val="20"/>
        </w:rPr>
      </w:pPr>
    </w:p>
    <w:p w14:paraId="521C78D1" w14:textId="77777777" w:rsidR="00CD3571" w:rsidRPr="00095F06" w:rsidRDefault="00CD3571">
      <w:pPr>
        <w:numPr>
          <w:ilvl w:val="0"/>
          <w:numId w:val="28"/>
        </w:numPr>
        <w:tabs>
          <w:tab w:val="left" w:pos="0"/>
        </w:tabs>
        <w:suppressAutoHyphens/>
        <w:ind w:right="4"/>
        <w:rPr>
          <w:rFonts w:cs="Arial"/>
          <w:spacing w:val="-3"/>
          <w:szCs w:val="20"/>
        </w:rPr>
      </w:pPr>
      <w:r w:rsidRPr="00095F06">
        <w:rPr>
          <w:rFonts w:cs="Arial"/>
          <w:spacing w:val="-3"/>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2953D0F4" w14:textId="77777777" w:rsidR="00CD3571" w:rsidRPr="00095F06" w:rsidRDefault="00CD3571">
      <w:pPr>
        <w:tabs>
          <w:tab w:val="left" w:pos="0"/>
        </w:tabs>
        <w:suppressAutoHyphens/>
        <w:ind w:left="928" w:right="4"/>
        <w:rPr>
          <w:rFonts w:cs="Arial"/>
          <w:spacing w:val="-3"/>
          <w:szCs w:val="20"/>
        </w:rPr>
      </w:pPr>
    </w:p>
    <w:p w14:paraId="0F83F11E" w14:textId="1899B89C" w:rsidR="00CD3571" w:rsidRPr="00095F06" w:rsidRDefault="00CD3571">
      <w:pPr>
        <w:numPr>
          <w:ilvl w:val="0"/>
          <w:numId w:val="28"/>
        </w:numPr>
        <w:tabs>
          <w:tab w:val="left" w:pos="0"/>
        </w:tabs>
        <w:suppressAutoHyphens/>
        <w:ind w:right="4"/>
        <w:rPr>
          <w:rFonts w:cs="Arial"/>
          <w:spacing w:val="-3"/>
          <w:szCs w:val="20"/>
        </w:rPr>
      </w:pPr>
      <w:r w:rsidRPr="00095F06">
        <w:rPr>
          <w:rFonts w:cs="Arial"/>
          <w:spacing w:val="-3"/>
          <w:szCs w:val="20"/>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Consorcio Mar Parc de Salut de Barcelona. El incumplimiento de cualquiera de estas obligaciones podrá dar lugar a la imposición de las penalidades indicadas en el presente Pliego.</w:t>
      </w:r>
    </w:p>
    <w:p w14:paraId="53C5C285" w14:textId="77777777" w:rsidR="00CD3571" w:rsidRPr="00095F06" w:rsidRDefault="00CD3571">
      <w:pPr>
        <w:tabs>
          <w:tab w:val="left" w:pos="284"/>
        </w:tabs>
        <w:ind w:left="284"/>
        <w:rPr>
          <w:rFonts w:cs="Arial"/>
          <w:szCs w:val="20"/>
          <w:lang w:eastAsia="ko-KR"/>
        </w:rPr>
      </w:pPr>
    </w:p>
    <w:p w14:paraId="6144E6CE" w14:textId="5B370B01" w:rsidR="000D19F9" w:rsidRPr="00095F06" w:rsidRDefault="00CD3571">
      <w:pPr>
        <w:numPr>
          <w:ilvl w:val="0"/>
          <w:numId w:val="28"/>
        </w:numPr>
        <w:tabs>
          <w:tab w:val="left" w:pos="284"/>
        </w:tabs>
        <w:rPr>
          <w:rFonts w:cs="Arial"/>
          <w:szCs w:val="20"/>
          <w:lang w:eastAsia="ko-KR"/>
        </w:rPr>
      </w:pPr>
      <w:r w:rsidRPr="00095F06">
        <w:rPr>
          <w:rFonts w:cs="Arial"/>
          <w:szCs w:val="20"/>
          <w:lang w:eastAsia="ko-KR"/>
        </w:rPr>
        <w:t>Realizará el objeto del contrato, de acuerdo con el</w:t>
      </w:r>
      <w:r w:rsidRPr="00095F06">
        <w:rPr>
          <w:rFonts w:cs="Arial"/>
          <w:b/>
          <w:szCs w:val="20"/>
          <w:lang w:eastAsia="ko-KR"/>
        </w:rPr>
        <w:t xml:space="preserve"> Anexo 10</w:t>
      </w:r>
      <w:r w:rsidRPr="00095F06">
        <w:rPr>
          <w:rFonts w:cs="Arial"/>
          <w:szCs w:val="20"/>
          <w:lang w:eastAsia="ko-KR"/>
        </w:rPr>
        <w:t xml:space="preserve"> y </w:t>
      </w:r>
      <w:r w:rsidRPr="00095F06">
        <w:rPr>
          <w:rFonts w:cs="Arial"/>
          <w:b/>
          <w:szCs w:val="20"/>
          <w:lang w:eastAsia="ko-KR"/>
        </w:rPr>
        <w:t>Anexo 11</w:t>
      </w:r>
      <w:r w:rsidRPr="00095F06">
        <w:rPr>
          <w:rFonts w:cs="Arial"/>
          <w:szCs w:val="20"/>
          <w:lang w:eastAsia="ko-KR"/>
        </w:rPr>
        <w:t xml:space="preserve"> de este Pliego relativo a los "Principios éticos y reglas de conducta a los que los licitadores y los contratistas deben adecuar su actividad" y a la "Cláusula ética" respectivamente.</w:t>
      </w:r>
    </w:p>
    <w:p w14:paraId="7031CAD7" w14:textId="77777777" w:rsidR="00760EF4" w:rsidRPr="00095F06" w:rsidRDefault="00760EF4">
      <w:pPr>
        <w:tabs>
          <w:tab w:val="left" w:pos="284"/>
        </w:tabs>
        <w:rPr>
          <w:rFonts w:cs="Arial"/>
          <w:szCs w:val="20"/>
          <w:lang w:eastAsia="ko-KR"/>
        </w:rPr>
      </w:pPr>
    </w:p>
    <w:p w14:paraId="2B942267" w14:textId="314AF36B" w:rsidR="00760EF4" w:rsidRDefault="00760EF4" w:rsidP="00E81738">
      <w:pPr>
        <w:pStyle w:val="Prrafodelista"/>
        <w:numPr>
          <w:ilvl w:val="0"/>
          <w:numId w:val="28"/>
        </w:numPr>
        <w:spacing w:after="0" w:line="240" w:lineRule="auto"/>
        <w:rPr>
          <w:rFonts w:ascii="Arial" w:hAnsi="Arial" w:cs="Arial"/>
          <w:sz w:val="20"/>
          <w:szCs w:val="20"/>
          <w:lang w:eastAsia="ko-KR"/>
        </w:rPr>
      </w:pPr>
      <w:r w:rsidRPr="00095F06">
        <w:rPr>
          <w:rFonts w:ascii="Arial" w:hAnsi="Arial" w:cs="Arial"/>
          <w:sz w:val="20"/>
          <w:szCs w:val="20"/>
          <w:lang w:eastAsia="ko-KR"/>
        </w:rPr>
        <w:t>La empresa contratista, en la elaboración y presentación del objeto del contrato, debe incorporar la perspectiva de género y evitar los elementos de discriminación sexista en el uso del lenguaje y de la imagen.</w:t>
      </w:r>
    </w:p>
    <w:p w14:paraId="2369248B" w14:textId="25A3C6CC" w:rsidR="00CC2A73" w:rsidRPr="00635859" w:rsidRDefault="00CC2A73" w:rsidP="00E81738">
      <w:pPr>
        <w:rPr>
          <w:rFonts w:cs="Arial"/>
          <w:szCs w:val="20"/>
          <w:lang w:eastAsia="ko-KR"/>
        </w:rPr>
      </w:pPr>
    </w:p>
    <w:p w14:paraId="469C7D40" w14:textId="7C50436A" w:rsidR="00760EF4" w:rsidRDefault="00760EF4" w:rsidP="00E81738">
      <w:pPr>
        <w:pStyle w:val="Prrafodelista"/>
        <w:numPr>
          <w:ilvl w:val="0"/>
          <w:numId w:val="28"/>
        </w:numPr>
        <w:spacing w:after="0" w:line="240" w:lineRule="auto"/>
        <w:rPr>
          <w:rFonts w:ascii="Arial" w:hAnsi="Arial" w:cs="Arial"/>
          <w:sz w:val="20"/>
          <w:szCs w:val="20"/>
          <w:lang w:eastAsia="ko-KR"/>
        </w:rPr>
      </w:pPr>
      <w:r w:rsidRPr="00635859">
        <w:rPr>
          <w:rFonts w:ascii="Arial" w:hAnsi="Arial" w:cs="Arial"/>
          <w:sz w:val="20"/>
          <w:szCs w:val="20"/>
          <w:lang w:eastAsia="ko-KR"/>
        </w:rPr>
        <w:t xml:space="preserve">La empresa contratista tiene la obligación de someterse a la normativa nacional y de la Unión Europea en materia de protección de datos. </w:t>
      </w:r>
    </w:p>
    <w:p w14:paraId="2E3737EA" w14:textId="4DBEF3D5" w:rsidR="00CC2A73" w:rsidRPr="00635859" w:rsidRDefault="00CC2A73" w:rsidP="00E81738">
      <w:pPr>
        <w:rPr>
          <w:rFonts w:cs="Arial"/>
          <w:szCs w:val="20"/>
          <w:lang w:eastAsia="ko-KR"/>
        </w:rPr>
      </w:pPr>
    </w:p>
    <w:p w14:paraId="4A35A69B" w14:textId="77777777" w:rsidR="00760EF4" w:rsidRPr="00095F06" w:rsidRDefault="00760EF4" w:rsidP="00635859">
      <w:pPr>
        <w:numPr>
          <w:ilvl w:val="0"/>
          <w:numId w:val="28"/>
        </w:numPr>
        <w:tabs>
          <w:tab w:val="left" w:pos="284"/>
        </w:tabs>
        <w:rPr>
          <w:rFonts w:cs="Arial"/>
          <w:szCs w:val="20"/>
          <w:lang w:eastAsia="ko-KR"/>
        </w:rPr>
      </w:pPr>
      <w:r w:rsidRPr="00635859">
        <w:rPr>
          <w:rFonts w:cs="Arial"/>
          <w:szCs w:val="20"/>
          <w:lang w:eastAsia="ko-KR"/>
        </w:rPr>
        <w:t>La empresa contratista deberá acreditar su capacidad para gestionar adecuadamente la seguridad de la información, garantizando la protección de los datos y la confidencialidad, integridad y disponibilidad de los sistemas y servicios ofrecidos. A tal efecto, se admitirán como válidas las siguientes certificaciones:</w:t>
      </w:r>
    </w:p>
    <w:p w14:paraId="551A7656" w14:textId="77777777" w:rsidR="003911C4" w:rsidRPr="00095F06" w:rsidRDefault="003911C4">
      <w:pPr>
        <w:tabs>
          <w:tab w:val="left" w:pos="284"/>
        </w:tabs>
        <w:rPr>
          <w:rFonts w:cs="Arial"/>
          <w:szCs w:val="20"/>
          <w:lang w:eastAsia="ko-KR"/>
        </w:rPr>
      </w:pPr>
      <w:r w:rsidRPr="00095F06">
        <w:rPr>
          <w:rFonts w:cs="Arial"/>
          <w:szCs w:val="20"/>
          <w:lang w:eastAsia="ko-KR"/>
        </w:rPr>
        <w:tab/>
      </w:r>
      <w:r w:rsidRPr="00095F06">
        <w:rPr>
          <w:rFonts w:cs="Arial"/>
          <w:szCs w:val="20"/>
          <w:lang w:eastAsia="ko-KR"/>
        </w:rPr>
        <w:tab/>
      </w:r>
      <w:r w:rsidRPr="00095F06">
        <w:rPr>
          <w:rFonts w:cs="Arial"/>
          <w:szCs w:val="20"/>
          <w:lang w:eastAsia="ko-KR"/>
        </w:rPr>
        <w:tab/>
      </w:r>
    </w:p>
    <w:p w14:paraId="43E0D776" w14:textId="603B7024" w:rsidR="003911C4" w:rsidRPr="00095F06" w:rsidRDefault="003911C4" w:rsidP="00E81738">
      <w:pPr>
        <w:tabs>
          <w:tab w:val="left" w:pos="284"/>
        </w:tabs>
        <w:ind w:left="851"/>
        <w:rPr>
          <w:rFonts w:cs="Arial"/>
          <w:szCs w:val="20"/>
          <w:lang w:eastAsia="ko-KR"/>
        </w:rPr>
      </w:pPr>
      <w:r w:rsidRPr="00095F06">
        <w:rPr>
          <w:rFonts w:cs="Arial"/>
          <w:szCs w:val="20"/>
          <w:lang w:eastAsia="ko-KR"/>
        </w:rPr>
        <w:t>- Certificación en el Esquema Nacional de Seguridad (ENS), en el nivel alto.</w:t>
      </w:r>
    </w:p>
    <w:p w14:paraId="074551F8" w14:textId="77777777" w:rsidR="00760EF4" w:rsidRPr="00095F06" w:rsidRDefault="00760EF4" w:rsidP="00635859">
      <w:pPr>
        <w:tabs>
          <w:tab w:val="left" w:pos="284"/>
        </w:tabs>
        <w:ind w:left="644" w:hanging="360"/>
        <w:rPr>
          <w:rFonts w:cs="Arial"/>
          <w:szCs w:val="20"/>
          <w:lang w:eastAsia="ko-KR"/>
        </w:rPr>
      </w:pPr>
    </w:p>
    <w:p w14:paraId="52374664" w14:textId="38159119" w:rsidR="00760EF4" w:rsidRPr="00095F06" w:rsidRDefault="00760EF4" w:rsidP="00635859">
      <w:pPr>
        <w:tabs>
          <w:tab w:val="left" w:pos="284"/>
        </w:tabs>
        <w:ind w:left="644" w:hanging="360"/>
        <w:rPr>
          <w:rFonts w:cs="Arial"/>
          <w:szCs w:val="20"/>
          <w:lang w:eastAsia="ko-KR"/>
        </w:rPr>
      </w:pPr>
      <w:r w:rsidRPr="00095F06">
        <w:rPr>
          <w:rFonts w:cs="Arial"/>
          <w:szCs w:val="20"/>
          <w:lang w:eastAsia="ko-KR"/>
        </w:rPr>
        <w:tab/>
        <w:t>El contratista deberá aportar una copia válida del certificado correspondiente que acredite la certificación vigente en la fecha de formalización del contrato.</w:t>
      </w:r>
    </w:p>
    <w:p w14:paraId="7BEFE945" w14:textId="77777777" w:rsidR="00AF0B11" w:rsidRPr="00095F06" w:rsidRDefault="00AF0B11">
      <w:pPr>
        <w:tabs>
          <w:tab w:val="left" w:pos="284"/>
        </w:tabs>
        <w:ind w:left="644"/>
        <w:rPr>
          <w:rFonts w:cs="Arial"/>
          <w:spacing w:val="-3"/>
          <w:szCs w:val="20"/>
        </w:rPr>
      </w:pPr>
    </w:p>
    <w:p w14:paraId="205B9D70" w14:textId="77777777" w:rsidR="00AF0B11" w:rsidRPr="00095F06" w:rsidRDefault="00AF0B11">
      <w:pPr>
        <w:tabs>
          <w:tab w:val="left" w:pos="284"/>
        </w:tabs>
        <w:suppressAutoHyphens/>
        <w:ind w:left="284" w:right="4"/>
        <w:rPr>
          <w:rFonts w:cs="Arial"/>
          <w:spacing w:val="-3"/>
          <w:szCs w:val="20"/>
        </w:rPr>
      </w:pPr>
      <w:r w:rsidRPr="00095F06">
        <w:rPr>
          <w:rFonts w:cs="Arial"/>
          <w:spacing w:val="-3"/>
          <w:szCs w:val="20"/>
        </w:rPr>
        <w:t xml:space="preserve">Estas condiciones tienen carácter de obligación esencial del contrato y su incumplimiento podrá ser objeto de penalización como falta muy grave o causa de extinción contractual. </w:t>
      </w:r>
    </w:p>
    <w:p w14:paraId="15C9398B" w14:textId="77777777" w:rsidR="00E807F1" w:rsidRPr="00095F06" w:rsidRDefault="00E807F1">
      <w:pPr>
        <w:jc w:val="left"/>
        <w:rPr>
          <w:rFonts w:cs="Arial"/>
          <w:spacing w:val="-3"/>
          <w:szCs w:val="20"/>
        </w:rPr>
      </w:pPr>
      <w:r w:rsidRPr="00095F06">
        <w:rPr>
          <w:rFonts w:cs="Arial"/>
          <w:spacing w:val="-3"/>
          <w:szCs w:val="20"/>
        </w:rPr>
        <w:br w:type="page"/>
      </w:r>
    </w:p>
    <w:p w14:paraId="26DD38AA" w14:textId="33E37B67" w:rsidR="00EF2D29" w:rsidRPr="00095F06" w:rsidRDefault="00EF2D29">
      <w:pPr>
        <w:pStyle w:val="Ttulo1"/>
        <w:ind w:left="284"/>
        <w:rPr>
          <w:rFonts w:ascii="Arial" w:hAnsi="Arial" w:cs="Arial"/>
          <w:b w:val="0"/>
          <w:sz w:val="20"/>
          <w:szCs w:val="20"/>
          <w:lang w:val="ca-ES"/>
        </w:rPr>
      </w:pPr>
      <w:r w:rsidRPr="00095F06">
        <w:rPr>
          <w:rFonts w:ascii="Arial" w:hAnsi="Arial" w:cs="Arial"/>
          <w:sz w:val="20"/>
          <w:szCs w:val="20"/>
        </w:rPr>
        <w:t>ANEXO 15</w:t>
      </w:r>
    </w:p>
    <w:p w14:paraId="7C1E7F08" w14:textId="77777777" w:rsidR="00406FB6" w:rsidRPr="00095F06" w:rsidRDefault="00406FB6">
      <w:pPr>
        <w:pStyle w:val="Ttulo1"/>
        <w:ind w:left="284"/>
        <w:rPr>
          <w:rFonts w:ascii="Arial" w:hAnsi="Arial" w:cs="Arial"/>
          <w:b w:val="0"/>
          <w:sz w:val="20"/>
          <w:szCs w:val="20"/>
          <w:lang w:val="ca-ES"/>
        </w:rPr>
      </w:pPr>
    </w:p>
    <w:p w14:paraId="4C6919F5" w14:textId="77777777" w:rsidR="00326222" w:rsidRPr="00095F06" w:rsidRDefault="00EF2D29">
      <w:pPr>
        <w:pStyle w:val="Ttulo1"/>
        <w:ind w:left="284"/>
        <w:rPr>
          <w:rFonts w:ascii="Arial" w:hAnsi="Arial" w:cs="Arial"/>
          <w:sz w:val="20"/>
          <w:szCs w:val="20"/>
          <w:lang w:val="ca-ES"/>
        </w:rPr>
      </w:pPr>
      <w:r w:rsidRPr="00095F06">
        <w:rPr>
          <w:rFonts w:ascii="Arial" w:hAnsi="Arial" w:cs="Arial"/>
          <w:sz w:val="20"/>
          <w:szCs w:val="20"/>
        </w:rPr>
        <w:t>MODELO DE CONTRATO REGULADOR DEL ENCARGO DE TRATAMIENTO DE DATOS PERSONALES</w:t>
      </w:r>
    </w:p>
    <w:p w14:paraId="7D02CBCB" w14:textId="77777777" w:rsidR="00326222" w:rsidRPr="00095F06" w:rsidRDefault="00326222">
      <w:pPr>
        <w:pStyle w:val="Ttulo1"/>
        <w:ind w:left="284"/>
        <w:rPr>
          <w:rFonts w:ascii="Arial" w:hAnsi="Arial" w:cs="Arial"/>
          <w:sz w:val="20"/>
          <w:szCs w:val="20"/>
          <w:lang w:val="ca-ES"/>
        </w:rPr>
      </w:pPr>
    </w:p>
    <w:p w14:paraId="4489C651" w14:textId="136A9408" w:rsidR="00326222" w:rsidRPr="0048026E" w:rsidRDefault="00A478F3">
      <w:pPr>
        <w:pStyle w:val="Ttulo1"/>
        <w:ind w:left="284"/>
        <w:rPr>
          <w:rFonts w:ascii="Arial" w:hAnsi="Arial" w:cs="Arial"/>
          <w:sz w:val="20"/>
          <w:szCs w:val="20"/>
          <w:lang w:val="ca-ES"/>
        </w:rPr>
      </w:pPr>
      <w:r w:rsidRPr="00A478F3">
        <w:rPr>
          <w:rFonts w:ascii="Arial" w:hAnsi="Arial" w:cs="Arial"/>
          <w:sz w:val="20"/>
          <w:szCs w:val="20"/>
        </w:rPr>
        <w:t>CONTRATO DE ENCARGO DE TRATAMIENTO</w:t>
      </w:r>
      <w:r w:rsidRPr="00A478F3" w:rsidDel="00A478F3">
        <w:rPr>
          <w:rFonts w:ascii="Arial" w:hAnsi="Arial" w:cs="Arial"/>
          <w:sz w:val="20"/>
          <w:szCs w:val="20"/>
        </w:rPr>
        <w:t xml:space="preserve"> </w:t>
      </w:r>
      <w:r w:rsidR="00326222" w:rsidRPr="0048026E">
        <w:rPr>
          <w:rFonts w:ascii="Arial" w:hAnsi="Arial" w:cs="Arial"/>
          <w:sz w:val="20"/>
          <w:szCs w:val="20"/>
        </w:rPr>
        <w:t>EXP. 6</w:t>
      </w:r>
      <w:r w:rsidR="00CA6099" w:rsidRPr="0048026E">
        <w:rPr>
          <w:rFonts w:ascii="Arial" w:hAnsi="Arial" w:cs="Arial"/>
          <w:sz w:val="20"/>
          <w:szCs w:val="20"/>
        </w:rPr>
        <w:t>23</w:t>
      </w:r>
      <w:r w:rsidR="00356769" w:rsidRPr="0048026E">
        <w:rPr>
          <w:rFonts w:ascii="Arial" w:hAnsi="Arial" w:cs="Arial"/>
          <w:sz w:val="20"/>
          <w:szCs w:val="20"/>
        </w:rPr>
        <w:t>/2024-SE-PORH</w:t>
      </w:r>
    </w:p>
    <w:p w14:paraId="6044F3C9" w14:textId="77777777" w:rsidR="00EF2D29" w:rsidRPr="0048026E" w:rsidRDefault="00EF2D29">
      <w:pPr>
        <w:tabs>
          <w:tab w:val="left" w:pos="-720"/>
        </w:tabs>
        <w:suppressAutoHyphens/>
        <w:ind w:left="709"/>
        <w:rPr>
          <w:rFonts w:cs="Arial"/>
          <w:szCs w:val="20"/>
        </w:rPr>
      </w:pPr>
    </w:p>
    <w:p w14:paraId="6A0CB185" w14:textId="77777777" w:rsidR="009B7A14" w:rsidRPr="00E81738" w:rsidRDefault="009B7A14">
      <w:pPr>
        <w:ind w:left="284"/>
        <w:rPr>
          <w:rFonts w:eastAsia="Calibri" w:cs="Arial"/>
          <w:b/>
          <w:bCs/>
          <w:szCs w:val="20"/>
          <w:lang w:eastAsia="en-US"/>
        </w:rPr>
      </w:pPr>
      <w:r w:rsidRPr="00E81738">
        <w:rPr>
          <w:rFonts w:eastAsia="Calibri" w:cs="Arial"/>
          <w:b/>
          <w:bCs/>
          <w:szCs w:val="20"/>
          <w:lang w:eastAsia="en-US"/>
        </w:rPr>
        <w:t>1. Objeto del encargo del tratamiento</w:t>
      </w:r>
    </w:p>
    <w:p w14:paraId="0403365A" w14:textId="77777777" w:rsidR="009B7A14" w:rsidRPr="00E81738" w:rsidRDefault="009B7A14">
      <w:pPr>
        <w:ind w:left="284"/>
        <w:rPr>
          <w:rFonts w:eastAsia="Calibri" w:cs="Arial"/>
          <w:szCs w:val="20"/>
          <w:lang w:eastAsia="en-US"/>
        </w:rPr>
      </w:pPr>
    </w:p>
    <w:p w14:paraId="0A48D7EA" w14:textId="77777777" w:rsidR="009B7A14" w:rsidRPr="00E81738" w:rsidRDefault="009B7A14">
      <w:pPr>
        <w:ind w:left="284"/>
        <w:rPr>
          <w:rFonts w:eastAsia="Calibri" w:cs="Arial"/>
          <w:szCs w:val="20"/>
          <w:lang w:eastAsia="en-US"/>
        </w:rPr>
      </w:pPr>
      <w:r w:rsidRPr="00E81738">
        <w:rPr>
          <w:rFonts w:eastAsia="Calibri" w:cs="Arial"/>
          <w:szCs w:val="20"/>
          <w:lang w:eastAsia="en-US"/>
        </w:rPr>
        <w:t>Mediante estas cláusulas se habilita a la entidad ................, encargada del tratamiento, para tratar por cuenta del Consorcio Mar Parc de Salut de Barcelona (en adelante, el responsable, responsable del tratamiento o CMPSB) responsable del tratamiento, los datos de carácter personal necesarios para prestar objeto del contrato adjudicado por el CMPSB indicado en el encabezamiento.</w:t>
      </w:r>
    </w:p>
    <w:p w14:paraId="278FEED8" w14:textId="77777777" w:rsidR="009B7A14" w:rsidRPr="00E81738" w:rsidRDefault="009B7A14">
      <w:pPr>
        <w:ind w:left="284"/>
        <w:rPr>
          <w:rFonts w:eastAsia="Calibri" w:cs="Arial"/>
          <w:szCs w:val="20"/>
          <w:lang w:eastAsia="en-US"/>
        </w:rPr>
      </w:pPr>
    </w:p>
    <w:p w14:paraId="57CAAF35" w14:textId="77777777" w:rsidR="009B7A14" w:rsidRPr="00E81738" w:rsidRDefault="009B7A14">
      <w:pPr>
        <w:ind w:left="284"/>
        <w:rPr>
          <w:rFonts w:eastAsia="Calibri" w:cs="Arial"/>
          <w:szCs w:val="20"/>
          <w:lang w:eastAsia="en-US"/>
        </w:rPr>
      </w:pPr>
    </w:p>
    <w:p w14:paraId="15B05CD2" w14:textId="77777777" w:rsidR="009B7A14" w:rsidRPr="00E81738" w:rsidRDefault="009B7A14">
      <w:pPr>
        <w:ind w:left="284"/>
        <w:rPr>
          <w:rFonts w:eastAsia="Calibri" w:cs="Arial"/>
          <w:b/>
          <w:bCs/>
          <w:i/>
          <w:iCs/>
          <w:szCs w:val="20"/>
          <w:lang w:eastAsia="en-US"/>
        </w:rPr>
      </w:pPr>
      <w:bookmarkStart w:id="2" w:name="_Hlk137642232"/>
      <w:r w:rsidRPr="00E81738">
        <w:rPr>
          <w:rFonts w:eastAsia="Calibri" w:cs="Arial"/>
          <w:b/>
          <w:bCs/>
          <w:szCs w:val="20"/>
          <w:lang w:eastAsia="en-US"/>
        </w:rPr>
        <w:t>El tratamiento consistirá en:</w:t>
      </w:r>
    </w:p>
    <w:p w14:paraId="29E5B297" w14:textId="77777777" w:rsidR="009B7A14" w:rsidRPr="00E81738" w:rsidRDefault="009B7A14">
      <w:pPr>
        <w:ind w:left="284"/>
        <w:rPr>
          <w:rFonts w:eastAsia="Calibri" w:cs="Arial"/>
          <w:b/>
          <w:bCs/>
          <w:szCs w:val="20"/>
          <w:lang w:eastAsia="en-US"/>
        </w:rPr>
      </w:pPr>
    </w:p>
    <w:p w14:paraId="736A3BE1" w14:textId="1A806D42" w:rsidR="009B7A14" w:rsidRDefault="009B7A14">
      <w:pPr>
        <w:ind w:left="284"/>
        <w:rPr>
          <w:rFonts w:eastAsia="Calibri" w:cs="Arial"/>
          <w:b/>
          <w:bCs/>
          <w:szCs w:val="20"/>
          <w:lang w:eastAsia="en-US"/>
        </w:rPr>
      </w:pPr>
      <w:r w:rsidRPr="00E81738">
        <w:rPr>
          <w:rFonts w:eastAsia="Calibri" w:cs="Arial"/>
          <w:szCs w:val="20"/>
          <w:lang w:eastAsia="en-US"/>
        </w:rPr>
        <w:t>Concreción de los tratamientos a realizar:</w:t>
      </w:r>
      <w:bookmarkEnd w:id="2"/>
    </w:p>
    <w:p w14:paraId="13840E79" w14:textId="4ECEBEDF" w:rsidR="00A478F3" w:rsidRPr="00E81738" w:rsidRDefault="00A478F3" w:rsidP="00E81738">
      <w:pPr>
        <w:rPr>
          <w:rFonts w:eastAsia="Calibri" w:cs="Arial"/>
          <w:bCs/>
          <w:szCs w:val="20"/>
          <w:lang w:eastAsia="en-US"/>
        </w:rPr>
      </w:pPr>
    </w:p>
    <w:p w14:paraId="51CFD194" w14:textId="2BE98C35" w:rsidR="00A478F3" w:rsidRPr="00E81738" w:rsidRDefault="00A478F3" w:rsidP="00A478F3">
      <w:pPr>
        <w:ind w:left="284"/>
        <w:rPr>
          <w:rFonts w:eastAsia="Calibri" w:cs="Arial"/>
          <w:bCs/>
          <w:szCs w:val="20"/>
          <w:lang w:eastAsia="en-US"/>
        </w:rPr>
      </w:pP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Recogida                        </w:t>
      </w:r>
      <w:r>
        <w:rPr>
          <w:rFonts w:eastAsia="Calibri" w:cs="Arial"/>
          <w:bCs/>
          <w:szCs w:val="20"/>
          <w:lang w:eastAsia="en-US"/>
        </w:rPr>
        <w:t xml:space="preserve">                   </w:t>
      </w:r>
      <w:r w:rsidRPr="00E81738">
        <w:rPr>
          <w:rFonts w:eastAsia="Calibri" w:cs="Arial"/>
          <w:bCs/>
          <w:szCs w:val="20"/>
          <w:lang w:eastAsia="en-US"/>
        </w:rPr>
        <w:t xml:space="preserve"> </w:t>
      </w: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Registro</w:t>
      </w:r>
    </w:p>
    <w:p w14:paraId="2CA80A2F" w14:textId="7488F6A3" w:rsidR="00A478F3" w:rsidRPr="00E81738" w:rsidRDefault="00A478F3" w:rsidP="00A478F3">
      <w:pPr>
        <w:ind w:left="284"/>
        <w:rPr>
          <w:rFonts w:eastAsia="Calibri" w:cs="Arial"/>
          <w:bCs/>
          <w:szCs w:val="20"/>
          <w:lang w:eastAsia="en-US"/>
        </w:rPr>
      </w:pP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Estructuración</w:t>
      </w:r>
      <w:r>
        <w:rPr>
          <w:rFonts w:eastAsia="Calibri" w:cs="Arial"/>
          <w:bCs/>
          <w:szCs w:val="20"/>
          <w:lang w:eastAsia="en-US"/>
        </w:rPr>
        <w:t xml:space="preserve">                            </w:t>
      </w:r>
      <w:r w:rsidRPr="00E81738">
        <w:rPr>
          <w:rFonts w:eastAsia="Calibri" w:cs="Arial"/>
          <w:bCs/>
          <w:szCs w:val="20"/>
          <w:lang w:eastAsia="en-US"/>
        </w:rPr>
        <w:t xml:space="preserve"> </w:t>
      </w:r>
      <w:r>
        <w:rPr>
          <w:rFonts w:eastAsia="Calibri" w:cs="Arial"/>
          <w:bCs/>
          <w:szCs w:val="20"/>
          <w:lang w:eastAsia="en-US"/>
        </w:rPr>
        <w:t xml:space="preserve">       </w:t>
      </w: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Modificación</w:t>
      </w:r>
    </w:p>
    <w:p w14:paraId="459B8ABC" w14:textId="1DE8F0D2" w:rsidR="00A478F3" w:rsidRPr="00E81738" w:rsidRDefault="00A478F3" w:rsidP="00A478F3">
      <w:pPr>
        <w:ind w:left="284"/>
        <w:rPr>
          <w:rFonts w:eastAsia="Calibri" w:cs="Arial"/>
          <w:bCs/>
          <w:szCs w:val="20"/>
          <w:lang w:eastAsia="en-US"/>
        </w:rPr>
      </w:pP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Conservación </w:t>
      </w:r>
      <w:r>
        <w:rPr>
          <w:rFonts w:eastAsia="Calibri" w:cs="Arial"/>
          <w:bCs/>
          <w:szCs w:val="20"/>
          <w:lang w:eastAsia="en-US"/>
        </w:rPr>
        <w:t xml:space="preserve">                                    </w:t>
      </w: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Extracción</w:t>
      </w:r>
    </w:p>
    <w:p w14:paraId="7B262A15" w14:textId="30D5F12A" w:rsidR="00A478F3" w:rsidRPr="00E81738" w:rsidRDefault="00A478F3" w:rsidP="00A478F3">
      <w:pPr>
        <w:ind w:left="284"/>
        <w:rPr>
          <w:rFonts w:eastAsia="Calibri" w:cs="Arial"/>
          <w:bCs/>
          <w:szCs w:val="20"/>
          <w:lang w:eastAsia="en-US"/>
        </w:rPr>
      </w:pP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Consulta</w:t>
      </w:r>
      <w:r>
        <w:rPr>
          <w:rFonts w:eastAsia="Calibri" w:cs="Arial"/>
          <w:bCs/>
          <w:szCs w:val="20"/>
          <w:lang w:eastAsia="en-US"/>
        </w:rPr>
        <w:t xml:space="preserve">                                             </w:t>
      </w: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Comunicación por transmisión</w:t>
      </w:r>
    </w:p>
    <w:p w14:paraId="02295507" w14:textId="45CC90A8" w:rsidR="00A478F3" w:rsidRPr="00E81738" w:rsidRDefault="00A478F3" w:rsidP="00A478F3">
      <w:pPr>
        <w:ind w:left="284"/>
        <w:rPr>
          <w:rFonts w:eastAsia="Calibri" w:cs="Arial"/>
          <w:bCs/>
          <w:szCs w:val="20"/>
          <w:lang w:eastAsia="en-US"/>
        </w:rPr>
      </w:pP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Difusión </w:t>
      </w:r>
      <w:r>
        <w:rPr>
          <w:rFonts w:eastAsia="Calibri" w:cs="Arial"/>
          <w:bCs/>
          <w:szCs w:val="20"/>
          <w:lang w:eastAsia="en-US"/>
        </w:rPr>
        <w:t xml:space="preserve">                                             </w:t>
      </w: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Interconexión</w:t>
      </w:r>
    </w:p>
    <w:p w14:paraId="06AFA884" w14:textId="15DAA2CD" w:rsidR="00A478F3" w:rsidRPr="00E81738" w:rsidRDefault="00A478F3" w:rsidP="00A478F3">
      <w:pPr>
        <w:ind w:left="284"/>
        <w:rPr>
          <w:rFonts w:eastAsia="Calibri" w:cs="Arial"/>
          <w:bCs/>
          <w:szCs w:val="20"/>
          <w:lang w:eastAsia="en-US"/>
        </w:rPr>
      </w:pP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Cotejo</w:t>
      </w:r>
      <w:r>
        <w:rPr>
          <w:rFonts w:eastAsia="Calibri" w:cs="Arial"/>
          <w:bCs/>
          <w:szCs w:val="20"/>
          <w:lang w:eastAsia="en-US"/>
        </w:rPr>
        <w:t xml:space="preserve">                                                </w:t>
      </w:r>
      <w:r w:rsidRPr="00E81738">
        <w:rPr>
          <w:rFonts w:eastAsia="Calibri" w:cs="Arial"/>
          <w:bCs/>
          <w:szCs w:val="20"/>
          <w:lang w:eastAsia="en-US"/>
        </w:rPr>
        <w:t xml:space="preserve"> </w:t>
      </w: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Limitación</w:t>
      </w:r>
    </w:p>
    <w:p w14:paraId="1BE0818F" w14:textId="081A993C" w:rsidR="00A478F3" w:rsidRPr="00E81738" w:rsidRDefault="00A478F3" w:rsidP="00A478F3">
      <w:pPr>
        <w:ind w:left="284"/>
        <w:rPr>
          <w:rFonts w:eastAsia="Calibri" w:cs="Arial"/>
          <w:bCs/>
          <w:szCs w:val="20"/>
          <w:lang w:eastAsia="en-US"/>
        </w:rPr>
      </w:pP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Supresión </w:t>
      </w:r>
      <w:r>
        <w:rPr>
          <w:rFonts w:eastAsia="Calibri" w:cs="Arial"/>
          <w:bCs/>
          <w:szCs w:val="20"/>
          <w:lang w:eastAsia="en-US"/>
        </w:rPr>
        <w:t xml:space="preserve">                                          </w:t>
      </w: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Destrucción</w:t>
      </w:r>
    </w:p>
    <w:p w14:paraId="06B28E08" w14:textId="231138F5" w:rsidR="00A478F3" w:rsidRPr="00E81738" w:rsidRDefault="00A478F3" w:rsidP="00A478F3">
      <w:pPr>
        <w:ind w:left="284"/>
        <w:rPr>
          <w:rFonts w:eastAsia="Calibri" w:cs="Arial"/>
          <w:bCs/>
          <w:szCs w:val="20"/>
          <w:lang w:eastAsia="en-US"/>
        </w:rPr>
      </w:pP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Comunicación</w:t>
      </w:r>
      <w:r>
        <w:rPr>
          <w:rFonts w:eastAsia="Calibri" w:cs="Arial"/>
          <w:bCs/>
          <w:szCs w:val="20"/>
          <w:lang w:eastAsia="en-US"/>
        </w:rPr>
        <w:t xml:space="preserve">                                   </w:t>
      </w:r>
      <w:r w:rsidRPr="00E81738">
        <w:rPr>
          <w:rFonts w:eastAsia="Calibri" w:cs="Arial"/>
          <w:bCs/>
          <w:szCs w:val="20"/>
          <w:lang w:eastAsia="en-US"/>
        </w:rPr>
        <w:t xml:space="preserve"> </w:t>
      </w:r>
      <w:r w:rsidRPr="00E81738">
        <w:rPr>
          <w:rFonts w:ascii="Segoe UI Symbol" w:eastAsia="Calibri" w:hAnsi="Segoe UI Symbol" w:cs="Segoe UI Symbol"/>
          <w:bCs/>
          <w:szCs w:val="20"/>
          <w:lang w:eastAsia="en-US"/>
        </w:rPr>
        <w:t>☐</w:t>
      </w:r>
      <w:r w:rsidRPr="00E81738">
        <w:rPr>
          <w:rFonts w:eastAsia="Calibri" w:cs="Arial"/>
          <w:bCs/>
          <w:szCs w:val="20"/>
          <w:lang w:eastAsia="en-US"/>
        </w:rPr>
        <w:t xml:space="preserve"> Otros .........</w:t>
      </w:r>
    </w:p>
    <w:p w14:paraId="6F8BA2B9" w14:textId="59D45847" w:rsidR="00A478F3" w:rsidRDefault="00A478F3">
      <w:pPr>
        <w:ind w:left="284"/>
        <w:rPr>
          <w:rFonts w:eastAsia="Calibri" w:cs="Arial"/>
          <w:b/>
          <w:bCs/>
          <w:szCs w:val="20"/>
          <w:lang w:eastAsia="en-US"/>
        </w:rPr>
      </w:pPr>
    </w:p>
    <w:p w14:paraId="424B7BED" w14:textId="77777777" w:rsidR="00A478F3" w:rsidRPr="00E81738" w:rsidRDefault="00A478F3">
      <w:pPr>
        <w:ind w:left="284"/>
        <w:rPr>
          <w:rFonts w:eastAsia="Calibri" w:cs="Arial"/>
          <w:b/>
          <w:bCs/>
          <w:szCs w:val="20"/>
          <w:lang w:eastAsia="en-US"/>
        </w:rPr>
      </w:pPr>
    </w:p>
    <w:p w14:paraId="7AEEC16F" w14:textId="77777777" w:rsidR="009B7A14" w:rsidRPr="00E81738" w:rsidRDefault="009B7A14">
      <w:pPr>
        <w:ind w:left="284"/>
        <w:rPr>
          <w:rFonts w:eastAsia="Calibri" w:cs="Arial"/>
          <w:b/>
          <w:bCs/>
          <w:szCs w:val="20"/>
          <w:lang w:eastAsia="en-US"/>
        </w:rPr>
      </w:pPr>
    </w:p>
    <w:p w14:paraId="347FB078" w14:textId="77777777" w:rsidR="009B7A14" w:rsidRPr="00E81738" w:rsidRDefault="009B7A14">
      <w:pPr>
        <w:ind w:left="284"/>
        <w:rPr>
          <w:rFonts w:eastAsia="Calibri" w:cs="Arial"/>
          <w:b/>
          <w:bCs/>
          <w:szCs w:val="20"/>
          <w:lang w:eastAsia="en-US"/>
        </w:rPr>
      </w:pPr>
      <w:r w:rsidRPr="00E81738">
        <w:rPr>
          <w:rFonts w:eastAsia="Calibri" w:cs="Arial"/>
          <w:b/>
          <w:bCs/>
          <w:szCs w:val="20"/>
          <w:lang w:eastAsia="en-US"/>
        </w:rPr>
        <w:t>2. Identificación de la información afectada</w:t>
      </w:r>
    </w:p>
    <w:p w14:paraId="21A1A9DD" w14:textId="77777777" w:rsidR="009B7A14" w:rsidRPr="00E81738" w:rsidRDefault="009B7A14" w:rsidP="00E81738">
      <w:pPr>
        <w:ind w:left="284"/>
        <w:rPr>
          <w:rFonts w:eastAsia="Calibri" w:cs="Arial"/>
          <w:szCs w:val="20"/>
          <w:lang w:eastAsia="en-US"/>
        </w:rPr>
      </w:pPr>
      <w:r w:rsidRPr="00E81738">
        <w:rPr>
          <w:rFonts w:eastAsia="Calibri" w:cs="Arial"/>
          <w:szCs w:val="20"/>
          <w:lang w:eastAsia="en-US"/>
        </w:rPr>
        <w:t xml:space="preserve">Para ejecutar las prestaciones derivadas del cumplimiento del objeto de este encargo, la entidad/órgano....................................., responsable del tratamiento, pone a disposición de la entidad ......................................, encargada del tratamiento, la información que se describe a continuación:  </w:t>
      </w:r>
    </w:p>
    <w:p w14:paraId="51FE3496" w14:textId="77777777" w:rsidR="009B7A14" w:rsidRPr="00E81738" w:rsidRDefault="009B7A14" w:rsidP="00635859">
      <w:pPr>
        <w:ind w:left="284"/>
        <w:rPr>
          <w:rFonts w:eastAsia="Calibri" w:cs="Arial"/>
          <w:b/>
          <w:bCs/>
          <w:szCs w:val="20"/>
          <w:lang w:eastAsia="en-US"/>
        </w:rPr>
      </w:pPr>
    </w:p>
    <w:p w14:paraId="20344C44" w14:textId="2F8F01D0" w:rsidR="009B7A14" w:rsidRPr="00E81738" w:rsidRDefault="009B7A14" w:rsidP="00E81738">
      <w:pPr>
        <w:numPr>
          <w:ilvl w:val="0"/>
          <w:numId w:val="99"/>
        </w:numPr>
        <w:ind w:left="928"/>
        <w:contextualSpacing/>
        <w:rPr>
          <w:rFonts w:eastAsia="Calibri" w:cs="Arial"/>
          <w:szCs w:val="20"/>
          <w:lang w:eastAsia="en-US"/>
        </w:rPr>
      </w:pPr>
      <w:r w:rsidRPr="00E81738">
        <w:rPr>
          <w:rFonts w:eastAsia="Calibri" w:cs="Arial"/>
          <w:szCs w:val="20"/>
          <w:lang w:eastAsia="en-US"/>
        </w:rPr>
        <w:t>Datos biográficos (</w:t>
      </w:r>
      <w:r w:rsidR="00BB0057" w:rsidRPr="00E81738">
        <w:rPr>
          <w:rFonts w:eastAsia="Calibri" w:cs="Arial"/>
          <w:szCs w:val="20"/>
          <w:lang w:eastAsia="en-US"/>
        </w:rPr>
        <w:t>fecha de nacimiento, etc.</w:t>
      </w:r>
      <w:r w:rsidRPr="00E81738">
        <w:rPr>
          <w:rFonts w:eastAsia="Calibri" w:cs="Arial"/>
          <w:szCs w:val="20"/>
          <w:lang w:eastAsia="en-US"/>
        </w:rPr>
        <w:t>).</w:t>
      </w:r>
    </w:p>
    <w:p w14:paraId="115E8427" w14:textId="2C9ABE11" w:rsidR="009B7A14" w:rsidRPr="00E81738" w:rsidRDefault="009B7A14" w:rsidP="00E81738">
      <w:pPr>
        <w:numPr>
          <w:ilvl w:val="0"/>
          <w:numId w:val="100"/>
        </w:numPr>
        <w:ind w:left="928"/>
        <w:contextualSpacing/>
        <w:rPr>
          <w:rFonts w:eastAsia="Calibri" w:cs="Arial"/>
          <w:b/>
          <w:bCs/>
          <w:szCs w:val="20"/>
          <w:lang w:eastAsia="en-US"/>
        </w:rPr>
      </w:pPr>
      <w:r w:rsidRPr="00E81738">
        <w:rPr>
          <w:rFonts w:eastAsia="Calibri" w:cs="Arial"/>
          <w:szCs w:val="20"/>
          <w:lang w:eastAsia="en-US"/>
        </w:rPr>
        <w:t>Contacto (</w:t>
      </w:r>
      <w:r w:rsidR="00BB0057" w:rsidRPr="00E81738">
        <w:rPr>
          <w:rFonts w:eastAsia="Calibri" w:cs="Arial"/>
          <w:szCs w:val="20"/>
          <w:lang w:eastAsia="en-US"/>
        </w:rPr>
        <w:t>municipio de residencia, comunidad autónoma</w:t>
      </w:r>
      <w:r w:rsidRPr="00E81738">
        <w:rPr>
          <w:rFonts w:eastAsia="Calibri" w:cs="Arial"/>
          <w:szCs w:val="20"/>
          <w:lang w:eastAsia="en-US"/>
        </w:rPr>
        <w:t>).</w:t>
      </w:r>
    </w:p>
    <w:p w14:paraId="7DE04764" w14:textId="2F7DBC4D" w:rsidR="009B7A14" w:rsidRPr="00E81738" w:rsidRDefault="009B7A14" w:rsidP="00E81738">
      <w:pPr>
        <w:numPr>
          <w:ilvl w:val="0"/>
          <w:numId w:val="100"/>
        </w:numPr>
        <w:ind w:left="928"/>
        <w:contextualSpacing/>
        <w:rPr>
          <w:rFonts w:eastAsia="Calibri" w:cs="Arial"/>
          <w:szCs w:val="20"/>
          <w:lang w:eastAsia="en-US"/>
        </w:rPr>
      </w:pPr>
      <w:r w:rsidRPr="00E81738">
        <w:rPr>
          <w:rFonts w:eastAsia="Calibri" w:cs="Arial"/>
          <w:szCs w:val="20"/>
          <w:lang w:eastAsia="en-US"/>
        </w:rPr>
        <w:t>Salud (</w:t>
      </w:r>
      <w:r w:rsidR="00BB0057" w:rsidRPr="00E81738">
        <w:rPr>
          <w:rFonts w:eastAsia="Calibri" w:cs="Arial"/>
          <w:szCs w:val="20"/>
          <w:lang w:eastAsia="en-US"/>
        </w:rPr>
        <w:t>diagnóstico y procedimientos del paciente, servicio de alta</w:t>
      </w:r>
      <w:r w:rsidRPr="00E81738">
        <w:rPr>
          <w:rFonts w:eastAsia="Calibri" w:cs="Arial"/>
          <w:szCs w:val="20"/>
          <w:lang w:eastAsia="en-US"/>
        </w:rPr>
        <w:t>).</w:t>
      </w:r>
    </w:p>
    <w:p w14:paraId="201FCC8E" w14:textId="77777777" w:rsidR="009B7A14" w:rsidRPr="00E81738" w:rsidRDefault="009B7A14" w:rsidP="00E81738">
      <w:pPr>
        <w:numPr>
          <w:ilvl w:val="0"/>
          <w:numId w:val="100"/>
        </w:numPr>
        <w:ind w:left="928"/>
        <w:contextualSpacing/>
        <w:rPr>
          <w:rFonts w:eastAsia="Calibri" w:cs="Arial"/>
          <w:szCs w:val="20"/>
          <w:lang w:eastAsia="en-US"/>
        </w:rPr>
      </w:pPr>
      <w:r w:rsidRPr="00E81738">
        <w:rPr>
          <w:rFonts w:eastAsia="Calibri" w:cs="Arial"/>
          <w:szCs w:val="20"/>
          <w:lang w:eastAsia="en-US"/>
        </w:rPr>
        <w:t>Identificadores oficiales (número de DNI, CIP, Historia Clínica).</w:t>
      </w:r>
    </w:p>
    <w:p w14:paraId="594C32C6" w14:textId="77777777" w:rsidR="009B7A14" w:rsidRPr="00E81738" w:rsidRDefault="009B7A14" w:rsidP="00635859">
      <w:pPr>
        <w:ind w:left="284"/>
        <w:rPr>
          <w:rFonts w:eastAsia="Calibri" w:cs="Arial"/>
          <w:b/>
          <w:bCs/>
          <w:szCs w:val="20"/>
          <w:lang w:eastAsia="en-US"/>
        </w:rPr>
      </w:pPr>
    </w:p>
    <w:p w14:paraId="5B44AA99" w14:textId="77777777" w:rsidR="009B7A14" w:rsidRPr="00E81738" w:rsidRDefault="009B7A14">
      <w:pPr>
        <w:ind w:left="284"/>
        <w:rPr>
          <w:rFonts w:eastAsia="Calibri" w:cs="Arial"/>
          <w:szCs w:val="20"/>
          <w:lang w:eastAsia="en-US"/>
        </w:rPr>
      </w:pPr>
      <w:r w:rsidRPr="00E81738">
        <w:rPr>
          <w:rFonts w:eastAsia="Calibri" w:cs="Arial"/>
          <w:szCs w:val="20"/>
          <w:lang w:eastAsia="en-US"/>
        </w:rPr>
        <w:t>Las categorías de datos indicados entre paréntesis tienen carácter de ejemplo. Los datos facilitados se limitarán, en todo caso, a aquellas mínimas necesarias para el correcto desarrollo del estudio objeto del presente contrato.</w:t>
      </w:r>
    </w:p>
    <w:p w14:paraId="74519329" w14:textId="77777777" w:rsidR="009B7A14" w:rsidRPr="00E81738" w:rsidRDefault="009B7A14">
      <w:pPr>
        <w:ind w:left="284"/>
        <w:rPr>
          <w:rFonts w:eastAsia="Calibri" w:cs="Arial"/>
          <w:b/>
          <w:bCs/>
          <w:szCs w:val="20"/>
          <w:lang w:eastAsia="en-US"/>
        </w:rPr>
      </w:pPr>
    </w:p>
    <w:p w14:paraId="78877517" w14:textId="77777777" w:rsidR="009B7A14" w:rsidRPr="00E81738" w:rsidRDefault="009B7A14">
      <w:pPr>
        <w:ind w:left="284"/>
        <w:rPr>
          <w:rFonts w:eastAsia="Calibri" w:cs="Arial"/>
          <w:szCs w:val="20"/>
          <w:lang w:eastAsia="en-US"/>
        </w:rPr>
      </w:pPr>
      <w:bookmarkStart w:id="3" w:name="_Hlk511300593"/>
      <w:r w:rsidRPr="00E81738">
        <w:rPr>
          <w:rFonts w:eastAsia="Calibri" w:cs="Arial"/>
          <w:b/>
          <w:bCs/>
          <w:szCs w:val="20"/>
          <w:lang w:eastAsia="en-US"/>
        </w:rPr>
        <w:t>Categorías de personas interesadas</w:t>
      </w:r>
      <w:r w:rsidRPr="00E81738">
        <w:rPr>
          <w:rFonts w:eastAsia="Calibri" w:cs="Arial"/>
          <w:szCs w:val="20"/>
          <w:lang w:eastAsia="en-US"/>
        </w:rPr>
        <w:t>:</w:t>
      </w:r>
    </w:p>
    <w:bookmarkEnd w:id="3"/>
    <w:p w14:paraId="4FE60525" w14:textId="3F2AE9ED" w:rsidR="009B7A14" w:rsidRPr="00E81738" w:rsidRDefault="009B7A14" w:rsidP="00E81738">
      <w:pPr>
        <w:contextualSpacing/>
        <w:rPr>
          <w:rFonts w:eastAsia="Calibri" w:cs="Arial"/>
          <w:i/>
          <w:iCs/>
          <w:szCs w:val="20"/>
          <w:lang w:eastAsia="en-US"/>
        </w:rPr>
      </w:pPr>
    </w:p>
    <w:p w14:paraId="466031C9" w14:textId="77777777" w:rsidR="009B7A14" w:rsidRPr="00E81738" w:rsidRDefault="009B7A14" w:rsidP="00E81738">
      <w:pPr>
        <w:numPr>
          <w:ilvl w:val="0"/>
          <w:numId w:val="101"/>
        </w:numPr>
        <w:ind w:left="1004"/>
        <w:contextualSpacing/>
        <w:rPr>
          <w:rFonts w:eastAsia="Calibri" w:cs="Arial"/>
          <w:i/>
          <w:iCs/>
          <w:szCs w:val="20"/>
          <w:lang w:eastAsia="en-US"/>
        </w:rPr>
      </w:pPr>
      <w:r w:rsidRPr="00E81738">
        <w:rPr>
          <w:rFonts w:eastAsia="Calibri" w:cs="Arial"/>
          <w:i/>
          <w:iCs/>
          <w:szCs w:val="20"/>
          <w:lang w:eastAsia="en-US"/>
        </w:rPr>
        <w:t>Pacientes</w:t>
      </w:r>
    </w:p>
    <w:p w14:paraId="67001D67" w14:textId="2D875E71" w:rsidR="000854BE" w:rsidRPr="00635859" w:rsidRDefault="000854BE" w:rsidP="00E81738">
      <w:pPr>
        <w:ind w:left="1004"/>
        <w:contextualSpacing/>
        <w:rPr>
          <w:rFonts w:eastAsia="Calibri" w:cs="Arial"/>
          <w:i/>
          <w:iCs/>
          <w:szCs w:val="20"/>
          <w:lang w:eastAsia="en-US"/>
        </w:rPr>
      </w:pPr>
    </w:p>
    <w:p w14:paraId="3D3EE094" w14:textId="77777777" w:rsidR="000854BE" w:rsidRPr="0048026E" w:rsidRDefault="000854BE" w:rsidP="00E81738">
      <w:pPr>
        <w:ind w:left="1004"/>
        <w:contextualSpacing/>
        <w:rPr>
          <w:rFonts w:eastAsia="Calibri" w:cs="Arial"/>
          <w:i/>
          <w:iCs/>
          <w:szCs w:val="20"/>
          <w:lang w:eastAsia="en-US"/>
        </w:rPr>
      </w:pPr>
    </w:p>
    <w:p w14:paraId="2EA981F7" w14:textId="77777777" w:rsidR="009B7A14" w:rsidRPr="0048026E" w:rsidRDefault="009B7A14" w:rsidP="00635859">
      <w:pPr>
        <w:ind w:left="284"/>
        <w:rPr>
          <w:rFonts w:eastAsia="Calibri" w:cs="Arial"/>
          <w:b/>
          <w:bCs/>
          <w:szCs w:val="20"/>
          <w:lang w:eastAsia="en-US"/>
        </w:rPr>
      </w:pPr>
      <w:r w:rsidRPr="0048026E">
        <w:rPr>
          <w:rFonts w:eastAsia="Calibri" w:cs="Arial"/>
          <w:b/>
          <w:bCs/>
          <w:szCs w:val="20"/>
          <w:lang w:eastAsia="en-US"/>
        </w:rPr>
        <w:t>3. Duración</w:t>
      </w:r>
    </w:p>
    <w:p w14:paraId="37EBBEEB" w14:textId="77777777" w:rsidR="009B7A14" w:rsidRPr="0048026E" w:rsidRDefault="009B7A14">
      <w:pPr>
        <w:ind w:left="284"/>
        <w:rPr>
          <w:rFonts w:eastAsia="Calibri" w:cs="Arial"/>
          <w:b/>
          <w:bCs/>
          <w:szCs w:val="20"/>
          <w:lang w:eastAsia="en-US"/>
        </w:rPr>
      </w:pPr>
    </w:p>
    <w:p w14:paraId="6A07FD35" w14:textId="77777777" w:rsidR="009B7A14" w:rsidRPr="0048026E" w:rsidRDefault="009B7A14">
      <w:pPr>
        <w:ind w:left="284"/>
        <w:rPr>
          <w:rFonts w:eastAsia="Calibri" w:cs="Arial"/>
          <w:szCs w:val="20"/>
          <w:lang w:eastAsia="en-US"/>
        </w:rPr>
      </w:pPr>
      <w:r w:rsidRPr="0048026E">
        <w:rPr>
          <w:rFonts w:eastAsia="Calibri" w:cs="Arial"/>
          <w:szCs w:val="20"/>
          <w:lang w:eastAsia="en-US"/>
        </w:rPr>
        <w:t>La duración del presente acuerdo es igual a la del contrato principal por el que se regula la prestación de servicios.</w:t>
      </w:r>
    </w:p>
    <w:p w14:paraId="4F89D12A" w14:textId="77777777" w:rsidR="009B7A14" w:rsidRPr="0048026E" w:rsidRDefault="009B7A14">
      <w:pPr>
        <w:ind w:left="284"/>
        <w:rPr>
          <w:rFonts w:eastAsia="Calibri" w:cs="Arial"/>
          <w:szCs w:val="20"/>
          <w:lang w:eastAsia="en-US"/>
        </w:rPr>
      </w:pPr>
    </w:p>
    <w:p w14:paraId="752A1C36" w14:textId="77777777" w:rsidR="009B7A14" w:rsidRPr="0048026E" w:rsidRDefault="009B7A14">
      <w:pPr>
        <w:ind w:left="284"/>
        <w:rPr>
          <w:rFonts w:eastAsia="Calibri" w:cs="Arial"/>
          <w:szCs w:val="20"/>
          <w:lang w:eastAsia="en-US"/>
        </w:rPr>
      </w:pPr>
    </w:p>
    <w:p w14:paraId="6B89294B" w14:textId="77777777" w:rsidR="009B7A14" w:rsidRPr="0048026E" w:rsidRDefault="009B7A14">
      <w:pPr>
        <w:ind w:left="284"/>
        <w:rPr>
          <w:rFonts w:eastAsia="Calibri" w:cs="Arial"/>
          <w:b/>
          <w:bCs/>
          <w:color w:val="FE0000"/>
          <w:szCs w:val="20"/>
          <w:lang w:eastAsia="en-US"/>
        </w:rPr>
      </w:pPr>
      <w:r w:rsidRPr="0048026E">
        <w:rPr>
          <w:rFonts w:eastAsia="Calibri" w:cs="Arial"/>
          <w:b/>
          <w:bCs/>
          <w:szCs w:val="20"/>
          <w:lang w:eastAsia="en-US"/>
        </w:rPr>
        <w:t>4. Obligaciones del encargado del tratamiento</w:t>
      </w:r>
    </w:p>
    <w:p w14:paraId="08020ED2" w14:textId="77777777" w:rsidR="009B7A14" w:rsidRPr="0048026E" w:rsidRDefault="009B7A14">
      <w:pPr>
        <w:ind w:left="284"/>
        <w:rPr>
          <w:rFonts w:eastAsia="Calibri" w:cs="Arial"/>
          <w:szCs w:val="20"/>
          <w:lang w:eastAsia="en-US"/>
        </w:rPr>
      </w:pPr>
    </w:p>
    <w:p w14:paraId="51FF4968" w14:textId="77777777" w:rsidR="009B7A14" w:rsidRPr="0048026E" w:rsidRDefault="009B7A14">
      <w:pPr>
        <w:ind w:left="284"/>
        <w:rPr>
          <w:rFonts w:eastAsia="Calibri" w:cs="Arial"/>
          <w:szCs w:val="20"/>
          <w:lang w:eastAsia="en-US"/>
        </w:rPr>
      </w:pPr>
      <w:r w:rsidRPr="0048026E">
        <w:rPr>
          <w:rFonts w:eastAsia="Calibri" w:cs="Arial"/>
          <w:szCs w:val="20"/>
          <w:lang w:eastAsia="en-US"/>
        </w:rPr>
        <w:t>El encargado del tratamiento y todo su personal se obliga a:</w:t>
      </w:r>
    </w:p>
    <w:p w14:paraId="49B000AF" w14:textId="77777777" w:rsidR="009B7A14" w:rsidRPr="0048026E" w:rsidRDefault="009B7A14">
      <w:pPr>
        <w:ind w:left="284"/>
        <w:rPr>
          <w:rFonts w:eastAsia="Calibri" w:cs="Arial"/>
          <w:szCs w:val="20"/>
          <w:lang w:eastAsia="en-US"/>
        </w:rPr>
      </w:pPr>
    </w:p>
    <w:p w14:paraId="0017149E"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 xml:space="preserve">Utilizar los datos personales objeto de tratamiento, o los que recoja para su inclusión, sólo para la finalidad objeto de este encargo. En ningún caso puede utilizar los datos para finalidades propias. </w:t>
      </w:r>
    </w:p>
    <w:p w14:paraId="107E991D" w14:textId="77777777" w:rsidR="009B7A14" w:rsidRPr="0048026E" w:rsidRDefault="009B7A14" w:rsidP="00635859">
      <w:pPr>
        <w:ind w:left="1004"/>
        <w:contextualSpacing/>
        <w:rPr>
          <w:rFonts w:eastAsia="Calibri" w:cs="Arial"/>
          <w:szCs w:val="20"/>
          <w:lang w:eastAsia="en-US"/>
        </w:rPr>
      </w:pPr>
    </w:p>
    <w:p w14:paraId="63C4AB5A"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Tratar los datos de acuerdo con las instrucciones del responsable del tratamiento.</w:t>
      </w:r>
    </w:p>
    <w:p w14:paraId="0AEE7D93" w14:textId="77777777" w:rsidR="009B7A14" w:rsidRPr="0048026E" w:rsidRDefault="009B7A14" w:rsidP="00635859">
      <w:pPr>
        <w:ind w:left="1004"/>
        <w:contextualSpacing/>
        <w:rPr>
          <w:rFonts w:eastAsia="Calibri" w:cs="Arial"/>
          <w:szCs w:val="20"/>
          <w:lang w:eastAsia="en-US"/>
        </w:rPr>
      </w:pPr>
    </w:p>
    <w:p w14:paraId="7A54248D" w14:textId="77777777" w:rsidR="009B7A14" w:rsidRPr="0048026E" w:rsidRDefault="009B7A14">
      <w:pPr>
        <w:ind w:left="992"/>
        <w:rPr>
          <w:rFonts w:eastAsia="Calibri" w:cs="Arial"/>
          <w:szCs w:val="20"/>
          <w:lang w:eastAsia="en-US"/>
        </w:rPr>
      </w:pPr>
      <w:r w:rsidRPr="0048026E">
        <w:rPr>
          <w:rFonts w:eastAsia="Calibri" w:cs="Arial"/>
          <w:szCs w:val="20"/>
          <w:lang w:eastAsia="en-US"/>
        </w:rPr>
        <w:t>Si el encargado del tratamiento considera que alguna de las instrucciones infringe el RGPD o cualquier otra disposición en materia de protección de datos de la Unión o de los estados miembros, el encargado debe informar inmediatamente al responsable.</w:t>
      </w:r>
    </w:p>
    <w:p w14:paraId="090B1F40" w14:textId="77777777" w:rsidR="009B7A14" w:rsidRPr="0048026E" w:rsidRDefault="009B7A14">
      <w:pPr>
        <w:ind w:left="1004"/>
        <w:contextualSpacing/>
        <w:rPr>
          <w:rFonts w:eastAsia="Calibri" w:cs="Arial"/>
          <w:szCs w:val="20"/>
          <w:lang w:eastAsia="en-US"/>
        </w:rPr>
      </w:pPr>
    </w:p>
    <w:p w14:paraId="0ABA8EA1"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 xml:space="preserve">Llevar, por escrito, un registro de todas las categorías de actividades de tratamiento efectuadas por cuenta del responsable, que contenga: </w:t>
      </w:r>
    </w:p>
    <w:p w14:paraId="31FE68B1" w14:textId="77777777" w:rsidR="009B7A14" w:rsidRPr="0048026E" w:rsidRDefault="009B7A14" w:rsidP="00635859">
      <w:pPr>
        <w:ind w:left="1004"/>
        <w:contextualSpacing/>
        <w:rPr>
          <w:rFonts w:eastAsia="Calibri" w:cs="Arial"/>
          <w:szCs w:val="20"/>
          <w:lang w:eastAsia="en-US"/>
        </w:rPr>
      </w:pPr>
    </w:p>
    <w:p w14:paraId="08031C9B" w14:textId="77777777" w:rsidR="009B7A14" w:rsidRPr="0048026E" w:rsidRDefault="009B7A14" w:rsidP="00E81738">
      <w:pPr>
        <w:numPr>
          <w:ilvl w:val="0"/>
          <w:numId w:val="103"/>
        </w:numPr>
        <w:ind w:left="1364"/>
        <w:contextualSpacing/>
        <w:rPr>
          <w:rFonts w:eastAsia="Calibri" w:cs="Arial"/>
          <w:szCs w:val="20"/>
          <w:lang w:eastAsia="en-US"/>
        </w:rPr>
      </w:pPr>
      <w:r w:rsidRPr="0048026E">
        <w:rPr>
          <w:rFonts w:eastAsia="Calibri" w:cs="Arial"/>
          <w:szCs w:val="20"/>
          <w:lang w:eastAsia="en-US"/>
        </w:rPr>
        <w:t>El nombre y los datos de contacto del encargado o de los encargados y de cada responsable por cuenta del que actúa el encargado y, en su caso, del representante del responsable o del encargado y del delegado de protección de datos.</w:t>
      </w:r>
    </w:p>
    <w:p w14:paraId="7A6D12AA" w14:textId="77777777" w:rsidR="009B7A14" w:rsidRPr="0048026E" w:rsidRDefault="009B7A14" w:rsidP="00E81738">
      <w:pPr>
        <w:numPr>
          <w:ilvl w:val="0"/>
          <w:numId w:val="103"/>
        </w:numPr>
        <w:ind w:left="1364"/>
        <w:contextualSpacing/>
        <w:rPr>
          <w:rFonts w:eastAsia="Calibri" w:cs="Arial"/>
          <w:szCs w:val="20"/>
          <w:lang w:eastAsia="en-US"/>
        </w:rPr>
      </w:pPr>
      <w:r w:rsidRPr="0048026E">
        <w:rPr>
          <w:rFonts w:eastAsia="Calibri" w:cs="Arial"/>
          <w:szCs w:val="20"/>
          <w:lang w:eastAsia="en-US"/>
        </w:rPr>
        <w:t>Las categorías de tratamientos efectuados por cuenta de cada responsable.</w:t>
      </w:r>
    </w:p>
    <w:p w14:paraId="4571F1FA" w14:textId="77777777" w:rsidR="009B7A14" w:rsidRPr="0048026E" w:rsidRDefault="009B7A14" w:rsidP="00E81738">
      <w:pPr>
        <w:numPr>
          <w:ilvl w:val="0"/>
          <w:numId w:val="103"/>
        </w:numPr>
        <w:ind w:left="1364"/>
        <w:contextualSpacing/>
        <w:rPr>
          <w:rFonts w:eastAsia="Calibri" w:cs="Arial"/>
          <w:szCs w:val="20"/>
          <w:lang w:eastAsia="en-US"/>
        </w:rPr>
      </w:pPr>
      <w:r w:rsidRPr="0048026E">
        <w:rPr>
          <w:rFonts w:eastAsia="Calibri" w:cs="Arial"/>
          <w:szCs w:val="20"/>
          <w:lang w:eastAsia="en-US"/>
        </w:rPr>
        <w:t>En su caso, las transferencias de datos personales a un tercer país u organización internacional, incluida la identificación de este país o esta organización internacional, y en el caso de las transferencias indicadas en el artículo 49, apartado 1, párrafo segundo del RGPD, la documentación de garantías adecuadas.</w:t>
      </w:r>
    </w:p>
    <w:p w14:paraId="3F5CE527" w14:textId="77777777" w:rsidR="009B7A14" w:rsidRPr="0048026E" w:rsidRDefault="009B7A14" w:rsidP="00E81738">
      <w:pPr>
        <w:numPr>
          <w:ilvl w:val="0"/>
          <w:numId w:val="103"/>
        </w:numPr>
        <w:ind w:left="1364"/>
        <w:contextualSpacing/>
        <w:rPr>
          <w:rFonts w:eastAsia="Calibri" w:cs="Arial"/>
          <w:szCs w:val="20"/>
          <w:lang w:eastAsia="en-US"/>
        </w:rPr>
      </w:pPr>
      <w:r w:rsidRPr="0048026E">
        <w:rPr>
          <w:rFonts w:eastAsia="Calibri" w:cs="Arial"/>
          <w:szCs w:val="20"/>
          <w:lang w:eastAsia="en-US"/>
        </w:rPr>
        <w:t>Una descripción general de las medidas técnicas y organizativas de seguridad relativas a:</w:t>
      </w:r>
    </w:p>
    <w:p w14:paraId="69CFE122" w14:textId="77777777" w:rsidR="009B7A14" w:rsidRPr="0048026E" w:rsidRDefault="009B7A14" w:rsidP="00635859">
      <w:pPr>
        <w:ind w:left="1364"/>
        <w:contextualSpacing/>
        <w:rPr>
          <w:rFonts w:eastAsia="Calibri" w:cs="Arial"/>
          <w:szCs w:val="20"/>
          <w:lang w:eastAsia="en-US"/>
        </w:rPr>
      </w:pPr>
    </w:p>
    <w:p w14:paraId="66FCB8A1" w14:textId="77777777" w:rsidR="009B7A14" w:rsidRPr="0048026E" w:rsidRDefault="009B7A14" w:rsidP="00E81738">
      <w:pPr>
        <w:numPr>
          <w:ilvl w:val="0"/>
          <w:numId w:val="104"/>
        </w:numPr>
        <w:ind w:left="1724"/>
        <w:contextualSpacing/>
        <w:rPr>
          <w:rFonts w:eastAsia="Calibri" w:cs="Arial"/>
          <w:szCs w:val="20"/>
          <w:lang w:eastAsia="en-US"/>
        </w:rPr>
      </w:pPr>
      <w:r w:rsidRPr="0048026E">
        <w:rPr>
          <w:rFonts w:eastAsia="Calibri" w:cs="Arial"/>
          <w:szCs w:val="20"/>
          <w:lang w:eastAsia="en-US"/>
        </w:rPr>
        <w:t>La seudonimización y el cifrado de datos personales.</w:t>
      </w:r>
    </w:p>
    <w:p w14:paraId="0843EC2E" w14:textId="77777777" w:rsidR="009B7A14" w:rsidRPr="0048026E" w:rsidRDefault="009B7A14" w:rsidP="00E81738">
      <w:pPr>
        <w:numPr>
          <w:ilvl w:val="0"/>
          <w:numId w:val="104"/>
        </w:numPr>
        <w:ind w:left="1724"/>
        <w:contextualSpacing/>
        <w:rPr>
          <w:rFonts w:eastAsia="Calibri" w:cs="Arial"/>
          <w:szCs w:val="20"/>
          <w:lang w:eastAsia="en-US"/>
        </w:rPr>
      </w:pPr>
      <w:r w:rsidRPr="0048026E">
        <w:rPr>
          <w:rFonts w:eastAsia="Calibri" w:cs="Arial"/>
          <w:szCs w:val="20"/>
          <w:lang w:eastAsia="en-US"/>
        </w:rPr>
        <w:t>La capacidad de garantizar la confidencialidad, la integridad, la disponibilidad y la resiliencia permanentes de los sistemas y servicios de tratamiento.</w:t>
      </w:r>
    </w:p>
    <w:p w14:paraId="30C86592" w14:textId="77777777" w:rsidR="009B7A14" w:rsidRPr="0048026E" w:rsidRDefault="009B7A14" w:rsidP="00E81738">
      <w:pPr>
        <w:numPr>
          <w:ilvl w:val="0"/>
          <w:numId w:val="104"/>
        </w:numPr>
        <w:ind w:left="1724"/>
        <w:contextualSpacing/>
        <w:rPr>
          <w:rFonts w:eastAsia="Calibri" w:cs="Arial"/>
          <w:szCs w:val="20"/>
          <w:lang w:eastAsia="en-US"/>
        </w:rPr>
      </w:pPr>
      <w:r w:rsidRPr="0048026E">
        <w:rPr>
          <w:rFonts w:eastAsia="Calibri" w:cs="Arial"/>
          <w:szCs w:val="20"/>
          <w:lang w:eastAsia="en-US"/>
        </w:rPr>
        <w:t>La capacidad de restaurar la disponibilidad y el acceso a los datos personales de forma rápida, en caso de incidente físico o técnico.</w:t>
      </w:r>
    </w:p>
    <w:p w14:paraId="12ED691C" w14:textId="77777777" w:rsidR="009B7A14" w:rsidRPr="0048026E" w:rsidRDefault="009B7A14" w:rsidP="00E81738">
      <w:pPr>
        <w:numPr>
          <w:ilvl w:val="0"/>
          <w:numId w:val="104"/>
        </w:numPr>
        <w:ind w:left="1724"/>
        <w:contextualSpacing/>
        <w:rPr>
          <w:rFonts w:eastAsia="Calibri" w:cs="Arial"/>
          <w:szCs w:val="20"/>
          <w:lang w:eastAsia="en-US"/>
        </w:rPr>
      </w:pPr>
      <w:r w:rsidRPr="0048026E">
        <w:rPr>
          <w:rFonts w:eastAsia="Calibri" w:cs="Arial"/>
          <w:szCs w:val="20"/>
          <w:lang w:eastAsia="en-US"/>
        </w:rPr>
        <w:t xml:space="preserve">El proceso de verificación, evaluación y valoración regulares de la eficacia de las medidas técnicas y organizativas que garantizan la eficacia del tratamiento. </w:t>
      </w:r>
    </w:p>
    <w:p w14:paraId="38E60D32" w14:textId="77777777" w:rsidR="009B7A14" w:rsidRPr="0048026E" w:rsidRDefault="009B7A14" w:rsidP="00635859">
      <w:pPr>
        <w:ind w:left="284"/>
        <w:rPr>
          <w:rFonts w:eastAsia="Calibri" w:cs="Arial"/>
          <w:szCs w:val="20"/>
          <w:lang w:eastAsia="en-US"/>
        </w:rPr>
      </w:pPr>
    </w:p>
    <w:p w14:paraId="6C950F94"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No comunicar los datos a terceras personas, salvo que tenga la autorización expresa del responsable del tratamiento, en los supuestos legalmente admisibles.</w:t>
      </w:r>
    </w:p>
    <w:p w14:paraId="2D83877E" w14:textId="77777777" w:rsidR="009B7A14" w:rsidRPr="0048026E" w:rsidRDefault="009B7A14" w:rsidP="00635859">
      <w:pPr>
        <w:ind w:left="1004"/>
        <w:contextualSpacing/>
        <w:rPr>
          <w:rFonts w:eastAsia="Calibri" w:cs="Arial"/>
          <w:szCs w:val="20"/>
          <w:lang w:eastAsia="en-US"/>
        </w:rPr>
      </w:pPr>
    </w:p>
    <w:p w14:paraId="29F1C7D0" w14:textId="77777777" w:rsidR="009B7A14" w:rsidRPr="0048026E" w:rsidRDefault="009B7A14">
      <w:pPr>
        <w:ind w:left="1004"/>
        <w:contextualSpacing/>
        <w:rPr>
          <w:rFonts w:eastAsia="Calibri" w:cs="Arial"/>
          <w:szCs w:val="20"/>
          <w:lang w:eastAsia="en-US"/>
        </w:rPr>
      </w:pPr>
      <w:r w:rsidRPr="0048026E">
        <w:rPr>
          <w:rFonts w:eastAsia="Calibri" w:cs="Arial"/>
          <w:szCs w:val="20"/>
          <w:lang w:eastAsia="en-US"/>
        </w:rPr>
        <w:t>El encargado puede comunicar los datos a otros encargados del tratamiento del propio responsable, de acuerdo con las instrucciones del responsable. En este caso, el responsable debe identificar, previamente y por escrito, la entidad a la que se deben comunicar los datos, los datos a comunicar y las medidas de seguridad a aplicar para proceder a la comunicación.</w:t>
      </w:r>
    </w:p>
    <w:p w14:paraId="3B8B44A3" w14:textId="77777777" w:rsidR="009B7A14" w:rsidRPr="0048026E" w:rsidRDefault="009B7A14">
      <w:pPr>
        <w:ind w:left="1004"/>
        <w:contextualSpacing/>
        <w:rPr>
          <w:rFonts w:eastAsia="Calibri" w:cs="Arial"/>
          <w:szCs w:val="20"/>
          <w:lang w:eastAsia="en-US"/>
        </w:rPr>
      </w:pPr>
    </w:p>
    <w:p w14:paraId="68D50564" w14:textId="77777777" w:rsidR="009B7A14" w:rsidRPr="0048026E" w:rsidRDefault="009B7A14">
      <w:pPr>
        <w:ind w:left="1004"/>
        <w:contextualSpacing/>
        <w:rPr>
          <w:rFonts w:eastAsia="Calibri" w:cs="Arial"/>
          <w:szCs w:val="20"/>
          <w:lang w:eastAsia="en-US"/>
        </w:rPr>
      </w:pPr>
      <w:r w:rsidRPr="0048026E">
        <w:rPr>
          <w:rFonts w:eastAsia="Calibri" w:cs="Arial"/>
          <w:szCs w:val="20"/>
          <w:lang w:eastAsia="en-US"/>
        </w:rPr>
        <w:t>Si el encargado debe transferir datos personales a un tercer país o a una organización internacional, en virtud del derecho de la Unión o de los estados miembros que le sea aplicable, debe informar al responsable de esta exigencia legal de manera previa, salvo que este derecho lo prohíba por razones importantes de interés público.</w:t>
      </w:r>
    </w:p>
    <w:p w14:paraId="4F3CC7E9" w14:textId="77777777" w:rsidR="009B7A14" w:rsidRPr="0048026E" w:rsidRDefault="009B7A14">
      <w:pPr>
        <w:ind w:left="1004"/>
        <w:contextualSpacing/>
        <w:rPr>
          <w:rFonts w:eastAsia="Calibri" w:cs="Arial"/>
          <w:szCs w:val="20"/>
          <w:lang w:eastAsia="en-US"/>
        </w:rPr>
      </w:pPr>
    </w:p>
    <w:p w14:paraId="69CE15C6"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No subcontratar ninguna de las prestaciones que formen parte del objeto de este contrato que comporten el tratamiento de datos personales, salvo los servicios auxiliares necesarios para el normal funcionamiento de los servicios del encargado.</w:t>
      </w:r>
    </w:p>
    <w:p w14:paraId="22264EDC" w14:textId="77777777" w:rsidR="009B7A14" w:rsidRPr="0048026E" w:rsidRDefault="009B7A14" w:rsidP="00635859">
      <w:pPr>
        <w:ind w:left="1700"/>
        <w:contextualSpacing/>
        <w:rPr>
          <w:rFonts w:eastAsia="Calibri" w:cs="Arial"/>
          <w:szCs w:val="20"/>
          <w:lang w:eastAsia="en-US"/>
        </w:rPr>
      </w:pPr>
    </w:p>
    <w:p w14:paraId="32AC000D" w14:textId="77777777" w:rsidR="009B7A14" w:rsidRPr="0048026E" w:rsidRDefault="009B7A14">
      <w:pPr>
        <w:ind w:left="992"/>
        <w:rPr>
          <w:rFonts w:eastAsia="Calibri" w:cs="Arial"/>
          <w:szCs w:val="20"/>
          <w:lang w:eastAsia="en-US"/>
        </w:rPr>
      </w:pPr>
      <w:r w:rsidRPr="0048026E">
        <w:rPr>
          <w:rFonts w:eastAsia="Calibri" w:cs="Arial"/>
          <w:szCs w:val="20"/>
          <w:lang w:eastAsia="en-US"/>
        </w:rPr>
        <w:t>Si es necesario subcontratar algún tratamiento, este hecho debe comunicarse previamente y por escrito al responsable, con una antelación de un mes. Hay que indicar los tratamientos que se pretende subcontratar e identificar de forma clara e inequívoca a la empresa subcontratista y sus datos de contacto. La subcontratación puede llevarse a cabo si el responsable no manifiesta su oposición en el plazo de un mes desde la recepción de la comunicación.</w:t>
      </w:r>
    </w:p>
    <w:p w14:paraId="0B8ABA0F" w14:textId="77777777" w:rsidR="009B7A14" w:rsidRPr="0048026E" w:rsidRDefault="009B7A14">
      <w:pPr>
        <w:ind w:left="1700"/>
        <w:contextualSpacing/>
        <w:rPr>
          <w:rFonts w:eastAsia="Calibri" w:cs="Arial"/>
          <w:szCs w:val="20"/>
          <w:lang w:eastAsia="en-US"/>
        </w:rPr>
      </w:pPr>
    </w:p>
    <w:p w14:paraId="641081ED" w14:textId="77777777" w:rsidR="009B7A14" w:rsidRPr="0048026E" w:rsidRDefault="009B7A14">
      <w:pPr>
        <w:ind w:left="992"/>
        <w:rPr>
          <w:rFonts w:eastAsia="Calibri" w:cs="Arial"/>
          <w:szCs w:val="20"/>
          <w:lang w:eastAsia="en-US"/>
        </w:rPr>
      </w:pPr>
      <w:r w:rsidRPr="0048026E">
        <w:rPr>
          <w:rFonts w:eastAsia="Calibri" w:cs="Arial"/>
          <w:szCs w:val="20"/>
          <w:lang w:eastAsia="en-US"/>
        </w:rPr>
        <w:t>El subcontratista, que también tiene la condición de encargado del tratamiento, está obligado igualmente a cumplir las obligaciones que este documento establece para el encargado del tratamiento y las instrucciones que dicte el responsable. Corresponde al encargado inicial regular la nueva relación, de manera que el nuevo encargado quede sujeto a las mismas condiciones (instrucciones, obligaciones, medidas de seguridad...) y con los mismos requisitos formales que él, en cuanto al tratamiento adecuado de los datos personales y a la garantía de los derechos de las personas afectadas. Si el subencargado lo incumple, el encargado inicial sigue siendo plenamente responsable ante el responsable en cuanto al cumplimiento de las obligaciones.</w:t>
      </w:r>
    </w:p>
    <w:p w14:paraId="68554EF1" w14:textId="77777777" w:rsidR="009B7A14" w:rsidRPr="0048026E" w:rsidRDefault="009B7A14">
      <w:pPr>
        <w:ind w:left="992"/>
        <w:rPr>
          <w:rFonts w:eastAsia="Calibri" w:cs="Arial"/>
          <w:szCs w:val="20"/>
          <w:lang w:eastAsia="en-US"/>
        </w:rPr>
      </w:pPr>
    </w:p>
    <w:p w14:paraId="2BC25855" w14:textId="77777777" w:rsidR="009B7A14" w:rsidRPr="0048026E" w:rsidRDefault="009B7A14">
      <w:pPr>
        <w:ind w:left="992"/>
        <w:rPr>
          <w:rFonts w:eastAsia="Calibri" w:cs="Arial"/>
          <w:szCs w:val="20"/>
          <w:lang w:eastAsia="en-US"/>
        </w:rPr>
      </w:pPr>
      <w:r w:rsidRPr="0048026E">
        <w:rPr>
          <w:rFonts w:eastAsia="Calibri" w:cs="Arial"/>
          <w:szCs w:val="20"/>
          <w:lang w:eastAsia="en-US"/>
        </w:rPr>
        <w:t>Sin perjuicio de lo anterior, el encargado del tratamiento está autorizado para subencargar los tratamientos de datos necesarios para la prestación del servicio sin necesidad de comunicación previa siempre que a) los subencargados formen parte de un mismo grupo o se encuentren vinculados o bajo control del encargado del tratamiento, y b) se obligue al subencargado a cumplir con las instrucciones y obligaciones,  especialmente en materia de seguridad del tratamiento, establecidas para el encargado por parte del responsable y se pueda garantizar el cumplimiento de estas instrucciones y obligaciones.</w:t>
      </w:r>
    </w:p>
    <w:p w14:paraId="59C3741E" w14:textId="77777777" w:rsidR="009B7A14" w:rsidRPr="0048026E" w:rsidRDefault="009B7A14">
      <w:pPr>
        <w:ind w:left="284"/>
        <w:rPr>
          <w:rFonts w:eastAsia="Calibri" w:cs="Arial"/>
          <w:szCs w:val="20"/>
          <w:lang w:eastAsia="en-US"/>
        </w:rPr>
      </w:pPr>
    </w:p>
    <w:p w14:paraId="3A4A886D"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Mantener el deber de secreto respecto de los datos de carácter personal a los que haya tenido acceso en virtud de este encargo, incluso después de que finalice su objeto.</w:t>
      </w:r>
    </w:p>
    <w:p w14:paraId="58609C28" w14:textId="77777777" w:rsidR="009B7A14" w:rsidRPr="0048026E" w:rsidRDefault="009B7A14" w:rsidP="00635859">
      <w:pPr>
        <w:ind w:left="1004"/>
        <w:contextualSpacing/>
        <w:rPr>
          <w:rFonts w:eastAsia="Calibri" w:cs="Arial"/>
          <w:szCs w:val="20"/>
          <w:lang w:eastAsia="en-US"/>
        </w:rPr>
      </w:pPr>
    </w:p>
    <w:p w14:paraId="0D538D37"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Garantizar que las personas autorizadas para tratar datos personales se comprometen, de forma expresa y por escrito, a respetar la confidencialidad y a cumplir las medidas de seguridad correspondientes, de las cuales hay que informarles convenientemente.</w:t>
      </w:r>
    </w:p>
    <w:p w14:paraId="595D32EC" w14:textId="77777777" w:rsidR="009B7A14" w:rsidRPr="0048026E" w:rsidRDefault="009B7A14" w:rsidP="00E81738">
      <w:pPr>
        <w:ind w:left="1004"/>
        <w:contextualSpacing/>
        <w:rPr>
          <w:rFonts w:eastAsia="Calibri" w:cs="Arial"/>
          <w:szCs w:val="20"/>
          <w:lang w:eastAsia="en-US"/>
        </w:rPr>
      </w:pPr>
    </w:p>
    <w:p w14:paraId="67776D8F"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Mantener a disposición del responsable la documentación que acredita que se cumple la obligación establecida en el apartado anterior.</w:t>
      </w:r>
    </w:p>
    <w:p w14:paraId="6BB30161" w14:textId="77777777" w:rsidR="009B7A14" w:rsidRPr="0048026E" w:rsidRDefault="009B7A14" w:rsidP="00E81738">
      <w:pPr>
        <w:ind w:left="1004"/>
        <w:contextualSpacing/>
        <w:rPr>
          <w:rFonts w:eastAsia="Calibri" w:cs="Arial"/>
          <w:szCs w:val="20"/>
          <w:lang w:eastAsia="en-US"/>
        </w:rPr>
      </w:pPr>
    </w:p>
    <w:p w14:paraId="4D48DECC"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Garantizar la formación necesaria en materia de protección de datos personales de las personas autorizadas para tratar datos personales.</w:t>
      </w:r>
    </w:p>
    <w:p w14:paraId="7F981BFC" w14:textId="77777777" w:rsidR="009B7A14" w:rsidRPr="0048026E" w:rsidRDefault="009B7A14" w:rsidP="00E81738">
      <w:pPr>
        <w:ind w:left="1004"/>
        <w:contextualSpacing/>
        <w:rPr>
          <w:rFonts w:eastAsia="Calibri" w:cs="Arial"/>
          <w:szCs w:val="20"/>
          <w:lang w:eastAsia="en-US"/>
        </w:rPr>
      </w:pPr>
    </w:p>
    <w:p w14:paraId="097697A0"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Asistir al responsable del tratamiento en la respuesta al ejercicio de los siguientes derechos:</w:t>
      </w:r>
    </w:p>
    <w:p w14:paraId="25A37905" w14:textId="77777777" w:rsidR="009B7A14" w:rsidRPr="0048026E" w:rsidRDefault="009B7A14" w:rsidP="00635859">
      <w:pPr>
        <w:ind w:left="284"/>
        <w:rPr>
          <w:rFonts w:eastAsia="Calibri" w:cs="Arial"/>
          <w:szCs w:val="20"/>
          <w:lang w:eastAsia="en-US"/>
        </w:rPr>
      </w:pPr>
    </w:p>
    <w:p w14:paraId="0B666885" w14:textId="77777777" w:rsidR="009B7A14" w:rsidRPr="0048026E" w:rsidRDefault="009B7A14" w:rsidP="00E81738">
      <w:pPr>
        <w:numPr>
          <w:ilvl w:val="0"/>
          <w:numId w:val="105"/>
        </w:numPr>
        <w:ind w:left="1364"/>
        <w:contextualSpacing/>
        <w:rPr>
          <w:rFonts w:eastAsia="Calibri" w:cs="Arial"/>
          <w:szCs w:val="20"/>
          <w:lang w:eastAsia="en-US"/>
        </w:rPr>
      </w:pPr>
      <w:r w:rsidRPr="0048026E">
        <w:rPr>
          <w:rFonts w:eastAsia="Calibri" w:cs="Arial"/>
          <w:szCs w:val="20"/>
          <w:lang w:eastAsia="en-US"/>
        </w:rPr>
        <w:t>Acceso, rectificación, supresión y oposición</w:t>
      </w:r>
    </w:p>
    <w:p w14:paraId="72C47687" w14:textId="77777777" w:rsidR="009B7A14" w:rsidRPr="0048026E" w:rsidRDefault="009B7A14" w:rsidP="00E81738">
      <w:pPr>
        <w:numPr>
          <w:ilvl w:val="0"/>
          <w:numId w:val="105"/>
        </w:numPr>
        <w:ind w:left="1364"/>
        <w:contextualSpacing/>
        <w:rPr>
          <w:rFonts w:eastAsia="Calibri" w:cs="Arial"/>
          <w:szCs w:val="20"/>
          <w:lang w:eastAsia="en-US"/>
        </w:rPr>
      </w:pPr>
      <w:r w:rsidRPr="0048026E">
        <w:rPr>
          <w:rFonts w:eastAsia="Calibri" w:cs="Arial"/>
          <w:szCs w:val="20"/>
          <w:lang w:eastAsia="en-US"/>
        </w:rPr>
        <w:t>Limitación del tratamiento</w:t>
      </w:r>
    </w:p>
    <w:p w14:paraId="76040C6E" w14:textId="77777777" w:rsidR="009B7A14" w:rsidRPr="0048026E" w:rsidRDefault="009B7A14" w:rsidP="00E81738">
      <w:pPr>
        <w:numPr>
          <w:ilvl w:val="0"/>
          <w:numId w:val="105"/>
        </w:numPr>
        <w:ind w:left="1364"/>
        <w:contextualSpacing/>
        <w:rPr>
          <w:rFonts w:eastAsia="Calibri" w:cs="Arial"/>
          <w:szCs w:val="20"/>
          <w:lang w:eastAsia="en-US"/>
        </w:rPr>
      </w:pPr>
      <w:r w:rsidRPr="0048026E">
        <w:rPr>
          <w:rFonts w:eastAsia="Calibri" w:cs="Arial"/>
          <w:szCs w:val="20"/>
          <w:lang w:eastAsia="en-US"/>
        </w:rPr>
        <w:t>Portabilidad de datos</w:t>
      </w:r>
    </w:p>
    <w:p w14:paraId="145DCDAD" w14:textId="77777777" w:rsidR="009B7A14" w:rsidRPr="0048026E" w:rsidRDefault="009B7A14" w:rsidP="00E81738">
      <w:pPr>
        <w:numPr>
          <w:ilvl w:val="0"/>
          <w:numId w:val="105"/>
        </w:numPr>
        <w:ind w:left="1364"/>
        <w:contextualSpacing/>
        <w:rPr>
          <w:rFonts w:eastAsia="Calibri" w:cs="Arial"/>
          <w:szCs w:val="20"/>
          <w:lang w:eastAsia="en-US"/>
        </w:rPr>
      </w:pPr>
      <w:r w:rsidRPr="0048026E">
        <w:rPr>
          <w:rFonts w:eastAsia="Calibri" w:cs="Arial"/>
          <w:szCs w:val="20"/>
          <w:lang w:eastAsia="en-US"/>
        </w:rPr>
        <w:t xml:space="preserve">A no ser objeto de decisiones individualizadas automatizadas (incluida la elaboración de perfiles) </w:t>
      </w:r>
    </w:p>
    <w:p w14:paraId="6DA8271C" w14:textId="77777777" w:rsidR="009B7A14" w:rsidRPr="0048026E" w:rsidRDefault="009B7A14" w:rsidP="00635859">
      <w:pPr>
        <w:ind w:left="284"/>
        <w:rPr>
          <w:rFonts w:eastAsia="Calibri" w:cs="Arial"/>
          <w:szCs w:val="20"/>
          <w:lang w:eastAsia="en-US"/>
        </w:rPr>
      </w:pPr>
    </w:p>
    <w:p w14:paraId="66F13F07" w14:textId="77777777" w:rsidR="009B7A14" w:rsidRPr="00635859" w:rsidRDefault="009B7A14">
      <w:pPr>
        <w:ind w:left="992"/>
        <w:rPr>
          <w:rFonts w:eastAsia="Calibri" w:cs="Arial"/>
          <w:szCs w:val="20"/>
          <w:lang w:eastAsia="en-US"/>
        </w:rPr>
      </w:pPr>
      <w:r w:rsidRPr="0048026E">
        <w:rPr>
          <w:rFonts w:eastAsia="Calibri" w:cs="Arial"/>
          <w:szCs w:val="20"/>
          <w:lang w:eastAsia="en-US"/>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w:t>
      </w:r>
      <w:hyperlink r:id="rId11" w:history="1">
        <w:r w:rsidRPr="00635859">
          <w:rPr>
            <w:rFonts w:eastAsia="Calibri" w:cs="Arial"/>
            <w:color w:val="0000FF"/>
            <w:szCs w:val="20"/>
            <w:u w:val="single"/>
            <w:lang w:eastAsia="en-US"/>
          </w:rPr>
          <w:t>protecciodades@psmar.cat</w:t>
        </w:r>
      </w:hyperlink>
      <w:r w:rsidRPr="00635859">
        <w:rPr>
          <w:rFonts w:eastAsia="Calibri" w:cs="Arial"/>
          <w:szCs w:val="20"/>
          <w:lang w:eastAsia="en-US"/>
        </w:rPr>
        <w:t>. La comunicación debe hacerse de forma inmediata y en ningún caso más allá del día siguiente al día laborable en que se ha recibido la solicitud, junto, en su caso, con otras informaciones que puedan ser relevantes para resolver la solicitud.</w:t>
      </w:r>
    </w:p>
    <w:p w14:paraId="500BD213" w14:textId="77777777" w:rsidR="009B7A14" w:rsidRPr="0048026E" w:rsidRDefault="009B7A14">
      <w:pPr>
        <w:ind w:left="284"/>
        <w:rPr>
          <w:rFonts w:eastAsia="Calibri" w:cs="Arial"/>
          <w:i/>
          <w:iCs/>
          <w:szCs w:val="20"/>
          <w:lang w:eastAsia="en-US"/>
        </w:rPr>
      </w:pPr>
    </w:p>
    <w:p w14:paraId="7086F745"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Corresponde al responsable facilitar el derecho de información en el momento de recoger los datos.</w:t>
      </w:r>
    </w:p>
    <w:p w14:paraId="04C90024" w14:textId="77777777" w:rsidR="009B7A14" w:rsidRPr="0048026E" w:rsidRDefault="009B7A14" w:rsidP="00635859">
      <w:pPr>
        <w:ind w:left="1004"/>
        <w:contextualSpacing/>
        <w:rPr>
          <w:rFonts w:eastAsia="Calibri" w:cs="Arial"/>
          <w:szCs w:val="20"/>
          <w:lang w:eastAsia="en-US"/>
        </w:rPr>
      </w:pPr>
    </w:p>
    <w:p w14:paraId="2E17121D" w14:textId="77777777" w:rsidR="009B7A14" w:rsidRPr="00635859"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 xml:space="preserve">El encargado del tratamiento debe informar al responsable del tratamiento, sin dilación indebida y en cualquier caso antes del plazo máximo de 48 horas y a través del correo. </w:t>
      </w:r>
      <w:hyperlink r:id="rId12" w:history="1">
        <w:r w:rsidRPr="00635859">
          <w:rPr>
            <w:rFonts w:eastAsia="Calibri" w:cs="Arial"/>
            <w:color w:val="0000FF"/>
            <w:szCs w:val="20"/>
            <w:u w:val="single"/>
            <w:lang w:eastAsia="en-US"/>
          </w:rPr>
          <w:t>protecciodedades@psmar.cat</w:t>
        </w:r>
      </w:hyperlink>
      <w:r w:rsidRPr="00635859">
        <w:rPr>
          <w:rFonts w:eastAsia="Calibri" w:cs="Arial"/>
          <w:szCs w:val="20"/>
          <w:lang w:eastAsia="en-US"/>
        </w:rPr>
        <w:t>, de las violaciones de la seguridad de los datos personales a su cargo de los que tenga conocimiento, junto con toda la información relevante para documentar y comunicar la incidencia.</w:t>
      </w:r>
    </w:p>
    <w:p w14:paraId="461E9C61" w14:textId="77777777" w:rsidR="009B7A14" w:rsidRPr="00635859" w:rsidRDefault="009B7A14" w:rsidP="00635859">
      <w:pPr>
        <w:ind w:left="284"/>
        <w:rPr>
          <w:rFonts w:eastAsia="Calibri" w:cs="Arial"/>
          <w:szCs w:val="20"/>
          <w:lang w:eastAsia="en-US"/>
        </w:rPr>
      </w:pPr>
    </w:p>
    <w:p w14:paraId="1F6217C5" w14:textId="77777777" w:rsidR="009B7A14" w:rsidRPr="0048026E" w:rsidRDefault="009B7A14">
      <w:pPr>
        <w:ind w:left="284" w:firstLine="708"/>
        <w:rPr>
          <w:rFonts w:eastAsia="Calibri" w:cs="Arial"/>
          <w:szCs w:val="20"/>
          <w:lang w:eastAsia="en-US"/>
        </w:rPr>
      </w:pPr>
      <w:r w:rsidRPr="0048026E">
        <w:rPr>
          <w:rFonts w:eastAsia="Calibri" w:cs="Arial"/>
          <w:szCs w:val="20"/>
          <w:lang w:eastAsia="en-US"/>
        </w:rPr>
        <w:t>Si se dispone, se facilitará, como mínimo, la siguiente información:</w:t>
      </w:r>
    </w:p>
    <w:p w14:paraId="1136B4F0" w14:textId="77777777" w:rsidR="009B7A14" w:rsidRPr="0048026E" w:rsidRDefault="009B7A14">
      <w:pPr>
        <w:ind w:left="284"/>
        <w:rPr>
          <w:rFonts w:eastAsia="Calibri" w:cs="Arial"/>
          <w:szCs w:val="20"/>
          <w:lang w:eastAsia="en-US"/>
        </w:rPr>
      </w:pPr>
    </w:p>
    <w:p w14:paraId="7AC822E4" w14:textId="77777777" w:rsidR="009B7A14" w:rsidRPr="0048026E" w:rsidRDefault="009B7A14" w:rsidP="00E81738">
      <w:pPr>
        <w:numPr>
          <w:ilvl w:val="0"/>
          <w:numId w:val="106"/>
        </w:numPr>
        <w:ind w:left="1364"/>
        <w:contextualSpacing/>
        <w:rPr>
          <w:rFonts w:eastAsia="Calibri" w:cs="Arial"/>
          <w:szCs w:val="20"/>
          <w:lang w:eastAsia="en-US"/>
        </w:rPr>
      </w:pPr>
      <w:r w:rsidRPr="0048026E">
        <w:rPr>
          <w:rFonts w:eastAsia="Calibri" w:cs="Arial"/>
          <w:szCs w:val="20"/>
          <w:lang w:eastAsia="en-US"/>
        </w:rPr>
        <w:t>Descripción de la naturaleza de la violación de la seguridad de los datos personales, incluidas, cuando sea posible, las categorías y el número aproximado de interesados afectados y las categorías y el número aproximado de registros de datos personales afectados.</w:t>
      </w:r>
    </w:p>
    <w:p w14:paraId="6AEF7E82" w14:textId="77777777" w:rsidR="009B7A14" w:rsidRPr="0048026E" w:rsidRDefault="009B7A14" w:rsidP="00635859">
      <w:pPr>
        <w:ind w:left="1364"/>
        <w:contextualSpacing/>
        <w:rPr>
          <w:rFonts w:eastAsia="Calibri" w:cs="Arial"/>
          <w:szCs w:val="20"/>
          <w:lang w:eastAsia="en-US"/>
        </w:rPr>
      </w:pPr>
    </w:p>
    <w:p w14:paraId="00D540D5" w14:textId="77777777" w:rsidR="009B7A14" w:rsidRPr="0048026E" w:rsidRDefault="009B7A14" w:rsidP="00E81738">
      <w:pPr>
        <w:numPr>
          <w:ilvl w:val="0"/>
          <w:numId w:val="106"/>
        </w:numPr>
        <w:ind w:left="1364"/>
        <w:contextualSpacing/>
        <w:rPr>
          <w:rFonts w:eastAsia="Calibri" w:cs="Arial"/>
          <w:szCs w:val="20"/>
          <w:lang w:eastAsia="en-US"/>
        </w:rPr>
      </w:pPr>
      <w:r w:rsidRPr="0048026E">
        <w:rPr>
          <w:rFonts w:eastAsia="Calibri" w:cs="Arial"/>
          <w:szCs w:val="20"/>
          <w:lang w:eastAsia="en-US"/>
        </w:rPr>
        <w:t>Nombre y datos de contacto del delegado de protección de datos o de otro punto de contacto en el que se pueda obtener más información.</w:t>
      </w:r>
    </w:p>
    <w:p w14:paraId="1024EBBF" w14:textId="77777777" w:rsidR="009B7A14" w:rsidRPr="0048026E" w:rsidRDefault="009B7A14" w:rsidP="00635859">
      <w:pPr>
        <w:ind w:left="1364"/>
        <w:contextualSpacing/>
        <w:rPr>
          <w:rFonts w:eastAsia="Calibri" w:cs="Arial"/>
          <w:szCs w:val="20"/>
          <w:lang w:eastAsia="en-US"/>
        </w:rPr>
      </w:pPr>
    </w:p>
    <w:p w14:paraId="7374B2FC" w14:textId="77777777" w:rsidR="009B7A14" w:rsidRPr="0048026E" w:rsidRDefault="009B7A14" w:rsidP="00E81738">
      <w:pPr>
        <w:numPr>
          <w:ilvl w:val="0"/>
          <w:numId w:val="106"/>
        </w:numPr>
        <w:ind w:left="1364"/>
        <w:contextualSpacing/>
        <w:rPr>
          <w:rFonts w:eastAsia="Calibri" w:cs="Arial"/>
          <w:szCs w:val="20"/>
          <w:lang w:eastAsia="en-US"/>
        </w:rPr>
      </w:pPr>
      <w:r w:rsidRPr="0048026E">
        <w:rPr>
          <w:rFonts w:eastAsia="Calibri" w:cs="Arial"/>
          <w:szCs w:val="20"/>
          <w:lang w:eastAsia="en-US"/>
        </w:rPr>
        <w:t>Descripción de las posibles consecuencias de la violación de la seguridad de los datos personales.</w:t>
      </w:r>
    </w:p>
    <w:p w14:paraId="5F036684" w14:textId="77777777" w:rsidR="009B7A14" w:rsidRPr="0048026E" w:rsidRDefault="009B7A14" w:rsidP="00635859">
      <w:pPr>
        <w:ind w:left="1364"/>
        <w:contextualSpacing/>
        <w:rPr>
          <w:rFonts w:eastAsia="Calibri" w:cs="Arial"/>
          <w:szCs w:val="20"/>
          <w:lang w:eastAsia="en-US"/>
        </w:rPr>
      </w:pPr>
    </w:p>
    <w:p w14:paraId="2080CD04" w14:textId="77777777" w:rsidR="009B7A14" w:rsidRPr="0048026E" w:rsidRDefault="009B7A14" w:rsidP="00E81738">
      <w:pPr>
        <w:numPr>
          <w:ilvl w:val="0"/>
          <w:numId w:val="106"/>
        </w:numPr>
        <w:ind w:left="1364"/>
        <w:contextualSpacing/>
        <w:rPr>
          <w:rFonts w:eastAsia="Calibri" w:cs="Arial"/>
          <w:szCs w:val="20"/>
          <w:lang w:eastAsia="en-US"/>
        </w:rPr>
      </w:pPr>
      <w:r w:rsidRPr="0048026E">
        <w:rPr>
          <w:rFonts w:eastAsia="Calibri" w:cs="Arial"/>
          <w:szCs w:val="20"/>
          <w:lang w:eastAsia="en-US"/>
        </w:rPr>
        <w:t xml:space="preserve">Descripción de las medidas adoptadas o propuestas para poner remedio a la violación de la seguridad de los datos personales, incluidas, si procede, las medidas adoptadas para mitigar los posibles efectos negativos. </w:t>
      </w:r>
    </w:p>
    <w:p w14:paraId="0845DDFC" w14:textId="77777777" w:rsidR="009B7A14" w:rsidRPr="0048026E" w:rsidRDefault="009B7A14" w:rsidP="00635859">
      <w:pPr>
        <w:ind w:left="284"/>
        <w:rPr>
          <w:rFonts w:eastAsia="Calibri" w:cs="Arial"/>
          <w:szCs w:val="20"/>
          <w:lang w:eastAsia="en-US"/>
        </w:rPr>
      </w:pPr>
    </w:p>
    <w:p w14:paraId="7B61C39E" w14:textId="77777777" w:rsidR="009B7A14" w:rsidRPr="0048026E" w:rsidRDefault="009B7A14">
      <w:pPr>
        <w:ind w:left="992"/>
        <w:rPr>
          <w:rFonts w:eastAsia="Calibri" w:cs="Arial"/>
          <w:szCs w:val="20"/>
          <w:lang w:eastAsia="en-US"/>
        </w:rPr>
      </w:pPr>
      <w:r w:rsidRPr="0048026E">
        <w:rPr>
          <w:rFonts w:eastAsia="Calibri" w:cs="Arial"/>
          <w:szCs w:val="20"/>
          <w:lang w:eastAsia="en-US"/>
        </w:rPr>
        <w:t>Si no es posible facilitar la información simultáneamente, y en la medida en que no lo sea, la información debe facilitarse de manera gradual sin dilación indebida.</w:t>
      </w:r>
    </w:p>
    <w:p w14:paraId="709A71A4" w14:textId="77777777" w:rsidR="009B7A14" w:rsidRPr="0048026E" w:rsidRDefault="009B7A14">
      <w:pPr>
        <w:ind w:left="284"/>
        <w:rPr>
          <w:rFonts w:eastAsia="Calibri" w:cs="Arial"/>
          <w:szCs w:val="20"/>
          <w:lang w:eastAsia="en-US"/>
        </w:rPr>
      </w:pPr>
    </w:p>
    <w:p w14:paraId="70069A7C" w14:textId="77777777" w:rsidR="009B7A14" w:rsidRPr="0048026E" w:rsidRDefault="009B7A14">
      <w:pPr>
        <w:ind w:left="992"/>
        <w:rPr>
          <w:rFonts w:eastAsia="Calibri" w:cs="Arial"/>
          <w:szCs w:val="20"/>
          <w:lang w:eastAsia="en-US"/>
        </w:rPr>
      </w:pPr>
      <w:r w:rsidRPr="0048026E">
        <w:rPr>
          <w:rFonts w:eastAsia="Calibri" w:cs="Arial"/>
          <w:szCs w:val="20"/>
          <w:lang w:eastAsia="en-US"/>
        </w:rPr>
        <w:t>Corresponde al encargado del tratamiento comunicar en el menor tiempo posible a los interesados las violaciones de la seguridad de los datos, cuando sea probable que la violación suponga un alto riesgo para los derechos y las libertades de las personas físicas.</w:t>
      </w:r>
    </w:p>
    <w:p w14:paraId="48617544" w14:textId="77777777" w:rsidR="009B7A14" w:rsidRPr="0048026E" w:rsidRDefault="009B7A14">
      <w:pPr>
        <w:ind w:left="1700"/>
        <w:contextualSpacing/>
        <w:rPr>
          <w:rFonts w:eastAsia="Calibri" w:cs="Arial"/>
          <w:b/>
          <w:bCs/>
          <w:szCs w:val="20"/>
          <w:lang w:eastAsia="en-US"/>
        </w:rPr>
      </w:pPr>
    </w:p>
    <w:p w14:paraId="5DDC9309" w14:textId="77777777" w:rsidR="009B7A14" w:rsidRPr="0048026E" w:rsidRDefault="009B7A14">
      <w:pPr>
        <w:ind w:left="284" w:firstLine="708"/>
        <w:rPr>
          <w:rFonts w:eastAsia="Calibri" w:cs="Arial"/>
          <w:szCs w:val="20"/>
          <w:lang w:eastAsia="en-US"/>
        </w:rPr>
      </w:pPr>
      <w:r w:rsidRPr="0048026E">
        <w:rPr>
          <w:rFonts w:eastAsia="Calibri" w:cs="Arial"/>
          <w:szCs w:val="20"/>
          <w:lang w:eastAsia="en-US"/>
        </w:rPr>
        <w:t>La comunicación debe hacerse en un lenguaje claro y sencillo y, como mínimo, incluirá:</w:t>
      </w:r>
    </w:p>
    <w:p w14:paraId="7201983C" w14:textId="77777777" w:rsidR="009B7A14" w:rsidRPr="0048026E" w:rsidRDefault="009B7A14">
      <w:pPr>
        <w:ind w:left="284"/>
        <w:rPr>
          <w:rFonts w:eastAsia="Calibri" w:cs="Arial"/>
          <w:i/>
          <w:iCs/>
          <w:szCs w:val="20"/>
          <w:lang w:eastAsia="en-US"/>
        </w:rPr>
      </w:pPr>
    </w:p>
    <w:p w14:paraId="423A1914" w14:textId="77777777" w:rsidR="009B7A14" w:rsidRPr="0048026E" w:rsidRDefault="009B7A14" w:rsidP="00E81738">
      <w:pPr>
        <w:numPr>
          <w:ilvl w:val="0"/>
          <w:numId w:val="107"/>
        </w:numPr>
        <w:tabs>
          <w:tab w:val="num" w:pos="1724"/>
        </w:tabs>
        <w:ind w:left="1712"/>
        <w:rPr>
          <w:rFonts w:eastAsia="Calibri" w:cs="Arial"/>
          <w:szCs w:val="20"/>
          <w:lang w:eastAsia="en-US"/>
        </w:rPr>
      </w:pPr>
      <w:r w:rsidRPr="0048026E">
        <w:rPr>
          <w:rFonts w:eastAsia="Calibri" w:cs="Arial"/>
          <w:szCs w:val="20"/>
          <w:lang w:eastAsia="en-US"/>
        </w:rPr>
        <w:t>Explicación de la naturaleza de la violación de datos.</w:t>
      </w:r>
    </w:p>
    <w:p w14:paraId="49E0E1AB" w14:textId="77777777" w:rsidR="009B7A14" w:rsidRPr="0048026E" w:rsidRDefault="009B7A14" w:rsidP="00635859">
      <w:pPr>
        <w:ind w:left="284"/>
        <w:rPr>
          <w:rFonts w:eastAsia="Calibri" w:cs="Arial"/>
          <w:szCs w:val="20"/>
          <w:lang w:eastAsia="en-US"/>
        </w:rPr>
      </w:pPr>
      <w:r w:rsidRPr="0048026E">
        <w:rPr>
          <w:rFonts w:eastAsia="Calibri" w:cs="Arial"/>
          <w:szCs w:val="20"/>
          <w:lang w:eastAsia="en-US"/>
        </w:rPr>
        <w:t xml:space="preserve"> </w:t>
      </w:r>
    </w:p>
    <w:p w14:paraId="533E28F3" w14:textId="77777777" w:rsidR="009B7A14" w:rsidRPr="0048026E" w:rsidRDefault="009B7A14" w:rsidP="00E81738">
      <w:pPr>
        <w:numPr>
          <w:ilvl w:val="0"/>
          <w:numId w:val="107"/>
        </w:numPr>
        <w:tabs>
          <w:tab w:val="num" w:pos="1724"/>
        </w:tabs>
        <w:ind w:left="1712"/>
        <w:rPr>
          <w:rFonts w:eastAsia="Calibri" w:cs="Arial"/>
          <w:szCs w:val="20"/>
          <w:lang w:eastAsia="en-US"/>
        </w:rPr>
      </w:pPr>
      <w:r w:rsidRPr="0048026E">
        <w:rPr>
          <w:rFonts w:eastAsia="Calibri" w:cs="Arial"/>
          <w:szCs w:val="20"/>
          <w:lang w:eastAsia="en-US"/>
        </w:rPr>
        <w:t>Indicación y datos de contacto del delegado de protección de datos o de otro punto de contacto en el que se pueda obtener más información.</w:t>
      </w:r>
    </w:p>
    <w:p w14:paraId="12B5C53A" w14:textId="77777777" w:rsidR="009B7A14" w:rsidRPr="0048026E" w:rsidRDefault="009B7A14" w:rsidP="00635859">
      <w:pPr>
        <w:ind w:left="284"/>
        <w:rPr>
          <w:rFonts w:eastAsia="Calibri" w:cs="Arial"/>
          <w:szCs w:val="20"/>
          <w:lang w:eastAsia="en-US"/>
        </w:rPr>
      </w:pPr>
    </w:p>
    <w:p w14:paraId="625BF877" w14:textId="77777777" w:rsidR="009B7A14" w:rsidRPr="0048026E" w:rsidRDefault="009B7A14" w:rsidP="00E81738">
      <w:pPr>
        <w:numPr>
          <w:ilvl w:val="0"/>
          <w:numId w:val="107"/>
        </w:numPr>
        <w:tabs>
          <w:tab w:val="num" w:pos="1724"/>
        </w:tabs>
        <w:ind w:left="1712"/>
        <w:rPr>
          <w:rFonts w:eastAsia="Calibri" w:cs="Arial"/>
          <w:szCs w:val="20"/>
          <w:lang w:eastAsia="en-US"/>
        </w:rPr>
      </w:pPr>
      <w:r w:rsidRPr="0048026E">
        <w:rPr>
          <w:rFonts w:eastAsia="Calibri" w:cs="Arial"/>
          <w:szCs w:val="20"/>
          <w:lang w:eastAsia="en-US"/>
        </w:rPr>
        <w:t xml:space="preserve">Descripción de las posibles consecuencias de la violación de la seguridad de los datos personales. </w:t>
      </w:r>
    </w:p>
    <w:p w14:paraId="7D57E87C" w14:textId="77777777" w:rsidR="009B7A14" w:rsidRPr="0048026E" w:rsidRDefault="009B7A14" w:rsidP="00635859">
      <w:pPr>
        <w:ind w:left="284"/>
        <w:rPr>
          <w:rFonts w:eastAsia="Calibri" w:cs="Arial"/>
          <w:szCs w:val="20"/>
          <w:lang w:eastAsia="en-US"/>
        </w:rPr>
      </w:pPr>
    </w:p>
    <w:p w14:paraId="307ED588" w14:textId="77777777" w:rsidR="009B7A14" w:rsidRPr="0048026E" w:rsidRDefault="009B7A14" w:rsidP="00E81738">
      <w:pPr>
        <w:numPr>
          <w:ilvl w:val="0"/>
          <w:numId w:val="107"/>
        </w:numPr>
        <w:ind w:left="1712"/>
        <w:rPr>
          <w:rFonts w:eastAsia="Calibri" w:cs="Arial"/>
          <w:i/>
          <w:iCs/>
          <w:szCs w:val="20"/>
          <w:lang w:eastAsia="en-US"/>
        </w:rPr>
      </w:pPr>
      <w:r w:rsidRPr="0048026E">
        <w:rPr>
          <w:rFonts w:eastAsia="Calibri" w:cs="Arial"/>
          <w:szCs w:val="20"/>
          <w:lang w:eastAsia="en-US"/>
        </w:rPr>
        <w:t>Descripción de las medidas adoptadas o propuestas por el encargado del tratamiento para poner remedio a la violación de la seguridad de los datos personales, incluidas, en su caso, las medidas adoptadas para mitigar los posibles efectos negativos.</w:t>
      </w:r>
    </w:p>
    <w:p w14:paraId="0CD29F3F" w14:textId="77777777" w:rsidR="009B7A14" w:rsidRPr="0048026E" w:rsidRDefault="009B7A14" w:rsidP="00635859">
      <w:pPr>
        <w:ind w:left="284"/>
        <w:rPr>
          <w:rFonts w:eastAsia="Calibri" w:cs="Arial"/>
          <w:szCs w:val="20"/>
          <w:lang w:eastAsia="en-US"/>
        </w:rPr>
      </w:pPr>
    </w:p>
    <w:p w14:paraId="0733E964"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Apoyar al responsable del tratamiento a la hora de hacer las evaluaciones de impacto relativas a la protección de datos, cuando proceda.</w:t>
      </w:r>
    </w:p>
    <w:p w14:paraId="6D8D48F6" w14:textId="77777777" w:rsidR="009B7A14" w:rsidRPr="0048026E" w:rsidRDefault="009B7A14" w:rsidP="00635859">
      <w:pPr>
        <w:ind w:left="1004"/>
        <w:contextualSpacing/>
        <w:rPr>
          <w:rFonts w:eastAsia="Calibri" w:cs="Arial"/>
          <w:szCs w:val="20"/>
          <w:lang w:eastAsia="en-US"/>
        </w:rPr>
      </w:pPr>
    </w:p>
    <w:p w14:paraId="603508F1"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Apoyar al responsable del tratamiento a la hora de hacer las consultas previas a la autoridad de control, cuando proceda.</w:t>
      </w:r>
    </w:p>
    <w:p w14:paraId="6DA4DDE4" w14:textId="77777777" w:rsidR="009B7A14" w:rsidRPr="0048026E" w:rsidRDefault="009B7A14" w:rsidP="00E81738">
      <w:pPr>
        <w:ind w:left="1004"/>
        <w:contextualSpacing/>
        <w:rPr>
          <w:rFonts w:eastAsia="Calibri" w:cs="Arial"/>
          <w:szCs w:val="20"/>
          <w:lang w:eastAsia="en-US"/>
        </w:rPr>
      </w:pPr>
    </w:p>
    <w:p w14:paraId="68E15396"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 xml:space="preserve">Poner a disposición del responsable toda la información necesaria para demostrar que cumple sus obligaciones, así como para realizar las auditorías o las inspecciones que efectúen el responsable u otro auditor autorizado por él. </w:t>
      </w:r>
    </w:p>
    <w:p w14:paraId="275080BA" w14:textId="77777777" w:rsidR="009B7A14" w:rsidRPr="0048026E" w:rsidRDefault="009B7A14" w:rsidP="00E81738">
      <w:pPr>
        <w:ind w:left="1004"/>
        <w:contextualSpacing/>
        <w:rPr>
          <w:rFonts w:eastAsia="Calibri" w:cs="Arial"/>
          <w:szCs w:val="20"/>
          <w:lang w:eastAsia="en-US"/>
        </w:rPr>
      </w:pPr>
    </w:p>
    <w:p w14:paraId="5667343D"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Implantar las medidas de seguridad adecuadas que garanticen un nivel equivalente al previsto para los sistemas de nivel medio según el Esquema Nacional de Seguridad establecido en el Real Decreto 3/2010, de 8 de enero, por el que se aprueba el Esquema Nacional de Seguridad en el ámbito de la Administración Electrónica. Se considerará adecuado en este sentido disponer de certificaciones ISO 27001, siempre que se acredite la aplicación de las medidas adicionales que permitan asimilar éste, en nivel de seguridad, al ENS.</w:t>
      </w:r>
    </w:p>
    <w:p w14:paraId="504BEBBD" w14:textId="77777777" w:rsidR="009B7A14" w:rsidRPr="0048026E" w:rsidRDefault="009B7A14" w:rsidP="00E81738">
      <w:pPr>
        <w:ind w:left="1004"/>
        <w:contextualSpacing/>
        <w:rPr>
          <w:rFonts w:eastAsia="Calibri" w:cs="Arial"/>
          <w:szCs w:val="20"/>
          <w:lang w:eastAsia="en-US"/>
        </w:rPr>
      </w:pPr>
    </w:p>
    <w:p w14:paraId="0B9F9ADD" w14:textId="77777777" w:rsidR="009B7A14" w:rsidRPr="0048026E" w:rsidRDefault="009B7A14" w:rsidP="00635859">
      <w:pPr>
        <w:ind w:left="1004"/>
        <w:contextualSpacing/>
        <w:rPr>
          <w:rFonts w:eastAsia="Calibri" w:cs="Arial"/>
          <w:szCs w:val="20"/>
          <w:lang w:eastAsia="en-US"/>
        </w:rPr>
      </w:pPr>
      <w:r w:rsidRPr="0048026E">
        <w:rPr>
          <w:rFonts w:eastAsia="Calibri" w:cs="Arial"/>
          <w:szCs w:val="20"/>
          <w:lang w:eastAsia="en-US"/>
        </w:rPr>
        <w:t>En todo caso, hay que implantar mecanismos para:</w:t>
      </w:r>
    </w:p>
    <w:p w14:paraId="0504C4AA" w14:textId="77777777" w:rsidR="009B7A14" w:rsidRPr="0048026E" w:rsidRDefault="009B7A14">
      <w:pPr>
        <w:ind w:left="284"/>
        <w:rPr>
          <w:rFonts w:eastAsia="Calibri" w:cs="Arial"/>
          <w:szCs w:val="20"/>
          <w:lang w:eastAsia="en-US"/>
        </w:rPr>
      </w:pPr>
    </w:p>
    <w:p w14:paraId="22F95FF6" w14:textId="77777777" w:rsidR="009B7A14" w:rsidRPr="0048026E" w:rsidRDefault="009B7A14" w:rsidP="00E81738">
      <w:pPr>
        <w:numPr>
          <w:ilvl w:val="0"/>
          <w:numId w:val="108"/>
        </w:numPr>
        <w:ind w:left="2060"/>
        <w:contextualSpacing/>
        <w:rPr>
          <w:rFonts w:eastAsia="Calibri" w:cs="Arial"/>
          <w:szCs w:val="20"/>
          <w:lang w:eastAsia="en-US"/>
        </w:rPr>
      </w:pPr>
      <w:r w:rsidRPr="0048026E">
        <w:rPr>
          <w:rFonts w:eastAsia="Calibri" w:cs="Arial"/>
          <w:szCs w:val="20"/>
          <w:lang w:eastAsia="en-US"/>
        </w:rPr>
        <w:t>Garantizar la confidencialidad, integridad, disponibilidad y resiliencia permanentes de los sistemas y servicios de tratamiento.</w:t>
      </w:r>
    </w:p>
    <w:p w14:paraId="53E32EAB" w14:textId="77777777" w:rsidR="009B7A14" w:rsidRPr="0048026E" w:rsidRDefault="009B7A14" w:rsidP="00635859">
      <w:pPr>
        <w:ind w:left="2060"/>
        <w:contextualSpacing/>
        <w:rPr>
          <w:rFonts w:eastAsia="Calibri" w:cs="Arial"/>
          <w:szCs w:val="20"/>
          <w:lang w:eastAsia="en-US"/>
        </w:rPr>
      </w:pPr>
    </w:p>
    <w:p w14:paraId="4D8228D7" w14:textId="77777777" w:rsidR="009B7A14" w:rsidRPr="0048026E" w:rsidRDefault="009B7A14" w:rsidP="00E81738">
      <w:pPr>
        <w:numPr>
          <w:ilvl w:val="0"/>
          <w:numId w:val="108"/>
        </w:numPr>
        <w:ind w:left="2060"/>
        <w:contextualSpacing/>
        <w:rPr>
          <w:rFonts w:eastAsia="Calibri" w:cs="Arial"/>
          <w:szCs w:val="20"/>
          <w:lang w:eastAsia="en-US"/>
        </w:rPr>
      </w:pPr>
      <w:r w:rsidRPr="0048026E">
        <w:rPr>
          <w:rFonts w:eastAsia="Calibri" w:cs="Arial"/>
          <w:szCs w:val="20"/>
          <w:lang w:eastAsia="en-US"/>
        </w:rPr>
        <w:t>Valorada la disponibilidad y el acceso a los datos personales de forma rápida, en caso de incidente físico o técnico.</w:t>
      </w:r>
    </w:p>
    <w:p w14:paraId="1565AE54" w14:textId="77777777" w:rsidR="009B7A14" w:rsidRPr="0048026E" w:rsidRDefault="009B7A14" w:rsidP="00E81738">
      <w:pPr>
        <w:ind w:left="1004"/>
        <w:contextualSpacing/>
        <w:rPr>
          <w:rFonts w:eastAsia="Calibri" w:cs="Arial"/>
          <w:szCs w:val="20"/>
          <w:lang w:eastAsia="en-US"/>
        </w:rPr>
      </w:pPr>
    </w:p>
    <w:p w14:paraId="78DD8768" w14:textId="77777777" w:rsidR="009B7A14" w:rsidRPr="0048026E" w:rsidRDefault="009B7A14" w:rsidP="00E81738">
      <w:pPr>
        <w:numPr>
          <w:ilvl w:val="0"/>
          <w:numId w:val="108"/>
        </w:numPr>
        <w:ind w:left="2060"/>
        <w:contextualSpacing/>
        <w:rPr>
          <w:rFonts w:eastAsia="Calibri" w:cs="Arial"/>
          <w:szCs w:val="20"/>
          <w:lang w:eastAsia="en-US"/>
        </w:rPr>
      </w:pPr>
      <w:r w:rsidRPr="0048026E">
        <w:rPr>
          <w:rFonts w:eastAsia="Calibri" w:cs="Arial"/>
          <w:szCs w:val="20"/>
          <w:lang w:eastAsia="en-US"/>
        </w:rPr>
        <w:t>Verificar, evaluar y valorar, de forma regular, la eficacia de las medidas técnicas y organizativas implantadas para garantizar la seguridad del tratamiento.</w:t>
      </w:r>
    </w:p>
    <w:p w14:paraId="65A09824" w14:textId="77777777" w:rsidR="009B7A14" w:rsidRPr="0048026E" w:rsidRDefault="009B7A14" w:rsidP="00E81738">
      <w:pPr>
        <w:ind w:left="1004"/>
        <w:contextualSpacing/>
        <w:rPr>
          <w:rFonts w:eastAsia="Calibri" w:cs="Arial"/>
          <w:szCs w:val="20"/>
          <w:lang w:eastAsia="en-US"/>
        </w:rPr>
      </w:pPr>
    </w:p>
    <w:p w14:paraId="5CF9848D" w14:textId="77777777" w:rsidR="009B7A14" w:rsidRPr="0048026E" w:rsidRDefault="009B7A14" w:rsidP="00E81738">
      <w:pPr>
        <w:numPr>
          <w:ilvl w:val="0"/>
          <w:numId w:val="108"/>
        </w:numPr>
        <w:ind w:left="2060"/>
        <w:contextualSpacing/>
        <w:rPr>
          <w:rFonts w:eastAsia="Calibri" w:cs="Arial"/>
          <w:szCs w:val="20"/>
          <w:lang w:eastAsia="en-US"/>
        </w:rPr>
      </w:pPr>
      <w:r w:rsidRPr="0048026E">
        <w:rPr>
          <w:rFonts w:eastAsia="Calibri" w:cs="Arial"/>
          <w:szCs w:val="20"/>
          <w:lang w:eastAsia="en-US"/>
        </w:rPr>
        <w:t>Pseudonimizar y cifrar los datos personales, si procede.</w:t>
      </w:r>
    </w:p>
    <w:p w14:paraId="6B5F0F81" w14:textId="77777777" w:rsidR="009B7A14" w:rsidRPr="0048026E" w:rsidRDefault="009B7A14" w:rsidP="00635859">
      <w:pPr>
        <w:ind w:left="284"/>
        <w:rPr>
          <w:rFonts w:eastAsia="Calibri" w:cs="Arial"/>
          <w:szCs w:val="20"/>
          <w:lang w:eastAsia="en-US"/>
        </w:rPr>
      </w:pPr>
    </w:p>
    <w:p w14:paraId="38E2B27D" w14:textId="77777777" w:rsidR="009B7A14" w:rsidRPr="0048026E" w:rsidRDefault="009B7A14" w:rsidP="00635859">
      <w:pPr>
        <w:ind w:left="992"/>
        <w:rPr>
          <w:rFonts w:eastAsia="Calibri" w:cs="Arial"/>
          <w:szCs w:val="20"/>
          <w:lang w:eastAsia="en-US"/>
        </w:rPr>
      </w:pPr>
      <w:r w:rsidRPr="0048026E">
        <w:rPr>
          <w:rFonts w:eastAsia="Calibri" w:cs="Arial"/>
          <w:szCs w:val="20"/>
          <w:lang w:eastAsia="en-US"/>
        </w:rPr>
        <w:t>También se deben adoptar todas aquellas otras medidas que, teniendo en cuenta el conjunto de tratamientos que lleva a cabo, sean necesarias para garantizar un nivel de seguridad adecuado al riesgo.</w:t>
      </w:r>
    </w:p>
    <w:p w14:paraId="6BE62B2B" w14:textId="77777777" w:rsidR="009B7A14" w:rsidRPr="0048026E" w:rsidRDefault="009B7A14">
      <w:pPr>
        <w:ind w:left="992"/>
        <w:rPr>
          <w:rFonts w:eastAsia="Calibri" w:cs="Arial"/>
          <w:szCs w:val="20"/>
          <w:lang w:eastAsia="en-US"/>
        </w:rPr>
      </w:pPr>
    </w:p>
    <w:p w14:paraId="7812EE94"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Facilitar al responsable del tratamiento toda la documentación que considere oportuna con el fin de acreditar con el cumplimiento de las obligaciones establecidas en el presente acuerdo, como informes de auditoría, certificaciones o cualquier otro mecanismo que permita evidenciar un nivel de cumplimiento adecuado respecto a la normativa vigente en protección de datos, en especial el Reglamento General de Protección de Datos y la Ley Orgánica 3/2018,  de 5 de diciembre, de Protección de Datos Personales y Garantía de los Derechos Digitales.</w:t>
      </w:r>
    </w:p>
    <w:p w14:paraId="09579B94" w14:textId="77777777" w:rsidR="009B7A14" w:rsidRPr="0048026E" w:rsidRDefault="009B7A14" w:rsidP="00635859">
      <w:pPr>
        <w:ind w:left="1004"/>
        <w:contextualSpacing/>
        <w:rPr>
          <w:rFonts w:eastAsia="Calibri" w:cs="Arial"/>
          <w:szCs w:val="20"/>
          <w:lang w:eastAsia="en-US"/>
        </w:rPr>
      </w:pPr>
    </w:p>
    <w:p w14:paraId="00F84154"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En caso de que no sea posible aportar la documentación indicada en el apartado anterior, facilitar el acceso a las instalaciones donde se traten los datos por cuenta del responsable en el CMPSB, con el fin de poder realizar las tareas de control y auditoría necesarias para poder verificar los niveles de cumplimiento adecuados a los efectos de lo indicado en el apartado anterior.</w:t>
      </w:r>
    </w:p>
    <w:p w14:paraId="4EEEEEB5" w14:textId="77777777" w:rsidR="009B7A14" w:rsidRPr="0048026E" w:rsidRDefault="009B7A14" w:rsidP="00E81738">
      <w:pPr>
        <w:ind w:left="1004"/>
        <w:contextualSpacing/>
        <w:rPr>
          <w:rFonts w:eastAsia="Calibri" w:cs="Arial"/>
          <w:szCs w:val="20"/>
          <w:lang w:eastAsia="en-US"/>
        </w:rPr>
      </w:pPr>
    </w:p>
    <w:p w14:paraId="3F4882A0"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Designar un delegado de protección de datos y comunicar su identidad y datos de contacto al responsable.</w:t>
      </w:r>
    </w:p>
    <w:p w14:paraId="5BC81681" w14:textId="77777777" w:rsidR="009B7A14" w:rsidRPr="0048026E" w:rsidRDefault="009B7A14" w:rsidP="00E81738">
      <w:pPr>
        <w:ind w:left="1004"/>
        <w:contextualSpacing/>
        <w:rPr>
          <w:rFonts w:eastAsia="Calibri" w:cs="Arial"/>
          <w:szCs w:val="20"/>
          <w:lang w:eastAsia="en-US"/>
        </w:rPr>
      </w:pPr>
    </w:p>
    <w:p w14:paraId="26143FA9" w14:textId="77777777" w:rsidR="009B7A14" w:rsidRPr="0048026E" w:rsidRDefault="009B7A14" w:rsidP="00E81738">
      <w:pPr>
        <w:numPr>
          <w:ilvl w:val="0"/>
          <w:numId w:val="102"/>
        </w:numPr>
        <w:ind w:left="1004"/>
        <w:contextualSpacing/>
        <w:rPr>
          <w:rFonts w:eastAsia="Calibri" w:cs="Arial"/>
          <w:szCs w:val="20"/>
          <w:lang w:eastAsia="en-US"/>
        </w:rPr>
      </w:pPr>
      <w:r w:rsidRPr="0048026E">
        <w:rPr>
          <w:rFonts w:eastAsia="Calibri" w:cs="Arial"/>
          <w:szCs w:val="20"/>
          <w:lang w:eastAsia="en-US"/>
        </w:rPr>
        <w:t xml:space="preserve">Destruir o devolver al responsable del tratamiento los datos de carácter personal y, si procede, los soportes donde consten, una vez cumplida la prestación. </w:t>
      </w:r>
    </w:p>
    <w:p w14:paraId="71DB0657" w14:textId="77777777" w:rsidR="009B7A14" w:rsidRPr="0048026E" w:rsidRDefault="009B7A14" w:rsidP="00635859">
      <w:pPr>
        <w:ind w:left="284"/>
        <w:rPr>
          <w:rFonts w:eastAsia="Calibri" w:cs="Arial"/>
          <w:szCs w:val="20"/>
          <w:lang w:eastAsia="en-US"/>
        </w:rPr>
      </w:pPr>
    </w:p>
    <w:p w14:paraId="7A8F3089" w14:textId="77777777" w:rsidR="009B7A14" w:rsidRPr="0048026E" w:rsidRDefault="009B7A14">
      <w:pPr>
        <w:ind w:left="644"/>
        <w:rPr>
          <w:rFonts w:eastAsia="Calibri" w:cs="Arial"/>
          <w:szCs w:val="20"/>
          <w:lang w:eastAsia="en-US"/>
        </w:rPr>
      </w:pPr>
      <w:r w:rsidRPr="0048026E">
        <w:rPr>
          <w:rFonts w:eastAsia="Calibri" w:cs="Arial"/>
          <w:szCs w:val="20"/>
          <w:lang w:eastAsia="en-US"/>
        </w:rPr>
        <w:t>La devolución debe conllevar la destrucción de las copias y el borrado total de los datos existentes en los equipos informáticos utilizados por el encargado.</w:t>
      </w:r>
    </w:p>
    <w:p w14:paraId="6245FE90" w14:textId="77777777" w:rsidR="009B7A14" w:rsidRPr="0048026E" w:rsidRDefault="009B7A14">
      <w:pPr>
        <w:ind w:left="284"/>
        <w:rPr>
          <w:rFonts w:eastAsia="Calibri" w:cs="Arial"/>
          <w:szCs w:val="20"/>
          <w:lang w:eastAsia="en-US"/>
        </w:rPr>
      </w:pPr>
    </w:p>
    <w:p w14:paraId="3243D1D3" w14:textId="77777777" w:rsidR="009B7A14" w:rsidRPr="0048026E" w:rsidRDefault="009B7A14">
      <w:pPr>
        <w:ind w:left="644"/>
        <w:rPr>
          <w:rFonts w:eastAsia="Calibri" w:cs="Arial"/>
          <w:szCs w:val="20"/>
          <w:lang w:eastAsia="en-US"/>
        </w:rPr>
      </w:pPr>
      <w:r w:rsidRPr="0048026E">
        <w:rPr>
          <w:rFonts w:eastAsia="Calibri" w:cs="Arial"/>
          <w:szCs w:val="20"/>
          <w:lang w:eastAsia="en-US"/>
        </w:rPr>
        <w:t>La destrucción comportará que, una vez destruidos los datos, el encargado debe certificar su destrucción por escrito y debe entregar el certificado al responsable del tratamiento.</w:t>
      </w:r>
    </w:p>
    <w:p w14:paraId="6ED55AA0" w14:textId="77777777" w:rsidR="009B7A14" w:rsidRPr="0048026E" w:rsidRDefault="009B7A14">
      <w:pPr>
        <w:ind w:left="284"/>
        <w:rPr>
          <w:rFonts w:eastAsia="Calibri" w:cs="Arial"/>
          <w:szCs w:val="20"/>
          <w:lang w:eastAsia="en-US"/>
        </w:rPr>
      </w:pPr>
    </w:p>
    <w:p w14:paraId="0A029733" w14:textId="77777777" w:rsidR="009B7A14" w:rsidRPr="0048026E" w:rsidRDefault="009B7A14">
      <w:pPr>
        <w:ind w:left="644"/>
        <w:rPr>
          <w:rFonts w:eastAsia="Calibri" w:cs="Arial"/>
          <w:szCs w:val="20"/>
          <w:lang w:eastAsia="en-US"/>
        </w:rPr>
      </w:pPr>
      <w:r w:rsidRPr="0048026E">
        <w:rPr>
          <w:rFonts w:eastAsia="Calibri" w:cs="Arial"/>
          <w:szCs w:val="20"/>
          <w:lang w:eastAsia="en-US"/>
        </w:rPr>
        <w:t>Sin perjuicio de lo anterior, el encargado puede conservar una copia de los datos, debidamente bloqueados, mientras se puedan derivar responsabilidades derivadas de la ejecución de la prestación.</w:t>
      </w:r>
    </w:p>
    <w:p w14:paraId="206F48BC" w14:textId="77777777" w:rsidR="009B7A14" w:rsidRPr="0048026E" w:rsidRDefault="009B7A14">
      <w:pPr>
        <w:ind w:left="284"/>
        <w:rPr>
          <w:rFonts w:eastAsia="Calibri" w:cs="Arial"/>
          <w:i/>
          <w:iCs/>
          <w:szCs w:val="20"/>
          <w:lang w:eastAsia="en-US"/>
        </w:rPr>
      </w:pPr>
    </w:p>
    <w:p w14:paraId="68461987" w14:textId="77777777" w:rsidR="009B7A14" w:rsidRPr="0048026E" w:rsidRDefault="009B7A14">
      <w:pPr>
        <w:ind w:left="284"/>
        <w:rPr>
          <w:rFonts w:eastAsia="Calibri" w:cs="Arial"/>
          <w:b/>
          <w:bCs/>
          <w:color w:val="FE0000"/>
          <w:szCs w:val="20"/>
          <w:lang w:eastAsia="en-US"/>
        </w:rPr>
      </w:pPr>
      <w:r w:rsidRPr="0048026E">
        <w:rPr>
          <w:rFonts w:eastAsia="Calibri" w:cs="Arial"/>
          <w:b/>
          <w:bCs/>
          <w:szCs w:val="20"/>
          <w:lang w:eastAsia="en-US"/>
        </w:rPr>
        <w:t>5. Obligaciones del responsable del tratamiento</w:t>
      </w:r>
    </w:p>
    <w:p w14:paraId="644E49F3" w14:textId="77777777" w:rsidR="009B7A14" w:rsidRPr="0048026E" w:rsidRDefault="009B7A14">
      <w:pPr>
        <w:ind w:left="284"/>
        <w:rPr>
          <w:rFonts w:eastAsia="Calibri" w:cs="Arial"/>
          <w:b/>
          <w:bCs/>
          <w:szCs w:val="20"/>
          <w:lang w:eastAsia="en-US"/>
        </w:rPr>
      </w:pPr>
    </w:p>
    <w:p w14:paraId="2A77DD6C" w14:textId="77777777" w:rsidR="009B7A14" w:rsidRPr="0048026E" w:rsidRDefault="009B7A14">
      <w:pPr>
        <w:ind w:left="284"/>
        <w:rPr>
          <w:rFonts w:eastAsia="Calibri" w:cs="Arial"/>
          <w:szCs w:val="20"/>
          <w:lang w:eastAsia="en-US"/>
        </w:rPr>
      </w:pPr>
      <w:r w:rsidRPr="0048026E">
        <w:rPr>
          <w:rFonts w:eastAsia="Calibri" w:cs="Arial"/>
          <w:szCs w:val="20"/>
          <w:lang w:eastAsia="en-US"/>
        </w:rPr>
        <w:t>Corresponde al responsable del tratamiento:</w:t>
      </w:r>
    </w:p>
    <w:p w14:paraId="53765286" w14:textId="77777777" w:rsidR="009B7A14" w:rsidRPr="0048026E" w:rsidRDefault="009B7A14">
      <w:pPr>
        <w:ind w:left="284"/>
        <w:rPr>
          <w:rFonts w:eastAsia="Calibri" w:cs="Arial"/>
          <w:szCs w:val="20"/>
          <w:lang w:eastAsia="en-US"/>
        </w:rPr>
      </w:pPr>
    </w:p>
    <w:p w14:paraId="7D48B3CB" w14:textId="77777777" w:rsidR="009B7A14" w:rsidRPr="0048026E" w:rsidRDefault="009B7A14" w:rsidP="00E81738">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Entregar al encargado los datos a que se refiere la cláusula 2 de este documento.</w:t>
      </w:r>
    </w:p>
    <w:p w14:paraId="69268022" w14:textId="77777777" w:rsidR="009B7A14" w:rsidRPr="0048026E" w:rsidRDefault="009B7A14" w:rsidP="00635859">
      <w:pPr>
        <w:ind w:left="284"/>
        <w:rPr>
          <w:rFonts w:eastAsia="Calibri" w:cs="Arial"/>
          <w:szCs w:val="20"/>
          <w:lang w:eastAsia="en-US"/>
        </w:rPr>
      </w:pPr>
    </w:p>
    <w:p w14:paraId="050E8F44" w14:textId="77777777" w:rsidR="009B7A14" w:rsidRPr="0048026E" w:rsidRDefault="009B7A14" w:rsidP="00E81738">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Hacer una evaluación del impacto en la protección de datos personales de las operaciones de tratamiento que debe efectuar el encargado cuando el tratamiento previsiblemente comporte un alto riesgo para los derechos y libertades de personas físicas.</w:t>
      </w:r>
    </w:p>
    <w:p w14:paraId="1A9AE14C" w14:textId="77777777" w:rsidR="009B7A14" w:rsidRPr="0048026E" w:rsidRDefault="009B7A14" w:rsidP="00635859">
      <w:pPr>
        <w:ind w:left="284"/>
        <w:rPr>
          <w:rFonts w:eastAsia="Calibri" w:cs="Arial"/>
          <w:szCs w:val="20"/>
          <w:lang w:eastAsia="en-US"/>
        </w:rPr>
      </w:pPr>
    </w:p>
    <w:p w14:paraId="42C1DFED" w14:textId="77777777" w:rsidR="009B7A14" w:rsidRPr="0048026E" w:rsidRDefault="009B7A14" w:rsidP="00E81738">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Hacer las consultas previas que corresponda a la Autoridad de Control competente.</w:t>
      </w:r>
    </w:p>
    <w:p w14:paraId="22B84D3C" w14:textId="77777777" w:rsidR="009B7A14" w:rsidRPr="0048026E" w:rsidRDefault="009B7A14" w:rsidP="00635859">
      <w:pPr>
        <w:ind w:left="284"/>
        <w:rPr>
          <w:rFonts w:eastAsia="Calibri" w:cs="Arial"/>
          <w:szCs w:val="20"/>
          <w:lang w:eastAsia="en-US"/>
        </w:rPr>
      </w:pPr>
    </w:p>
    <w:p w14:paraId="1377AAE0" w14:textId="77777777" w:rsidR="009B7A14" w:rsidRPr="0048026E" w:rsidRDefault="009B7A14" w:rsidP="00E81738">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Velar, antes y durante todo el tratamiento, para que el encargado cumpla el RGPD.</w:t>
      </w:r>
    </w:p>
    <w:p w14:paraId="70E31010" w14:textId="77777777" w:rsidR="009B7A14" w:rsidRPr="0048026E" w:rsidRDefault="009B7A14" w:rsidP="00E81738">
      <w:pPr>
        <w:ind w:left="1004"/>
        <w:contextualSpacing/>
        <w:rPr>
          <w:rFonts w:eastAsia="Calibri" w:cs="Arial"/>
          <w:szCs w:val="20"/>
          <w:lang w:eastAsia="en-US"/>
        </w:rPr>
      </w:pPr>
    </w:p>
    <w:p w14:paraId="51EC3AF6" w14:textId="77777777" w:rsidR="009B7A14" w:rsidRPr="0048026E" w:rsidRDefault="009B7A14" w:rsidP="00E81738">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Supervisar el tratamiento, incluida la ejecución de inspecciones y auditorías.</w:t>
      </w:r>
    </w:p>
    <w:p w14:paraId="6E9EC0A9" w14:textId="77777777" w:rsidR="009B7A14" w:rsidRPr="0048026E" w:rsidRDefault="009B7A14" w:rsidP="00635859">
      <w:pPr>
        <w:ind w:left="284"/>
        <w:rPr>
          <w:rFonts w:eastAsia="Calibri" w:cs="Arial"/>
          <w:szCs w:val="20"/>
          <w:lang w:eastAsia="en-US"/>
        </w:rPr>
      </w:pPr>
    </w:p>
    <w:p w14:paraId="5B5216AB" w14:textId="77777777" w:rsidR="009B7A14" w:rsidRPr="0048026E" w:rsidRDefault="009B7A14">
      <w:pPr>
        <w:ind w:left="284"/>
        <w:rPr>
          <w:rFonts w:eastAsia="Calibri" w:cs="Arial"/>
          <w:szCs w:val="20"/>
          <w:lang w:eastAsia="en-US"/>
        </w:rPr>
      </w:pPr>
    </w:p>
    <w:p w14:paraId="773C80F3" w14:textId="77777777" w:rsidR="009B7A14" w:rsidRPr="0048026E" w:rsidRDefault="009B7A14">
      <w:pPr>
        <w:ind w:left="284"/>
        <w:rPr>
          <w:rFonts w:eastAsia="Calibri" w:cs="Arial"/>
          <w:szCs w:val="20"/>
          <w:lang w:eastAsia="en-US"/>
        </w:rPr>
      </w:pPr>
    </w:p>
    <w:p w14:paraId="5BA11B7A" w14:textId="77777777" w:rsidR="009B7A14" w:rsidRPr="0048026E" w:rsidRDefault="009B7A14">
      <w:pPr>
        <w:ind w:left="284"/>
        <w:rPr>
          <w:rFonts w:eastAsia="Calibri" w:cs="Arial"/>
          <w:szCs w:val="20"/>
          <w:lang w:eastAsia="en-US"/>
        </w:rPr>
      </w:pPr>
    </w:p>
    <w:p w14:paraId="4EA80098" w14:textId="77777777" w:rsidR="009B7A14" w:rsidRPr="00095F06" w:rsidRDefault="009B7A14" w:rsidP="00E81738">
      <w:pPr>
        <w:ind w:left="993" w:firstLine="425"/>
        <w:rPr>
          <w:rFonts w:eastAsia="Calibri" w:cs="Arial"/>
          <w:szCs w:val="20"/>
          <w:lang w:eastAsia="en-US"/>
        </w:rPr>
      </w:pPr>
      <w:r w:rsidRPr="0048026E">
        <w:rPr>
          <w:rFonts w:eastAsia="Calibri" w:cs="Arial"/>
          <w:szCs w:val="20"/>
          <w:lang w:eastAsia="en-US"/>
        </w:rPr>
        <w:t>CMPSB</w:t>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t>(...)</w:t>
      </w:r>
    </w:p>
    <w:p w14:paraId="2F89C99A" w14:textId="311C4E0E" w:rsidR="00B60B1B" w:rsidRPr="00095F06" w:rsidRDefault="00B60B1B" w:rsidP="00635859">
      <w:pPr>
        <w:tabs>
          <w:tab w:val="left" w:pos="-720"/>
        </w:tabs>
        <w:suppressAutoHyphens/>
        <w:ind w:left="709"/>
        <w:rPr>
          <w:rFonts w:cs="Arial"/>
          <w:szCs w:val="20"/>
        </w:rPr>
      </w:pPr>
    </w:p>
    <w:sectPr w:rsidR="00B60B1B" w:rsidRPr="00095F06" w:rsidSect="00E81738">
      <w:headerReference w:type="default" r:id="rId13"/>
      <w:footerReference w:type="default" r:id="rId14"/>
      <w:pgSz w:w="11906" w:h="16838"/>
      <w:pgMar w:top="1418"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B21727" w:rsidRDefault="00B21727">
      <w:r>
        <w:separator/>
      </w:r>
    </w:p>
  </w:endnote>
  <w:endnote w:type="continuationSeparator" w:id="0">
    <w:p w14:paraId="62C381E4" w14:textId="77777777" w:rsidR="00B21727" w:rsidRDefault="00B2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C1B6" w14:textId="4513F2C9" w:rsidR="00B21727" w:rsidRPr="00800613" w:rsidRDefault="00B21727"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E81738">
      <w:rPr>
        <w:rFonts w:ascii="Arial" w:hAnsi="Arial" w:cs="Arial"/>
        <w:noProof/>
        <w:sz w:val="20"/>
        <w:szCs w:val="20"/>
      </w:rPr>
      <w:t>22</w:t>
    </w:r>
    <w:r w:rsidRPr="00800613">
      <w:rPr>
        <w:rFonts w:ascii="Arial" w:hAnsi="Arial" w:cs="Arial"/>
        <w:sz w:val="20"/>
        <w:szCs w:val="20"/>
      </w:rPr>
      <w:fldChar w:fldCharType="end"/>
    </w:r>
  </w:p>
  <w:p w14:paraId="57B936D4" w14:textId="77777777" w:rsidR="00B21727" w:rsidRDefault="00B217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B21727" w:rsidRDefault="00B21727">
      <w:r>
        <w:separator/>
      </w:r>
    </w:p>
  </w:footnote>
  <w:footnote w:type="continuationSeparator" w:id="0">
    <w:p w14:paraId="2CD0EDE5" w14:textId="77777777" w:rsidR="00B21727" w:rsidRDefault="00B21727">
      <w:r>
        <w:continuationSeparator/>
      </w:r>
    </w:p>
  </w:footnote>
  <w:footnote w:id="1">
    <w:p w14:paraId="4794DE79" w14:textId="77777777" w:rsidR="00B21727" w:rsidRPr="00E81738" w:rsidRDefault="00B21727" w:rsidP="00FF2258">
      <w:pPr>
        <w:pStyle w:val="Textonotapie"/>
        <w:rPr>
          <w:sz w:val="18"/>
          <w:szCs w:val="18"/>
        </w:rPr>
      </w:pPr>
      <w:r w:rsidRPr="00E81738">
        <w:rPr>
          <w:rStyle w:val="Refdenotaalpie"/>
          <w:sz w:val="18"/>
          <w:szCs w:val="18"/>
        </w:rPr>
        <w:footnoteRef/>
      </w:r>
      <w:r w:rsidRPr="00E81738">
        <w:rPr>
          <w:sz w:val="18"/>
          <w:szCs w:val="18"/>
        </w:rPr>
        <w:t xml:space="preserve"> </w:t>
      </w:r>
      <w:r w:rsidRPr="00E81738">
        <w:rPr>
          <w:color w:val="000000"/>
          <w:sz w:val="18"/>
          <w:szCs w:val="18"/>
          <w:shd w:val="clear" w:color="auto" w:fill="FFFFFF"/>
        </w:rPr>
        <w:t xml:space="preserve">Los importes de estos conceptos se han determinado de acuerdo con el informe de la Asociación Española de Empresas de Consultoría </w:t>
      </w:r>
      <w:r w:rsidRPr="00E81738">
        <w:rPr>
          <w:i/>
          <w:iCs/>
          <w:color w:val="000000"/>
          <w:sz w:val="18"/>
          <w:szCs w:val="18"/>
          <w:shd w:val="clear" w:color="auto" w:fill="FFFFFF"/>
        </w:rPr>
        <w:t>"La relación calidad-precio en el sector TI y consultoría, al amparo de lo establecido en la ley 9/2017 de Contratos del Sector Público"</w:t>
      </w:r>
      <w:r w:rsidRPr="00E81738">
        <w:rPr>
          <w:color w:val="000000"/>
          <w:sz w:val="18"/>
          <w:szCs w:val="18"/>
          <w:shd w:val="clear" w:color="auto" w:fill="FFFFFF"/>
        </w:rPr>
        <w:t xml:space="preserve"> en el que se determinan los porcentajes razonables en el sector TIC para el cálculo de los gastos generales y el beneficio industrial,  teniendo en cuenta datos extraídos de la base de datos de ratios sectoriales de las sociedades no financieras, publicados por el Banco de España.</w:t>
      </w:r>
    </w:p>
  </w:footnote>
  <w:footnote w:id="2">
    <w:p w14:paraId="35279D74" w14:textId="77777777" w:rsidR="00B21727" w:rsidRDefault="00B21727" w:rsidP="00FF2258">
      <w:pPr>
        <w:pStyle w:val="Textonotapie"/>
      </w:pPr>
      <w:r w:rsidRPr="00E81738">
        <w:rPr>
          <w:rStyle w:val="Refdenotaalpie"/>
          <w:sz w:val="18"/>
          <w:szCs w:val="18"/>
        </w:rPr>
        <w:footnoteRef/>
      </w:r>
      <w:r w:rsidRPr="00E81738">
        <w:rPr>
          <w:sz w:val="18"/>
          <w:szCs w:val="18"/>
        </w:rPr>
        <w:t xml:space="preserve"> </w:t>
      </w:r>
      <w:r w:rsidRPr="00E81738">
        <w:rPr>
          <w:color w:val="000000"/>
          <w:sz w:val="18"/>
          <w:szCs w:val="18"/>
          <w:shd w:val="clear" w:color="auto" w:fill="FFFFFF"/>
        </w:rPr>
        <w:t>Ver nota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457" w14:textId="61A194C7" w:rsidR="00B21727" w:rsidRDefault="00B21727" w:rsidP="002922D2">
    <w:pPr>
      <w:pStyle w:val="Encabezado"/>
    </w:pPr>
  </w:p>
  <w:p w14:paraId="33EFE318" w14:textId="77777777" w:rsidR="00B21727" w:rsidRDefault="00B21727">
    <w:pPr>
      <w:pStyle w:val="Encabezado"/>
      <w:ind w:left="180"/>
    </w:pPr>
  </w:p>
  <w:p w14:paraId="7662B59C" w14:textId="0FAE1257" w:rsidR="00B21727" w:rsidRDefault="00B21727"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5"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9F108B8"/>
    <w:multiLevelType w:val="hybridMultilevel"/>
    <w:tmpl w:val="70FCFF26"/>
    <w:lvl w:ilvl="0" w:tplc="0C0A0003">
      <w:start w:val="1"/>
      <w:numFmt w:val="bullet"/>
      <w:lvlText w:val="o"/>
      <w:lvlJc w:val="left"/>
      <w:pPr>
        <w:ind w:left="1428" w:hanging="360"/>
      </w:pPr>
      <w:rPr>
        <w:rFonts w:ascii="Courier New" w:hAnsi="Courier New" w:cs="Courier New" w:hint="default"/>
        <w:color w:val="000000" w:themeColor="text1"/>
      </w:rPr>
    </w:lvl>
    <w:lvl w:ilvl="1" w:tplc="0C0A000B">
      <w:start w:val="1"/>
      <w:numFmt w:val="bullet"/>
      <w:lvlText w:val=""/>
      <w:lvlJc w:val="left"/>
      <w:pPr>
        <w:ind w:left="1776" w:hanging="360"/>
      </w:pPr>
      <w:rPr>
        <w:rFonts w:ascii="Wingdings" w:hAnsi="Wingdings"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3"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10DC0793"/>
    <w:multiLevelType w:val="hybridMultilevel"/>
    <w:tmpl w:val="0B2AB75A"/>
    <w:lvl w:ilvl="0" w:tplc="0C0A000B">
      <w:start w:val="1"/>
      <w:numFmt w:val="bullet"/>
      <w:lvlText w:val=""/>
      <w:lvlJc w:val="left"/>
      <w:pPr>
        <w:ind w:left="1776" w:hanging="360"/>
      </w:pPr>
      <w:rPr>
        <w:rFonts w:ascii="Wingdings" w:hAnsi="Wingdings" w:hint="default"/>
      </w:rPr>
    </w:lvl>
    <w:lvl w:ilvl="1" w:tplc="0C0A0005">
      <w:start w:val="1"/>
      <w:numFmt w:val="bullet"/>
      <w:lvlText w:val=""/>
      <w:lvlJc w:val="left"/>
      <w:pPr>
        <w:ind w:left="2496" w:hanging="360"/>
      </w:pPr>
      <w:rPr>
        <w:rFonts w:ascii="Wingdings" w:hAnsi="Wingdings"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9"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21"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2"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3"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24"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9"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30"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31"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2"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7"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8"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40"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4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15:restartNumberingAfterBreak="0">
    <w:nsid w:val="2DAD00DC"/>
    <w:multiLevelType w:val="hybridMultilevel"/>
    <w:tmpl w:val="46A6D3A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6"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47" w15:restartNumberingAfterBreak="0">
    <w:nsid w:val="30BC6BF1"/>
    <w:multiLevelType w:val="hybridMultilevel"/>
    <w:tmpl w:val="AB706760"/>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8"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5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53"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54"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55"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6"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7"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58"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61"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63"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64"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6"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7"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9"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0"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1" w15:restartNumberingAfterBreak="0">
    <w:nsid w:val="3F0BBBDA"/>
    <w:multiLevelType w:val="hybridMultilevel"/>
    <w:tmpl w:val="F51CDA5C"/>
    <w:lvl w:ilvl="0" w:tplc="0C0A0003">
      <w:start w:val="1"/>
      <w:numFmt w:val="bullet"/>
      <w:lvlText w:val="o"/>
      <w:lvlJc w:val="left"/>
      <w:pPr>
        <w:ind w:left="1776" w:hanging="360"/>
      </w:pPr>
      <w:rPr>
        <w:rFonts w:ascii="Courier New" w:hAnsi="Courier New" w:cs="Courier New" w:hint="default"/>
      </w:rPr>
    </w:lvl>
    <w:lvl w:ilvl="1" w:tplc="7EDC5B18">
      <w:start w:val="1"/>
      <w:numFmt w:val="lowerLetter"/>
      <w:lvlText w:val="%2."/>
      <w:lvlJc w:val="left"/>
      <w:pPr>
        <w:ind w:left="2496" w:hanging="360"/>
      </w:pPr>
    </w:lvl>
    <w:lvl w:ilvl="2" w:tplc="206E7CE2">
      <w:start w:val="1"/>
      <w:numFmt w:val="lowerRoman"/>
      <w:lvlText w:val="%3."/>
      <w:lvlJc w:val="right"/>
      <w:pPr>
        <w:ind w:left="3216" w:hanging="180"/>
      </w:pPr>
    </w:lvl>
    <w:lvl w:ilvl="3" w:tplc="6832CDCE">
      <w:start w:val="1"/>
      <w:numFmt w:val="decimal"/>
      <w:lvlText w:val="%4."/>
      <w:lvlJc w:val="left"/>
      <w:pPr>
        <w:ind w:left="3936" w:hanging="360"/>
      </w:pPr>
    </w:lvl>
    <w:lvl w:ilvl="4" w:tplc="0932295C">
      <w:start w:val="1"/>
      <w:numFmt w:val="lowerLetter"/>
      <w:lvlText w:val="%5."/>
      <w:lvlJc w:val="left"/>
      <w:pPr>
        <w:ind w:left="4656" w:hanging="360"/>
      </w:pPr>
    </w:lvl>
    <w:lvl w:ilvl="5" w:tplc="3B0A7FFA">
      <w:start w:val="1"/>
      <w:numFmt w:val="lowerRoman"/>
      <w:lvlText w:val="%6."/>
      <w:lvlJc w:val="right"/>
      <w:pPr>
        <w:ind w:left="5376" w:hanging="180"/>
      </w:pPr>
    </w:lvl>
    <w:lvl w:ilvl="6" w:tplc="30D26DB2">
      <w:start w:val="1"/>
      <w:numFmt w:val="decimal"/>
      <w:lvlText w:val="%7."/>
      <w:lvlJc w:val="left"/>
      <w:pPr>
        <w:ind w:left="6096" w:hanging="360"/>
      </w:pPr>
    </w:lvl>
    <w:lvl w:ilvl="7" w:tplc="9D0C8144">
      <w:start w:val="1"/>
      <w:numFmt w:val="lowerLetter"/>
      <w:lvlText w:val="%8."/>
      <w:lvlJc w:val="left"/>
      <w:pPr>
        <w:ind w:left="6816" w:hanging="360"/>
      </w:pPr>
    </w:lvl>
    <w:lvl w:ilvl="8" w:tplc="980228EE">
      <w:start w:val="1"/>
      <w:numFmt w:val="lowerRoman"/>
      <w:lvlText w:val="%9."/>
      <w:lvlJc w:val="right"/>
      <w:pPr>
        <w:ind w:left="7536" w:hanging="180"/>
      </w:pPr>
    </w:lvl>
  </w:abstractNum>
  <w:abstractNum w:abstractNumId="72"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74"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5"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6" w15:restartNumberingAfterBreak="0">
    <w:nsid w:val="43902E36"/>
    <w:multiLevelType w:val="hybridMultilevel"/>
    <w:tmpl w:val="541AEDE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78"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79"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0"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2"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8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84"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85"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87"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88"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9"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1"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2"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93"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94"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97"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98" w15:restartNumberingAfterBreak="0">
    <w:nsid w:val="54B318BF"/>
    <w:multiLevelType w:val="hybridMultilevel"/>
    <w:tmpl w:val="38ACA8FA"/>
    <w:lvl w:ilvl="0" w:tplc="1ED65BE8">
      <w:start w:val="1"/>
      <w:numFmt w:val="bullet"/>
      <w:lvlText w:val="•"/>
      <w:lvlJc w:val="left"/>
      <w:pPr>
        <w:ind w:left="1080" w:hanging="360"/>
      </w:pPr>
      <w:rPr>
        <w:rFonts w:ascii="Arial" w:hAnsi="Arial" w:hint="default"/>
        <w:color w:val="000000" w:themeColor="text1"/>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9"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00"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01"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2"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3"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4"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5"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6"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7"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9"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0"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11"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2"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3"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15"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17"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19"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0"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22"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23"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24"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5"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26"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27"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8"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29" w15:restartNumberingAfterBreak="0">
    <w:nsid w:val="6998CA4D"/>
    <w:multiLevelType w:val="hybridMultilevel"/>
    <w:tmpl w:val="85FEEC94"/>
    <w:lvl w:ilvl="0" w:tplc="B0EA8EF2">
      <w:start w:val="1"/>
      <w:numFmt w:val="decimal"/>
      <w:lvlText w:val="(%1)"/>
      <w:lvlJc w:val="left"/>
      <w:pPr>
        <w:ind w:left="720" w:hanging="360"/>
      </w:pPr>
    </w:lvl>
    <w:lvl w:ilvl="1" w:tplc="579442F6">
      <w:start w:val="1"/>
      <w:numFmt w:val="lowerLetter"/>
      <w:lvlText w:val="%2."/>
      <w:lvlJc w:val="left"/>
      <w:pPr>
        <w:ind w:left="1440" w:hanging="360"/>
      </w:pPr>
    </w:lvl>
    <w:lvl w:ilvl="2" w:tplc="4DD41206">
      <w:start w:val="1"/>
      <w:numFmt w:val="lowerRoman"/>
      <w:lvlText w:val="%3."/>
      <w:lvlJc w:val="right"/>
      <w:pPr>
        <w:ind w:left="2160" w:hanging="180"/>
      </w:pPr>
    </w:lvl>
    <w:lvl w:ilvl="3" w:tplc="E4D8F622">
      <w:start w:val="1"/>
      <w:numFmt w:val="decimal"/>
      <w:lvlText w:val="%4."/>
      <w:lvlJc w:val="left"/>
      <w:pPr>
        <w:ind w:left="2880" w:hanging="360"/>
      </w:pPr>
    </w:lvl>
    <w:lvl w:ilvl="4" w:tplc="FBAEDBB6">
      <w:start w:val="1"/>
      <w:numFmt w:val="lowerLetter"/>
      <w:lvlText w:val="%5."/>
      <w:lvlJc w:val="left"/>
      <w:pPr>
        <w:ind w:left="3600" w:hanging="360"/>
      </w:pPr>
    </w:lvl>
    <w:lvl w:ilvl="5" w:tplc="5C6E406A">
      <w:start w:val="1"/>
      <w:numFmt w:val="lowerRoman"/>
      <w:lvlText w:val="%6."/>
      <w:lvlJc w:val="right"/>
      <w:pPr>
        <w:ind w:left="4320" w:hanging="180"/>
      </w:pPr>
    </w:lvl>
    <w:lvl w:ilvl="6" w:tplc="AE741972">
      <w:start w:val="1"/>
      <w:numFmt w:val="decimal"/>
      <w:lvlText w:val="%7."/>
      <w:lvlJc w:val="left"/>
      <w:pPr>
        <w:ind w:left="5040" w:hanging="360"/>
      </w:pPr>
    </w:lvl>
    <w:lvl w:ilvl="7" w:tplc="9E9E98E4">
      <w:start w:val="1"/>
      <w:numFmt w:val="lowerLetter"/>
      <w:lvlText w:val="%8."/>
      <w:lvlJc w:val="left"/>
      <w:pPr>
        <w:ind w:left="5760" w:hanging="360"/>
      </w:pPr>
    </w:lvl>
    <w:lvl w:ilvl="8" w:tplc="D39E0F14">
      <w:start w:val="1"/>
      <w:numFmt w:val="lowerRoman"/>
      <w:lvlText w:val="%9."/>
      <w:lvlJc w:val="right"/>
      <w:pPr>
        <w:ind w:left="6480" w:hanging="180"/>
      </w:pPr>
    </w:lvl>
  </w:abstractNum>
  <w:abstractNum w:abstractNumId="130"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31"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2"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34"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5"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6"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8" w15:restartNumberingAfterBreak="0">
    <w:nsid w:val="6D756AC4"/>
    <w:multiLevelType w:val="hybridMultilevel"/>
    <w:tmpl w:val="5B147D9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9"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40"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1"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42"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44"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5"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6"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7"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48"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9"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0"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1"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52"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6"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157"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160"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1"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2"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63"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164"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65"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3"/>
  </w:num>
  <w:num w:numId="2">
    <w:abstractNumId w:val="14"/>
  </w:num>
  <w:num w:numId="3">
    <w:abstractNumId w:val="141"/>
  </w:num>
  <w:num w:numId="4">
    <w:abstractNumId w:val="43"/>
  </w:num>
  <w:num w:numId="5">
    <w:abstractNumId w:val="78"/>
  </w:num>
  <w:num w:numId="6">
    <w:abstractNumId w:val="100"/>
  </w:num>
  <w:num w:numId="7">
    <w:abstractNumId w:val="50"/>
  </w:num>
  <w:num w:numId="8">
    <w:abstractNumId w:val="157"/>
  </w:num>
  <w:num w:numId="9">
    <w:abstractNumId w:val="89"/>
  </w:num>
  <w:num w:numId="10">
    <w:abstractNumId w:val="164"/>
  </w:num>
  <w:num w:numId="11">
    <w:abstractNumId w:val="23"/>
  </w:num>
  <w:num w:numId="12">
    <w:abstractNumId w:val="119"/>
  </w:num>
  <w:num w:numId="13">
    <w:abstractNumId w:val="124"/>
  </w:num>
  <w:num w:numId="14">
    <w:abstractNumId w:val="91"/>
  </w:num>
  <w:num w:numId="15">
    <w:abstractNumId w:val="111"/>
  </w:num>
  <w:num w:numId="16">
    <w:abstractNumId w:val="63"/>
  </w:num>
  <w:num w:numId="17">
    <w:abstractNumId w:val="42"/>
  </w:num>
  <w:num w:numId="18">
    <w:abstractNumId w:val="151"/>
  </w:num>
  <w:num w:numId="19">
    <w:abstractNumId w:val="82"/>
  </w:num>
  <w:num w:numId="20">
    <w:abstractNumId w:val="145"/>
  </w:num>
  <w:num w:numId="21">
    <w:abstractNumId w:val="49"/>
  </w:num>
  <w:num w:numId="22">
    <w:abstractNumId w:val="156"/>
  </w:num>
  <w:num w:numId="23">
    <w:abstractNumId w:val="116"/>
  </w:num>
  <w:num w:numId="24">
    <w:abstractNumId w:val="135"/>
  </w:num>
  <w:num w:numId="25">
    <w:abstractNumId w:val="155"/>
  </w:num>
  <w:num w:numId="26">
    <w:abstractNumId w:val="48"/>
  </w:num>
  <w:num w:numId="27">
    <w:abstractNumId w:val="114"/>
  </w:num>
  <w:num w:numId="28">
    <w:abstractNumId w:val="127"/>
  </w:num>
  <w:num w:numId="29">
    <w:abstractNumId w:val="149"/>
  </w:num>
  <w:num w:numId="30">
    <w:abstractNumId w:val="102"/>
  </w:num>
  <w:num w:numId="31">
    <w:abstractNumId w:val="108"/>
  </w:num>
  <w:num w:numId="32">
    <w:abstractNumId w:val="75"/>
  </w:num>
  <w:num w:numId="33">
    <w:abstractNumId w:val="34"/>
  </w:num>
  <w:num w:numId="34">
    <w:abstractNumId w:val="93"/>
  </w:num>
  <w:num w:numId="35">
    <w:abstractNumId w:val="95"/>
  </w:num>
  <w:num w:numId="3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0"/>
  </w:num>
  <w:num w:numId="39">
    <w:abstractNumId w:val="22"/>
  </w:num>
  <w:num w:numId="40">
    <w:abstractNumId w:val="97"/>
  </w:num>
  <w:num w:numId="41">
    <w:abstractNumId w:val="165"/>
  </w:num>
  <w:num w:numId="42">
    <w:abstractNumId w:val="88"/>
  </w:num>
  <w:num w:numId="43">
    <w:abstractNumId w:val="136"/>
  </w:num>
  <w:num w:numId="44">
    <w:abstractNumId w:val="117"/>
  </w:num>
  <w:num w:numId="45">
    <w:abstractNumId w:val="163"/>
  </w:num>
  <w:num w:numId="46">
    <w:abstractNumId w:val="54"/>
  </w:num>
  <w:num w:numId="47">
    <w:abstractNumId w:val="113"/>
  </w:num>
  <w:num w:numId="48">
    <w:abstractNumId w:val="30"/>
  </w:num>
  <w:num w:numId="49">
    <w:abstractNumId w:val="159"/>
  </w:num>
  <w:num w:numId="50">
    <w:abstractNumId w:val="142"/>
  </w:num>
  <w:num w:numId="51">
    <w:abstractNumId w:val="36"/>
  </w:num>
  <w:num w:numId="52">
    <w:abstractNumId w:val="130"/>
  </w:num>
  <w:num w:numId="53">
    <w:abstractNumId w:val="35"/>
  </w:num>
  <w:num w:numId="54">
    <w:abstractNumId w:val="2"/>
  </w:num>
  <w:num w:numId="55">
    <w:abstractNumId w:val="105"/>
  </w:num>
  <w:num w:numId="56">
    <w:abstractNumId w:val="148"/>
  </w:num>
  <w:num w:numId="57">
    <w:abstractNumId w:val="53"/>
  </w:num>
  <w:num w:numId="58">
    <w:abstractNumId w:val="126"/>
  </w:num>
  <w:num w:numId="59">
    <w:abstractNumId w:val="106"/>
  </w:num>
  <w:num w:numId="60">
    <w:abstractNumId w:val="115"/>
  </w:num>
  <w:num w:numId="61">
    <w:abstractNumId w:val="153"/>
  </w:num>
  <w:num w:numId="62">
    <w:abstractNumId w:val="85"/>
  </w:num>
  <w:num w:numId="63">
    <w:abstractNumId w:val="154"/>
  </w:num>
  <w:num w:numId="64">
    <w:abstractNumId w:val="94"/>
  </w:num>
  <w:num w:numId="65">
    <w:abstractNumId w:val="57"/>
  </w:num>
  <w:num w:numId="66">
    <w:abstractNumId w:val="103"/>
  </w:num>
  <w:num w:numId="67">
    <w:abstractNumId w:val="128"/>
  </w:num>
  <w:num w:numId="68">
    <w:abstractNumId w:val="134"/>
  </w:num>
  <w:num w:numId="69">
    <w:abstractNumId w:val="39"/>
  </w:num>
  <w:num w:numId="70">
    <w:abstractNumId w:val="46"/>
  </w:num>
  <w:num w:numId="71">
    <w:abstractNumId w:val="84"/>
  </w:num>
  <w:num w:numId="72">
    <w:abstractNumId w:val="132"/>
  </w:num>
  <w:num w:numId="73">
    <w:abstractNumId w:val="19"/>
  </w:num>
  <w:num w:numId="74">
    <w:abstractNumId w:val="74"/>
  </w:num>
  <w:num w:numId="75">
    <w:abstractNumId w:val="60"/>
  </w:num>
  <w:num w:numId="76">
    <w:abstractNumId w:val="139"/>
  </w:num>
  <w:num w:numId="77">
    <w:abstractNumId w:val="9"/>
  </w:num>
  <w:num w:numId="78">
    <w:abstractNumId w:val="147"/>
  </w:num>
  <w:num w:numId="79">
    <w:abstractNumId w:val="73"/>
  </w:num>
  <w:num w:numId="80">
    <w:abstractNumId w:val="28"/>
  </w:num>
  <w:num w:numId="81">
    <w:abstractNumId w:val="87"/>
  </w:num>
  <w:num w:numId="82">
    <w:abstractNumId w:val="10"/>
  </w:num>
  <w:num w:numId="83">
    <w:abstractNumId w:val="133"/>
  </w:num>
  <w:num w:numId="84">
    <w:abstractNumId w:val="77"/>
  </w:num>
  <w:num w:numId="85">
    <w:abstractNumId w:val="37"/>
  </w:num>
  <w:num w:numId="86">
    <w:abstractNumId w:val="90"/>
  </w:num>
  <w:num w:numId="87">
    <w:abstractNumId w:val="55"/>
  </w:num>
  <w:num w:numId="88">
    <w:abstractNumId w:val="7"/>
  </w:num>
  <w:num w:numId="89">
    <w:abstractNumId w:val="109"/>
  </w:num>
  <w:num w:numId="90">
    <w:abstractNumId w:val="8"/>
  </w:num>
  <w:num w:numId="91">
    <w:abstractNumId w:val="26"/>
  </w:num>
  <w:num w:numId="92">
    <w:abstractNumId w:val="122"/>
  </w:num>
  <w:num w:numId="93">
    <w:abstractNumId w:val="92"/>
  </w:num>
  <w:num w:numId="94">
    <w:abstractNumId w:val="65"/>
  </w:num>
  <w:num w:numId="95">
    <w:abstractNumId w:val="143"/>
  </w:num>
  <w:num w:numId="96">
    <w:abstractNumId w:val="146"/>
  </w:num>
  <w:num w:numId="97">
    <w:abstractNumId w:val="33"/>
  </w:num>
  <w:num w:numId="98">
    <w:abstractNumId w:val="140"/>
  </w:num>
  <w:num w:numId="99">
    <w:abstractNumId w:val="62"/>
  </w:num>
  <w:num w:numId="100">
    <w:abstractNumId w:val="21"/>
  </w:num>
  <w:num w:numId="101">
    <w:abstractNumId w:val="69"/>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7"/>
  </w:num>
  <w:num w:numId="111">
    <w:abstractNumId w:val="68"/>
  </w:num>
  <w:num w:numId="112">
    <w:abstractNumId w:val="24"/>
  </w:num>
  <w:num w:numId="113">
    <w:abstractNumId w:val="27"/>
  </w:num>
  <w:num w:numId="114">
    <w:abstractNumId w:val="58"/>
  </w:num>
  <w:num w:numId="115">
    <w:abstractNumId w:val="32"/>
  </w:num>
  <w:num w:numId="116">
    <w:abstractNumId w:val="120"/>
  </w:num>
  <w:num w:numId="117">
    <w:abstractNumId w:val="38"/>
  </w:num>
  <w:num w:numId="118">
    <w:abstractNumId w:val="99"/>
  </w:num>
  <w:num w:numId="119">
    <w:abstractNumId w:val="144"/>
  </w:num>
  <w:num w:numId="120">
    <w:abstractNumId w:val="31"/>
  </w:num>
  <w:num w:numId="121">
    <w:abstractNumId w:val="81"/>
  </w:num>
  <w:num w:numId="122">
    <w:abstractNumId w:val="6"/>
  </w:num>
  <w:num w:numId="123">
    <w:abstractNumId w:val="70"/>
  </w:num>
  <w:num w:numId="124">
    <w:abstractNumId w:val="25"/>
  </w:num>
  <w:num w:numId="125">
    <w:abstractNumId w:val="51"/>
  </w:num>
  <w:num w:numId="126">
    <w:abstractNumId w:val="5"/>
  </w:num>
  <w:num w:numId="127">
    <w:abstractNumId w:val="112"/>
  </w:num>
  <w:num w:numId="128">
    <w:abstractNumId w:val="79"/>
  </w:num>
  <w:num w:numId="129">
    <w:abstractNumId w:val="67"/>
  </w:num>
  <w:num w:numId="130">
    <w:abstractNumId w:val="150"/>
  </w:num>
  <w:num w:numId="131">
    <w:abstractNumId w:val="61"/>
  </w:num>
  <w:num w:numId="132">
    <w:abstractNumId w:val="16"/>
  </w:num>
  <w:num w:numId="133">
    <w:abstractNumId w:val="161"/>
  </w:num>
  <w:num w:numId="134">
    <w:abstractNumId w:val="104"/>
  </w:num>
  <w:num w:numId="135">
    <w:abstractNumId w:val="125"/>
  </w:num>
  <w:num w:numId="136">
    <w:abstractNumId w:val="20"/>
  </w:num>
  <w:num w:numId="137">
    <w:abstractNumId w:val="52"/>
  </w:num>
  <w:num w:numId="138">
    <w:abstractNumId w:val="110"/>
  </w:num>
  <w:num w:numId="139">
    <w:abstractNumId w:val="66"/>
  </w:num>
  <w:num w:numId="140">
    <w:abstractNumId w:val="29"/>
  </w:num>
  <w:num w:numId="141">
    <w:abstractNumId w:val="123"/>
  </w:num>
  <w:num w:numId="142">
    <w:abstractNumId w:val="137"/>
  </w:num>
  <w:num w:numId="143">
    <w:abstractNumId w:val="17"/>
  </w:num>
  <w:num w:numId="144">
    <w:abstractNumId w:val="59"/>
  </w:num>
  <w:num w:numId="145">
    <w:abstractNumId w:val="131"/>
  </w:num>
  <w:num w:numId="146">
    <w:abstractNumId w:val="40"/>
  </w:num>
  <w:num w:numId="147">
    <w:abstractNumId w:val="44"/>
  </w:num>
  <w:num w:numId="148">
    <w:abstractNumId w:val="56"/>
  </w:num>
  <w:num w:numId="149">
    <w:abstractNumId w:val="152"/>
  </w:num>
  <w:num w:numId="150">
    <w:abstractNumId w:val="158"/>
  </w:num>
  <w:num w:numId="151">
    <w:abstractNumId w:val="101"/>
  </w:num>
  <w:num w:numId="152">
    <w:abstractNumId w:val="160"/>
  </w:num>
  <w:num w:numId="153">
    <w:abstractNumId w:val="72"/>
  </w:num>
  <w:num w:numId="154">
    <w:abstractNumId w:val="64"/>
  </w:num>
  <w:num w:numId="155">
    <w:abstractNumId w:val="121"/>
  </w:num>
  <w:num w:numId="156">
    <w:abstractNumId w:val="41"/>
  </w:num>
  <w:num w:numId="157">
    <w:abstractNumId w:val="4"/>
  </w:num>
  <w:num w:numId="158">
    <w:abstractNumId w:val="98"/>
  </w:num>
  <w:num w:numId="159">
    <w:abstractNumId w:val="12"/>
  </w:num>
  <w:num w:numId="160">
    <w:abstractNumId w:val="18"/>
  </w:num>
  <w:num w:numId="161">
    <w:abstractNumId w:val="76"/>
  </w:num>
  <w:num w:numId="162">
    <w:abstractNumId w:val="129"/>
  </w:num>
  <w:num w:numId="163">
    <w:abstractNumId w:val="71"/>
  </w:num>
  <w:num w:numId="164">
    <w:abstractNumId w:val="47"/>
  </w:num>
  <w:num w:numId="165">
    <w:abstractNumId w:val="45"/>
  </w:num>
  <w:num w:numId="166">
    <w:abstractNumId w:val="138"/>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424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C2B"/>
    <w:rsid w:val="00000E09"/>
    <w:rsid w:val="0000217B"/>
    <w:rsid w:val="00003E78"/>
    <w:rsid w:val="000040E8"/>
    <w:rsid w:val="00005968"/>
    <w:rsid w:val="000059D6"/>
    <w:rsid w:val="00010B73"/>
    <w:rsid w:val="0001540F"/>
    <w:rsid w:val="00015AEA"/>
    <w:rsid w:val="000174F9"/>
    <w:rsid w:val="00017C49"/>
    <w:rsid w:val="00021EE3"/>
    <w:rsid w:val="000230A2"/>
    <w:rsid w:val="000235CE"/>
    <w:rsid w:val="00023CF2"/>
    <w:rsid w:val="000240DA"/>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84F"/>
    <w:rsid w:val="000668E0"/>
    <w:rsid w:val="00070286"/>
    <w:rsid w:val="00070674"/>
    <w:rsid w:val="0007102E"/>
    <w:rsid w:val="000718D0"/>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EB3"/>
    <w:rsid w:val="00095F06"/>
    <w:rsid w:val="00096C27"/>
    <w:rsid w:val="00097A10"/>
    <w:rsid w:val="000A0519"/>
    <w:rsid w:val="000A0A71"/>
    <w:rsid w:val="000A0C72"/>
    <w:rsid w:val="000A1294"/>
    <w:rsid w:val="000A1570"/>
    <w:rsid w:val="000A1FE5"/>
    <w:rsid w:val="000A233F"/>
    <w:rsid w:val="000A2EFA"/>
    <w:rsid w:val="000A301C"/>
    <w:rsid w:val="000A3594"/>
    <w:rsid w:val="000A56F4"/>
    <w:rsid w:val="000A6EE4"/>
    <w:rsid w:val="000A75C8"/>
    <w:rsid w:val="000B00A2"/>
    <w:rsid w:val="000B0FF9"/>
    <w:rsid w:val="000B1AD6"/>
    <w:rsid w:val="000B297A"/>
    <w:rsid w:val="000B380E"/>
    <w:rsid w:val="000B3D28"/>
    <w:rsid w:val="000B5469"/>
    <w:rsid w:val="000B5F8D"/>
    <w:rsid w:val="000B6094"/>
    <w:rsid w:val="000B6CAE"/>
    <w:rsid w:val="000B6EDB"/>
    <w:rsid w:val="000B7580"/>
    <w:rsid w:val="000B7CB1"/>
    <w:rsid w:val="000C15B7"/>
    <w:rsid w:val="000C1864"/>
    <w:rsid w:val="000C1C69"/>
    <w:rsid w:val="000C3EB1"/>
    <w:rsid w:val="000C43E7"/>
    <w:rsid w:val="000C519F"/>
    <w:rsid w:val="000C6A4E"/>
    <w:rsid w:val="000C70DA"/>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39BE"/>
    <w:rsid w:val="00174934"/>
    <w:rsid w:val="001756CC"/>
    <w:rsid w:val="00175AE0"/>
    <w:rsid w:val="001766A0"/>
    <w:rsid w:val="00177A88"/>
    <w:rsid w:val="00177B53"/>
    <w:rsid w:val="00177FCC"/>
    <w:rsid w:val="001812B8"/>
    <w:rsid w:val="00181482"/>
    <w:rsid w:val="0018160F"/>
    <w:rsid w:val="00182EB7"/>
    <w:rsid w:val="00183BE3"/>
    <w:rsid w:val="00184958"/>
    <w:rsid w:val="00185F39"/>
    <w:rsid w:val="001869D0"/>
    <w:rsid w:val="00186BC6"/>
    <w:rsid w:val="0018764E"/>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639F"/>
    <w:rsid w:val="001A6E08"/>
    <w:rsid w:val="001A6E76"/>
    <w:rsid w:val="001A712C"/>
    <w:rsid w:val="001A77B1"/>
    <w:rsid w:val="001B2905"/>
    <w:rsid w:val="001B2B30"/>
    <w:rsid w:val="001B46CB"/>
    <w:rsid w:val="001B4FD1"/>
    <w:rsid w:val="001B593D"/>
    <w:rsid w:val="001B6DB1"/>
    <w:rsid w:val="001B6F6B"/>
    <w:rsid w:val="001B75B3"/>
    <w:rsid w:val="001C0C1A"/>
    <w:rsid w:val="001C0D24"/>
    <w:rsid w:val="001C2501"/>
    <w:rsid w:val="001C4878"/>
    <w:rsid w:val="001C495B"/>
    <w:rsid w:val="001C4C39"/>
    <w:rsid w:val="001C52D0"/>
    <w:rsid w:val="001C5D2A"/>
    <w:rsid w:val="001C5F07"/>
    <w:rsid w:val="001C6E77"/>
    <w:rsid w:val="001C7F9E"/>
    <w:rsid w:val="001D219A"/>
    <w:rsid w:val="001D4C97"/>
    <w:rsid w:val="001D4FBE"/>
    <w:rsid w:val="001D5219"/>
    <w:rsid w:val="001D5DED"/>
    <w:rsid w:val="001D6216"/>
    <w:rsid w:val="001D6924"/>
    <w:rsid w:val="001D6CBE"/>
    <w:rsid w:val="001E034F"/>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4744"/>
    <w:rsid w:val="0021486D"/>
    <w:rsid w:val="00214F3E"/>
    <w:rsid w:val="0021511B"/>
    <w:rsid w:val="00215563"/>
    <w:rsid w:val="0021689F"/>
    <w:rsid w:val="0021696C"/>
    <w:rsid w:val="002176FA"/>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887"/>
    <w:rsid w:val="00232FA2"/>
    <w:rsid w:val="00233ED0"/>
    <w:rsid w:val="00234280"/>
    <w:rsid w:val="002346AC"/>
    <w:rsid w:val="002347B3"/>
    <w:rsid w:val="002347BA"/>
    <w:rsid w:val="002361DD"/>
    <w:rsid w:val="0023693B"/>
    <w:rsid w:val="0024074F"/>
    <w:rsid w:val="00243CAC"/>
    <w:rsid w:val="00243E8A"/>
    <w:rsid w:val="002440D2"/>
    <w:rsid w:val="002442D2"/>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67D00"/>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4627"/>
    <w:rsid w:val="002C52E3"/>
    <w:rsid w:val="002C5662"/>
    <w:rsid w:val="002C6C0E"/>
    <w:rsid w:val="002C7370"/>
    <w:rsid w:val="002C76B6"/>
    <w:rsid w:val="002C7B24"/>
    <w:rsid w:val="002D0A90"/>
    <w:rsid w:val="002D1589"/>
    <w:rsid w:val="002D223F"/>
    <w:rsid w:val="002D2BBB"/>
    <w:rsid w:val="002D34B5"/>
    <w:rsid w:val="002D356E"/>
    <w:rsid w:val="002D3AD4"/>
    <w:rsid w:val="002D3D8E"/>
    <w:rsid w:val="002D40C2"/>
    <w:rsid w:val="002D4271"/>
    <w:rsid w:val="002D478C"/>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71F7"/>
    <w:rsid w:val="00327791"/>
    <w:rsid w:val="003317F1"/>
    <w:rsid w:val="00332AED"/>
    <w:rsid w:val="00333527"/>
    <w:rsid w:val="00334196"/>
    <w:rsid w:val="0033429E"/>
    <w:rsid w:val="003342B6"/>
    <w:rsid w:val="0033482B"/>
    <w:rsid w:val="00335413"/>
    <w:rsid w:val="0033551B"/>
    <w:rsid w:val="00335943"/>
    <w:rsid w:val="003379E4"/>
    <w:rsid w:val="00340F7D"/>
    <w:rsid w:val="00341042"/>
    <w:rsid w:val="00341AF4"/>
    <w:rsid w:val="00342B9A"/>
    <w:rsid w:val="003444A2"/>
    <w:rsid w:val="00344A9D"/>
    <w:rsid w:val="00345516"/>
    <w:rsid w:val="003463DB"/>
    <w:rsid w:val="00346D6E"/>
    <w:rsid w:val="003507CA"/>
    <w:rsid w:val="00350864"/>
    <w:rsid w:val="00350A9E"/>
    <w:rsid w:val="00350DDF"/>
    <w:rsid w:val="00351BB9"/>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11C4"/>
    <w:rsid w:val="00392131"/>
    <w:rsid w:val="00392169"/>
    <w:rsid w:val="003936F5"/>
    <w:rsid w:val="00394130"/>
    <w:rsid w:val="00394868"/>
    <w:rsid w:val="00397F4A"/>
    <w:rsid w:val="003A0DF2"/>
    <w:rsid w:val="003A1A50"/>
    <w:rsid w:val="003A2528"/>
    <w:rsid w:val="003A39FB"/>
    <w:rsid w:val="003A3CA0"/>
    <w:rsid w:val="003A3E32"/>
    <w:rsid w:val="003A4AD4"/>
    <w:rsid w:val="003A5BFE"/>
    <w:rsid w:val="003A63E7"/>
    <w:rsid w:val="003A72AE"/>
    <w:rsid w:val="003A76BE"/>
    <w:rsid w:val="003A79DD"/>
    <w:rsid w:val="003A7CA9"/>
    <w:rsid w:val="003B287D"/>
    <w:rsid w:val="003B2A7F"/>
    <w:rsid w:val="003B2CF6"/>
    <w:rsid w:val="003B3B6F"/>
    <w:rsid w:val="003B41C3"/>
    <w:rsid w:val="003B45AA"/>
    <w:rsid w:val="003B55D5"/>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3D6"/>
    <w:rsid w:val="0042201D"/>
    <w:rsid w:val="004242B4"/>
    <w:rsid w:val="00424537"/>
    <w:rsid w:val="0042484D"/>
    <w:rsid w:val="00425101"/>
    <w:rsid w:val="00426E51"/>
    <w:rsid w:val="004274CD"/>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30D0"/>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26E"/>
    <w:rsid w:val="00480797"/>
    <w:rsid w:val="0048266F"/>
    <w:rsid w:val="00482F2D"/>
    <w:rsid w:val="00483C03"/>
    <w:rsid w:val="00485BA0"/>
    <w:rsid w:val="00486D10"/>
    <w:rsid w:val="00487641"/>
    <w:rsid w:val="00487806"/>
    <w:rsid w:val="00490797"/>
    <w:rsid w:val="00491842"/>
    <w:rsid w:val="00491ED5"/>
    <w:rsid w:val="004922CA"/>
    <w:rsid w:val="00492619"/>
    <w:rsid w:val="0049284C"/>
    <w:rsid w:val="00493A0D"/>
    <w:rsid w:val="00493E53"/>
    <w:rsid w:val="00494147"/>
    <w:rsid w:val="00494481"/>
    <w:rsid w:val="00495840"/>
    <w:rsid w:val="00495985"/>
    <w:rsid w:val="004967C1"/>
    <w:rsid w:val="00496A31"/>
    <w:rsid w:val="00497282"/>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A1C"/>
    <w:rsid w:val="004B2BFA"/>
    <w:rsid w:val="004B3B0E"/>
    <w:rsid w:val="004B40C2"/>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E80"/>
    <w:rsid w:val="004F1955"/>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54C3"/>
    <w:rsid w:val="0050553D"/>
    <w:rsid w:val="005059D2"/>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67B5"/>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37A0"/>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F08"/>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935"/>
    <w:rsid w:val="005945D7"/>
    <w:rsid w:val="005958DB"/>
    <w:rsid w:val="00595BE1"/>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32A6"/>
    <w:rsid w:val="005B3A5A"/>
    <w:rsid w:val="005B428D"/>
    <w:rsid w:val="005B47D2"/>
    <w:rsid w:val="005B5E26"/>
    <w:rsid w:val="005B77BF"/>
    <w:rsid w:val="005C04DA"/>
    <w:rsid w:val="005C10F7"/>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17D3"/>
    <w:rsid w:val="005F22EF"/>
    <w:rsid w:val="005F2A64"/>
    <w:rsid w:val="005F309E"/>
    <w:rsid w:val="005F3CEA"/>
    <w:rsid w:val="005F571C"/>
    <w:rsid w:val="005F657F"/>
    <w:rsid w:val="005F77BF"/>
    <w:rsid w:val="005F7FA8"/>
    <w:rsid w:val="00601C73"/>
    <w:rsid w:val="00603A43"/>
    <w:rsid w:val="006043B3"/>
    <w:rsid w:val="00604739"/>
    <w:rsid w:val="00605585"/>
    <w:rsid w:val="00606D37"/>
    <w:rsid w:val="00606E82"/>
    <w:rsid w:val="00607C09"/>
    <w:rsid w:val="00607EC4"/>
    <w:rsid w:val="006102CE"/>
    <w:rsid w:val="00610E49"/>
    <w:rsid w:val="0061103A"/>
    <w:rsid w:val="00611328"/>
    <w:rsid w:val="006117B4"/>
    <w:rsid w:val="006118A5"/>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859"/>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4352"/>
    <w:rsid w:val="00664C4E"/>
    <w:rsid w:val="00665502"/>
    <w:rsid w:val="00665FBA"/>
    <w:rsid w:val="006661DA"/>
    <w:rsid w:val="00666E44"/>
    <w:rsid w:val="006674AC"/>
    <w:rsid w:val="00667AA1"/>
    <w:rsid w:val="00671947"/>
    <w:rsid w:val="006719CE"/>
    <w:rsid w:val="00672221"/>
    <w:rsid w:val="006732CC"/>
    <w:rsid w:val="00673D60"/>
    <w:rsid w:val="0067480F"/>
    <w:rsid w:val="00674D40"/>
    <w:rsid w:val="0067506C"/>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5A2"/>
    <w:rsid w:val="006F5768"/>
    <w:rsid w:val="006F5EEB"/>
    <w:rsid w:val="006F6A23"/>
    <w:rsid w:val="006F7015"/>
    <w:rsid w:val="006F740E"/>
    <w:rsid w:val="006F7D69"/>
    <w:rsid w:val="00700195"/>
    <w:rsid w:val="00700C3F"/>
    <w:rsid w:val="00701068"/>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DF7"/>
    <w:rsid w:val="0071724B"/>
    <w:rsid w:val="00717406"/>
    <w:rsid w:val="0071789D"/>
    <w:rsid w:val="00717938"/>
    <w:rsid w:val="00721060"/>
    <w:rsid w:val="0072108E"/>
    <w:rsid w:val="00721ABB"/>
    <w:rsid w:val="00722B5D"/>
    <w:rsid w:val="00722EEA"/>
    <w:rsid w:val="0072350C"/>
    <w:rsid w:val="0072384E"/>
    <w:rsid w:val="00723BD9"/>
    <w:rsid w:val="00723C42"/>
    <w:rsid w:val="00724E0A"/>
    <w:rsid w:val="00726EA4"/>
    <w:rsid w:val="00727356"/>
    <w:rsid w:val="0072798C"/>
    <w:rsid w:val="00727D65"/>
    <w:rsid w:val="00730183"/>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457"/>
    <w:rsid w:val="00782FED"/>
    <w:rsid w:val="00783BB2"/>
    <w:rsid w:val="00784355"/>
    <w:rsid w:val="00785590"/>
    <w:rsid w:val="0078621E"/>
    <w:rsid w:val="00786F9F"/>
    <w:rsid w:val="007870CD"/>
    <w:rsid w:val="00791201"/>
    <w:rsid w:val="007912D4"/>
    <w:rsid w:val="00793D06"/>
    <w:rsid w:val="00793EC8"/>
    <w:rsid w:val="00794E76"/>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BE2"/>
    <w:rsid w:val="007E5C10"/>
    <w:rsid w:val="007E5E15"/>
    <w:rsid w:val="007E5F55"/>
    <w:rsid w:val="007E6D4B"/>
    <w:rsid w:val="007F087B"/>
    <w:rsid w:val="007F0F17"/>
    <w:rsid w:val="007F1250"/>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A0"/>
    <w:rsid w:val="00816F81"/>
    <w:rsid w:val="00816FF7"/>
    <w:rsid w:val="0081721B"/>
    <w:rsid w:val="008174F6"/>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718E"/>
    <w:rsid w:val="00837272"/>
    <w:rsid w:val="008379C3"/>
    <w:rsid w:val="00837F0F"/>
    <w:rsid w:val="00840E85"/>
    <w:rsid w:val="00841017"/>
    <w:rsid w:val="008418F1"/>
    <w:rsid w:val="0084203F"/>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D7B"/>
    <w:rsid w:val="008E59BA"/>
    <w:rsid w:val="008E6239"/>
    <w:rsid w:val="008E6AB8"/>
    <w:rsid w:val="008F0F19"/>
    <w:rsid w:val="008F204C"/>
    <w:rsid w:val="008F2F86"/>
    <w:rsid w:val="008F536A"/>
    <w:rsid w:val="008F5926"/>
    <w:rsid w:val="008F63E1"/>
    <w:rsid w:val="00902637"/>
    <w:rsid w:val="009027E1"/>
    <w:rsid w:val="00902F6D"/>
    <w:rsid w:val="00902FA5"/>
    <w:rsid w:val="0090364C"/>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5CB"/>
    <w:rsid w:val="0097578B"/>
    <w:rsid w:val="00976269"/>
    <w:rsid w:val="009765AA"/>
    <w:rsid w:val="00976995"/>
    <w:rsid w:val="009801C2"/>
    <w:rsid w:val="0098045F"/>
    <w:rsid w:val="00980C90"/>
    <w:rsid w:val="00981744"/>
    <w:rsid w:val="00984636"/>
    <w:rsid w:val="0098470F"/>
    <w:rsid w:val="00984C38"/>
    <w:rsid w:val="00984CEC"/>
    <w:rsid w:val="00986DC4"/>
    <w:rsid w:val="00987694"/>
    <w:rsid w:val="009905B2"/>
    <w:rsid w:val="0099079C"/>
    <w:rsid w:val="00991164"/>
    <w:rsid w:val="0099218B"/>
    <w:rsid w:val="00992434"/>
    <w:rsid w:val="00992D69"/>
    <w:rsid w:val="009939CC"/>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0DC5"/>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2B9"/>
    <w:rsid w:val="00A05E99"/>
    <w:rsid w:val="00A06B1E"/>
    <w:rsid w:val="00A07056"/>
    <w:rsid w:val="00A07111"/>
    <w:rsid w:val="00A10048"/>
    <w:rsid w:val="00A1095D"/>
    <w:rsid w:val="00A10DB7"/>
    <w:rsid w:val="00A10EFC"/>
    <w:rsid w:val="00A11BA8"/>
    <w:rsid w:val="00A11F70"/>
    <w:rsid w:val="00A12945"/>
    <w:rsid w:val="00A136F0"/>
    <w:rsid w:val="00A14306"/>
    <w:rsid w:val="00A151BC"/>
    <w:rsid w:val="00A16500"/>
    <w:rsid w:val="00A1704F"/>
    <w:rsid w:val="00A17142"/>
    <w:rsid w:val="00A17448"/>
    <w:rsid w:val="00A20022"/>
    <w:rsid w:val="00A205E6"/>
    <w:rsid w:val="00A22301"/>
    <w:rsid w:val="00A2232A"/>
    <w:rsid w:val="00A23345"/>
    <w:rsid w:val="00A23516"/>
    <w:rsid w:val="00A23AB6"/>
    <w:rsid w:val="00A24FEE"/>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B9E"/>
    <w:rsid w:val="00A46FB0"/>
    <w:rsid w:val="00A478CE"/>
    <w:rsid w:val="00A478F3"/>
    <w:rsid w:val="00A47C42"/>
    <w:rsid w:val="00A47D85"/>
    <w:rsid w:val="00A47F1B"/>
    <w:rsid w:val="00A500ED"/>
    <w:rsid w:val="00A50B15"/>
    <w:rsid w:val="00A5236E"/>
    <w:rsid w:val="00A528A4"/>
    <w:rsid w:val="00A52AA9"/>
    <w:rsid w:val="00A52C21"/>
    <w:rsid w:val="00A5311D"/>
    <w:rsid w:val="00A53976"/>
    <w:rsid w:val="00A542C8"/>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AD6"/>
    <w:rsid w:val="00AA46A9"/>
    <w:rsid w:val="00AA4C77"/>
    <w:rsid w:val="00AA5D12"/>
    <w:rsid w:val="00AA5EAD"/>
    <w:rsid w:val="00AA6742"/>
    <w:rsid w:val="00AA7140"/>
    <w:rsid w:val="00AA72A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516"/>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6766"/>
    <w:rsid w:val="00B16A71"/>
    <w:rsid w:val="00B1713C"/>
    <w:rsid w:val="00B2059C"/>
    <w:rsid w:val="00B20F5B"/>
    <w:rsid w:val="00B21727"/>
    <w:rsid w:val="00B2175F"/>
    <w:rsid w:val="00B2244D"/>
    <w:rsid w:val="00B22510"/>
    <w:rsid w:val="00B236DA"/>
    <w:rsid w:val="00B23E55"/>
    <w:rsid w:val="00B24202"/>
    <w:rsid w:val="00B245A2"/>
    <w:rsid w:val="00B247F0"/>
    <w:rsid w:val="00B2484A"/>
    <w:rsid w:val="00B263E3"/>
    <w:rsid w:val="00B26706"/>
    <w:rsid w:val="00B26765"/>
    <w:rsid w:val="00B325B7"/>
    <w:rsid w:val="00B32DFB"/>
    <w:rsid w:val="00B330B4"/>
    <w:rsid w:val="00B33EC1"/>
    <w:rsid w:val="00B343B5"/>
    <w:rsid w:val="00B3493B"/>
    <w:rsid w:val="00B34BE9"/>
    <w:rsid w:val="00B3513D"/>
    <w:rsid w:val="00B351E8"/>
    <w:rsid w:val="00B361B0"/>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4E61"/>
    <w:rsid w:val="00B660BE"/>
    <w:rsid w:val="00B66220"/>
    <w:rsid w:val="00B6705E"/>
    <w:rsid w:val="00B675A2"/>
    <w:rsid w:val="00B70841"/>
    <w:rsid w:val="00B70F68"/>
    <w:rsid w:val="00B71A01"/>
    <w:rsid w:val="00B71C5D"/>
    <w:rsid w:val="00B72CD9"/>
    <w:rsid w:val="00B744B7"/>
    <w:rsid w:val="00B7482B"/>
    <w:rsid w:val="00B74C8D"/>
    <w:rsid w:val="00B74E1E"/>
    <w:rsid w:val="00B75704"/>
    <w:rsid w:val="00B765DB"/>
    <w:rsid w:val="00B802B8"/>
    <w:rsid w:val="00B806B9"/>
    <w:rsid w:val="00B81228"/>
    <w:rsid w:val="00B828D0"/>
    <w:rsid w:val="00B83668"/>
    <w:rsid w:val="00B8395D"/>
    <w:rsid w:val="00B844ED"/>
    <w:rsid w:val="00B86CCB"/>
    <w:rsid w:val="00B87865"/>
    <w:rsid w:val="00B87C33"/>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783"/>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E64"/>
    <w:rsid w:val="00C404AD"/>
    <w:rsid w:val="00C43C84"/>
    <w:rsid w:val="00C452C7"/>
    <w:rsid w:val="00C45E00"/>
    <w:rsid w:val="00C46FF8"/>
    <w:rsid w:val="00C50634"/>
    <w:rsid w:val="00C51AEB"/>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C2B"/>
    <w:rsid w:val="00C7601C"/>
    <w:rsid w:val="00C76A5A"/>
    <w:rsid w:val="00C76DED"/>
    <w:rsid w:val="00C7708A"/>
    <w:rsid w:val="00C77EA9"/>
    <w:rsid w:val="00C80649"/>
    <w:rsid w:val="00C81033"/>
    <w:rsid w:val="00C82816"/>
    <w:rsid w:val="00C85E70"/>
    <w:rsid w:val="00C86FF9"/>
    <w:rsid w:val="00C87AF9"/>
    <w:rsid w:val="00C87DDC"/>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099"/>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A73"/>
    <w:rsid w:val="00CC2CCE"/>
    <w:rsid w:val="00CC398D"/>
    <w:rsid w:val="00CC4ADA"/>
    <w:rsid w:val="00CC4D1F"/>
    <w:rsid w:val="00CC618E"/>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2862"/>
    <w:rsid w:val="00D13971"/>
    <w:rsid w:val="00D14AAD"/>
    <w:rsid w:val="00D15306"/>
    <w:rsid w:val="00D16E86"/>
    <w:rsid w:val="00D1783D"/>
    <w:rsid w:val="00D2089B"/>
    <w:rsid w:val="00D20A4B"/>
    <w:rsid w:val="00D21134"/>
    <w:rsid w:val="00D216EE"/>
    <w:rsid w:val="00D2200B"/>
    <w:rsid w:val="00D221F8"/>
    <w:rsid w:val="00D22881"/>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128"/>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A84"/>
    <w:rsid w:val="00D74035"/>
    <w:rsid w:val="00D7410E"/>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55B8"/>
    <w:rsid w:val="00DA65D6"/>
    <w:rsid w:val="00DA6D12"/>
    <w:rsid w:val="00DA70B1"/>
    <w:rsid w:val="00DA7AB1"/>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DD3"/>
    <w:rsid w:val="00E16021"/>
    <w:rsid w:val="00E16BBC"/>
    <w:rsid w:val="00E16CEA"/>
    <w:rsid w:val="00E17687"/>
    <w:rsid w:val="00E17E45"/>
    <w:rsid w:val="00E202CC"/>
    <w:rsid w:val="00E22721"/>
    <w:rsid w:val="00E23F0A"/>
    <w:rsid w:val="00E24855"/>
    <w:rsid w:val="00E24C2D"/>
    <w:rsid w:val="00E25218"/>
    <w:rsid w:val="00E2576C"/>
    <w:rsid w:val="00E25E4F"/>
    <w:rsid w:val="00E2608E"/>
    <w:rsid w:val="00E261EA"/>
    <w:rsid w:val="00E265CB"/>
    <w:rsid w:val="00E26EA0"/>
    <w:rsid w:val="00E3006A"/>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50CFF"/>
    <w:rsid w:val="00E51064"/>
    <w:rsid w:val="00E53B2E"/>
    <w:rsid w:val="00E5441E"/>
    <w:rsid w:val="00E54628"/>
    <w:rsid w:val="00E55D69"/>
    <w:rsid w:val="00E564D8"/>
    <w:rsid w:val="00E56C26"/>
    <w:rsid w:val="00E60267"/>
    <w:rsid w:val="00E60391"/>
    <w:rsid w:val="00E617BF"/>
    <w:rsid w:val="00E619E2"/>
    <w:rsid w:val="00E6248C"/>
    <w:rsid w:val="00E625E6"/>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61A9"/>
    <w:rsid w:val="00E764C7"/>
    <w:rsid w:val="00E807F1"/>
    <w:rsid w:val="00E8099D"/>
    <w:rsid w:val="00E81738"/>
    <w:rsid w:val="00E81D92"/>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5BE3"/>
    <w:rsid w:val="00E96EEC"/>
    <w:rsid w:val="00E977F5"/>
    <w:rsid w:val="00E97E63"/>
    <w:rsid w:val="00EA0F0D"/>
    <w:rsid w:val="00EA2D45"/>
    <w:rsid w:val="00EA3A32"/>
    <w:rsid w:val="00EA4048"/>
    <w:rsid w:val="00EA41C8"/>
    <w:rsid w:val="00EA5358"/>
    <w:rsid w:val="00EA5B21"/>
    <w:rsid w:val="00EA5E56"/>
    <w:rsid w:val="00EA6BF4"/>
    <w:rsid w:val="00EA6C6E"/>
    <w:rsid w:val="00EA7549"/>
    <w:rsid w:val="00EA7A17"/>
    <w:rsid w:val="00EA7BB5"/>
    <w:rsid w:val="00EA7C06"/>
    <w:rsid w:val="00EB02E0"/>
    <w:rsid w:val="00EB17B5"/>
    <w:rsid w:val="00EB262B"/>
    <w:rsid w:val="00EB3D40"/>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C7B18"/>
    <w:rsid w:val="00ED06AF"/>
    <w:rsid w:val="00ED274E"/>
    <w:rsid w:val="00ED27D4"/>
    <w:rsid w:val="00ED3BA4"/>
    <w:rsid w:val="00ED3E63"/>
    <w:rsid w:val="00ED4114"/>
    <w:rsid w:val="00ED42D6"/>
    <w:rsid w:val="00ED51C2"/>
    <w:rsid w:val="00ED5236"/>
    <w:rsid w:val="00ED54F2"/>
    <w:rsid w:val="00ED6452"/>
    <w:rsid w:val="00ED7F8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5253"/>
    <w:rsid w:val="00F05775"/>
    <w:rsid w:val="00F0622E"/>
    <w:rsid w:val="00F06541"/>
    <w:rsid w:val="00F0663B"/>
    <w:rsid w:val="00F06994"/>
    <w:rsid w:val="00F073F5"/>
    <w:rsid w:val="00F1160A"/>
    <w:rsid w:val="00F11EC8"/>
    <w:rsid w:val="00F11F70"/>
    <w:rsid w:val="00F12646"/>
    <w:rsid w:val="00F1312B"/>
    <w:rsid w:val="00F1405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05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37A4"/>
    <w:rsid w:val="00F837BE"/>
    <w:rsid w:val="00F83803"/>
    <w:rsid w:val="00F83B9D"/>
    <w:rsid w:val="00F8473D"/>
    <w:rsid w:val="00F84FD8"/>
    <w:rsid w:val="00F86D73"/>
    <w:rsid w:val="00F87037"/>
    <w:rsid w:val="00F87A1E"/>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5CB"/>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186"/>
    <w:rsid w:val="00FD428B"/>
    <w:rsid w:val="00FD5A3C"/>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258"/>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4961"/>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7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87DDC"/>
    <w:rPr>
      <w:szCs w:val="20"/>
    </w:rPr>
  </w:style>
  <w:style w:type="character" w:customStyle="1" w:styleId="TextonotapieCar">
    <w:name w:val="Texto nota pie Car"/>
    <w:basedOn w:val="Fuentedeprrafopredeter"/>
    <w:link w:val="Textonotapie"/>
    <w:uiPriority w:val="99"/>
    <w:semiHidden/>
    <w:rsid w:val="00C87DDC"/>
    <w:rPr>
      <w:rFonts w:ascii="Arial" w:hAnsi="Arial"/>
      <w:lang w:val="ca-ES"/>
    </w:rPr>
  </w:style>
  <w:style w:type="table" w:customStyle="1" w:styleId="Tablaconcuadrcula8">
    <w:name w:val="Tabla con cuadrícula8"/>
    <w:basedOn w:val="Tablanormal"/>
    <w:next w:val="Tablaconcuadrcula"/>
    <w:rsid w:val="00C87DDC"/>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rsid w:val="00C87DDC"/>
    <w:rPr>
      <w:vertAlign w:val="superscript"/>
    </w:rPr>
  </w:style>
  <w:style w:type="character" w:customStyle="1" w:styleId="textCar">
    <w:name w:val="text Car"/>
    <w:basedOn w:val="Fuentedeprrafopredeter"/>
    <w:link w:val="text"/>
    <w:uiPriority w:val="99"/>
    <w:rsid w:val="00D1783D"/>
    <w:rPr>
      <w:rFonts w:ascii="Univers (W1)" w:hAnsi="Univers (W1)"/>
      <w:lang w:val="ca-ES"/>
    </w:rPr>
  </w:style>
  <w:style w:type="table" w:customStyle="1" w:styleId="Tablaconcuadrcula9">
    <w:name w:val="Tabla con cuadrícula9"/>
    <w:basedOn w:val="Tablanormal"/>
    <w:next w:val="Tablaconcuadrcula"/>
    <w:rsid w:val="00C452C7"/>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21">
    <w:name w:val="Tabla con cuadrícula 4 - Énfasis 21"/>
    <w:basedOn w:val="Tablanormal"/>
    <w:next w:val="Tabladecuadrcula4-nfasis2"/>
    <w:uiPriority w:val="49"/>
    <w:rsid w:val="00C452C7"/>
    <w:rPr>
      <w:rFonts w:ascii="Calibri" w:eastAsia="Calibri" w:hAnsi="Calibri"/>
      <w:lang w:val="ca-ES" w:eastAsia="ca-ES"/>
    </w:rPr>
    <w:tblPr>
      <w:tblStyleRowBandSize w:val="1"/>
      <w:tblStyleColBandSize w:val="1"/>
      <w:tblInd w:w="0" w:type="nil"/>
      <w:tblBorders>
        <w:top w:val="single" w:sz="4" w:space="0" w:color="FF2323"/>
        <w:left w:val="single" w:sz="4" w:space="0" w:color="FF2323"/>
        <w:bottom w:val="single" w:sz="4" w:space="0" w:color="FF2323"/>
        <w:right w:val="single" w:sz="4" w:space="0" w:color="FF2323"/>
        <w:insideH w:val="single" w:sz="4" w:space="0" w:color="FF2323"/>
        <w:insideV w:val="single" w:sz="4" w:space="0" w:color="FF2323"/>
      </w:tblBorders>
    </w:tblPr>
    <w:tblStylePr w:type="firstRow">
      <w:rPr>
        <w:b/>
        <w:bCs/>
        <w:color w:val="FFFFFF"/>
      </w:rPr>
      <w:tblPr/>
      <w:tcPr>
        <w:tcBorders>
          <w:top w:val="single" w:sz="4" w:space="0" w:color="900000"/>
          <w:left w:val="single" w:sz="4" w:space="0" w:color="900000"/>
          <w:bottom w:val="single" w:sz="4" w:space="0" w:color="900000"/>
          <w:right w:val="single" w:sz="4" w:space="0" w:color="900000"/>
          <w:insideH w:val="nil"/>
          <w:insideV w:val="nil"/>
        </w:tcBorders>
        <w:shd w:val="clear" w:color="auto" w:fill="900000"/>
      </w:tcPr>
    </w:tblStylePr>
    <w:tblStylePr w:type="lastRow">
      <w:rPr>
        <w:b/>
        <w:bCs/>
      </w:rPr>
      <w:tblPr/>
      <w:tcPr>
        <w:tcBorders>
          <w:top w:val="double" w:sz="4" w:space="0" w:color="900000"/>
        </w:tcBorders>
      </w:tcPr>
    </w:tblStylePr>
    <w:tblStylePr w:type="firstCol">
      <w:rPr>
        <w:b/>
        <w:bCs/>
      </w:rPr>
    </w:tblStylePr>
    <w:tblStylePr w:type="lastCol">
      <w:rPr>
        <w:b/>
        <w:bCs/>
      </w:rPr>
    </w:tblStylePr>
    <w:tblStylePr w:type="band1Vert">
      <w:tblPr/>
      <w:tcPr>
        <w:shd w:val="clear" w:color="auto" w:fill="FFB5B5"/>
      </w:tcPr>
    </w:tblStylePr>
    <w:tblStylePr w:type="band1Horz">
      <w:tblPr/>
      <w:tcPr>
        <w:shd w:val="clear" w:color="auto" w:fill="FFB5B5"/>
      </w:tcPr>
    </w:tblStylePr>
  </w:style>
  <w:style w:type="table" w:styleId="Tabladecuadrcula4-nfasis2">
    <w:name w:val="Grid Table 4 Accent 2"/>
    <w:basedOn w:val="Tablanormal"/>
    <w:uiPriority w:val="49"/>
    <w:rsid w:val="00C452C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Textodelmarcadordeposicin">
    <w:name w:val="Placeholder Text"/>
    <w:basedOn w:val="Fuentedeprrafopredeter"/>
    <w:uiPriority w:val="99"/>
    <w:semiHidden/>
    <w:rsid w:val="00E95B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edades@psmar.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ades@psmar.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448D-2958-4C54-94F9-E9861C68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6545</TotalTime>
  <Pages>30</Pages>
  <Words>10951</Words>
  <Characters>61862</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72668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17</cp:revision>
  <cp:lastPrinted>2023-04-19T15:00:00Z</cp:lastPrinted>
  <dcterms:created xsi:type="dcterms:W3CDTF">2020-04-02T06:27:00Z</dcterms:created>
  <dcterms:modified xsi:type="dcterms:W3CDTF">2024-12-30T17:45:00Z</dcterms:modified>
</cp:coreProperties>
</file>