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4E37" w14:textId="77777777" w:rsidR="003F2910" w:rsidRDefault="003F2910" w:rsidP="0056300C">
      <w:pPr>
        <w:pStyle w:val="TDC21"/>
        <w:spacing w:before="0" w:line="276" w:lineRule="auto"/>
        <w:ind w:left="0"/>
        <w:jc w:val="both"/>
        <w:rPr>
          <w:sz w:val="20"/>
          <w:szCs w:val="20"/>
        </w:rPr>
      </w:pPr>
    </w:p>
    <w:p w14:paraId="1F910A82" w14:textId="24217C82" w:rsidR="0056300C" w:rsidRPr="0056300C" w:rsidRDefault="0028327A" w:rsidP="003F2910">
      <w:pPr>
        <w:pStyle w:val="TDC21"/>
        <w:spacing w:before="0" w:line="276" w:lineRule="auto"/>
        <w:ind w:left="0"/>
        <w:jc w:val="center"/>
        <w:rPr>
          <w:sz w:val="20"/>
          <w:szCs w:val="20"/>
        </w:rPr>
      </w:pPr>
      <w:r>
        <w:rPr>
          <w:sz w:val="20"/>
          <w:szCs w:val="20"/>
        </w:rPr>
        <w:t>ANNEX 6</w:t>
      </w:r>
      <w:r w:rsidR="0056300C" w:rsidRPr="0056300C">
        <w:rPr>
          <w:sz w:val="20"/>
          <w:szCs w:val="20"/>
        </w:rPr>
        <w:t>: DECLARACIÓ RESPONSABLE DEL COMPLIMENT DEL PRINICPI DE NO CAUSAR UN PERJUDICI SIGNFICATIU ALS SIS OBJECTIUS MEDIAMBIENTALS (“DNSH”)</w:t>
      </w:r>
    </w:p>
    <w:p w14:paraId="1A4CE828" w14:textId="77777777" w:rsidR="0056300C" w:rsidRPr="0056300C" w:rsidRDefault="0056300C" w:rsidP="0056300C">
      <w:pPr>
        <w:pStyle w:val="TDC21"/>
        <w:spacing w:before="0" w:line="276" w:lineRule="auto"/>
        <w:ind w:left="0"/>
        <w:jc w:val="both"/>
        <w:rPr>
          <w:sz w:val="20"/>
          <w:szCs w:val="20"/>
        </w:rPr>
      </w:pPr>
    </w:p>
    <w:p w14:paraId="13731296" w14:textId="77777777" w:rsidR="0056300C" w:rsidRPr="0056300C" w:rsidRDefault="0077799E" w:rsidP="0056300C">
      <w:pPr>
        <w:spacing w:after="0"/>
        <w:jc w:val="both"/>
        <w:rPr>
          <w:rFonts w:ascii="Arial" w:hAnsi="Arial" w:cs="Arial"/>
          <w:sz w:val="20"/>
        </w:rPr>
      </w:pPr>
      <w:r>
        <w:rPr>
          <w:rFonts w:ascii="Arial" w:hAnsi="Arial" w:cs="Arial"/>
          <w:sz w:val="20"/>
        </w:rPr>
        <w:t>Expedient núm.: 2024/127</w:t>
      </w:r>
    </w:p>
    <w:p w14:paraId="409CC5FB" w14:textId="77777777" w:rsidR="0056300C" w:rsidRPr="0056300C" w:rsidRDefault="0056300C" w:rsidP="0056300C">
      <w:pPr>
        <w:spacing w:after="0"/>
        <w:jc w:val="both"/>
        <w:rPr>
          <w:rFonts w:ascii="Arial" w:hAnsi="Arial" w:cs="Arial"/>
          <w:sz w:val="20"/>
        </w:rPr>
      </w:pPr>
    </w:p>
    <w:p w14:paraId="5963FE95" w14:textId="77777777" w:rsidR="0056300C" w:rsidRPr="0056300C" w:rsidRDefault="0056300C" w:rsidP="0056300C">
      <w:pPr>
        <w:spacing w:after="0"/>
        <w:jc w:val="both"/>
        <w:rPr>
          <w:rFonts w:ascii="Arial" w:hAnsi="Arial" w:cs="Arial"/>
          <w:sz w:val="20"/>
        </w:rPr>
      </w:pPr>
      <w:r w:rsidRPr="0056300C">
        <w:rPr>
          <w:rFonts w:ascii="Arial" w:hAnsi="Arial" w:cs="Arial"/>
          <w:sz w:val="20"/>
        </w:rPr>
        <w:t>Identificació de l’actuació:</w:t>
      </w:r>
      <w:r w:rsidRPr="0056300C">
        <w:rPr>
          <w:rFonts w:ascii="Arial" w:hAnsi="Arial" w:cs="Arial"/>
          <w:sz w:val="20"/>
          <w:szCs w:val="20"/>
        </w:rPr>
        <w:t xml:space="preserve"> Contracte de </w:t>
      </w:r>
      <w:r w:rsidR="001D43DA" w:rsidRPr="001D43DA">
        <w:rPr>
          <w:rFonts w:ascii="Arial" w:hAnsi="Arial" w:cs="Arial"/>
          <w:bCs/>
          <w:sz w:val="20"/>
          <w:szCs w:val="20"/>
        </w:rPr>
        <w:t xml:space="preserve">subministrament </w:t>
      </w:r>
      <w:r w:rsidR="001D43DA" w:rsidRPr="001D43DA">
        <w:rPr>
          <w:rFonts w:ascii="Arial" w:hAnsi="Arial" w:cs="Arial"/>
          <w:sz w:val="20"/>
          <w:szCs w:val="20"/>
        </w:rPr>
        <w:t>en modalitat</w:t>
      </w:r>
      <w:r w:rsidR="001D43DA">
        <w:rPr>
          <w:rFonts w:ascii="Arial" w:hAnsi="Arial" w:cs="Arial"/>
          <w:sz w:val="20"/>
          <w:szCs w:val="20"/>
        </w:rPr>
        <w:t xml:space="preserve"> de compra d’un tren turístic “Carrilet” elèctric a C</w:t>
      </w:r>
      <w:r w:rsidR="001D43DA" w:rsidRPr="001D43DA">
        <w:rPr>
          <w:rFonts w:ascii="Arial" w:hAnsi="Arial" w:cs="Arial"/>
          <w:sz w:val="20"/>
          <w:szCs w:val="20"/>
        </w:rPr>
        <w:t>alella</w:t>
      </w:r>
      <w:r w:rsidR="001D43DA">
        <w:rPr>
          <w:rFonts w:ascii="Arial" w:hAnsi="Arial" w:cs="Arial"/>
          <w:sz w:val="20"/>
          <w:szCs w:val="20"/>
        </w:rPr>
        <w:t>,</w:t>
      </w:r>
      <w:r w:rsidR="001D43DA" w:rsidRPr="0056300C">
        <w:rPr>
          <w:rFonts w:ascii="Arial" w:hAnsi="Arial" w:cs="Arial"/>
          <w:sz w:val="20"/>
          <w:szCs w:val="20"/>
        </w:rPr>
        <w:t xml:space="preserve"> </w:t>
      </w:r>
      <w:r w:rsidRPr="0056300C">
        <w:rPr>
          <w:rFonts w:ascii="Arial" w:hAnsi="Arial" w:cs="Arial"/>
          <w:sz w:val="20"/>
          <w:szCs w:val="20"/>
        </w:rPr>
        <w:t>en el marc del PSTD Calella (PRTR – NEXT GENERATION)</w:t>
      </w:r>
      <w:r w:rsidR="001D43DA">
        <w:rPr>
          <w:rFonts w:ascii="Arial" w:hAnsi="Arial" w:cs="Arial"/>
          <w:sz w:val="20"/>
          <w:szCs w:val="20"/>
        </w:rPr>
        <w:t>.</w:t>
      </w:r>
    </w:p>
    <w:p w14:paraId="6C2A7025" w14:textId="77777777" w:rsidR="0056300C" w:rsidRPr="0056300C" w:rsidRDefault="0056300C" w:rsidP="0056300C">
      <w:pPr>
        <w:spacing w:after="0"/>
        <w:jc w:val="both"/>
        <w:rPr>
          <w:rFonts w:ascii="Arial" w:hAnsi="Arial" w:cs="Arial"/>
          <w:sz w:val="20"/>
        </w:rPr>
      </w:pPr>
    </w:p>
    <w:p w14:paraId="331D295D"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00C89A3F" w14:textId="77777777" w:rsidR="0056300C" w:rsidRPr="0056300C" w:rsidRDefault="0056300C" w:rsidP="0056300C">
      <w:pPr>
        <w:spacing w:after="0"/>
        <w:jc w:val="both"/>
        <w:rPr>
          <w:rFonts w:ascii="Arial" w:hAnsi="Arial" w:cs="Arial"/>
          <w:sz w:val="20"/>
        </w:rPr>
      </w:pPr>
      <w:r w:rsidRPr="0056300C">
        <w:rPr>
          <w:rFonts w:ascii="Arial" w:hAnsi="Arial" w:cs="Arial"/>
          <w:sz w:val="20"/>
        </w:rPr>
        <w:t>Mesura del component PRTR a qu</w:t>
      </w:r>
      <w:r w:rsidR="00A868A1">
        <w:rPr>
          <w:rFonts w:ascii="Arial" w:hAnsi="Arial" w:cs="Arial"/>
          <w:sz w:val="20"/>
        </w:rPr>
        <w:t xml:space="preserve">è pertany </w:t>
      </w:r>
      <w:r w:rsidR="001D43DA">
        <w:rPr>
          <w:rFonts w:ascii="Arial" w:hAnsi="Arial" w:cs="Arial"/>
          <w:sz w:val="20"/>
        </w:rPr>
        <w:t>l’activitat indicant: actuació 3</w:t>
      </w:r>
      <w:r w:rsidR="00A868A1">
        <w:rPr>
          <w:rFonts w:ascii="Arial" w:hAnsi="Arial" w:cs="Arial"/>
          <w:sz w:val="20"/>
        </w:rPr>
        <w:t xml:space="preserve"> – eix: millora eficiència energètica</w:t>
      </w:r>
    </w:p>
    <w:p w14:paraId="2AD224FA" w14:textId="77777777" w:rsidR="0056300C" w:rsidRPr="0056300C" w:rsidRDefault="0056300C" w:rsidP="0056300C">
      <w:pPr>
        <w:spacing w:after="0"/>
        <w:jc w:val="both"/>
        <w:rPr>
          <w:rFonts w:ascii="Arial" w:hAnsi="Arial" w:cs="Arial"/>
          <w:sz w:val="20"/>
        </w:rPr>
      </w:pPr>
    </w:p>
    <w:p w14:paraId="5AE1463D" w14:textId="0B23D873" w:rsidR="0056300C" w:rsidRPr="0056300C" w:rsidRDefault="0056300C" w:rsidP="0056300C">
      <w:pPr>
        <w:spacing w:after="0"/>
        <w:jc w:val="both"/>
        <w:rPr>
          <w:rFonts w:ascii="Arial" w:hAnsi="Arial" w:cs="Arial"/>
          <w:sz w:val="20"/>
        </w:rPr>
      </w:pPr>
      <w:r w:rsidRPr="0056300C">
        <w:rPr>
          <w:rFonts w:ascii="Arial" w:hAnsi="Arial" w:cs="Arial"/>
          <w:sz w:val="20"/>
        </w:rPr>
        <w:t xml:space="preserve">Jo, el sotasignat, ______________________________ amb DNI ___________________, en nom propi / en representació de l’entitat _______________________________________, amb </w:t>
      </w:r>
      <w:r w:rsidR="003F2910">
        <w:rPr>
          <w:rFonts w:ascii="Arial" w:hAnsi="Arial" w:cs="Arial"/>
          <w:sz w:val="20"/>
        </w:rPr>
        <w:t>C</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0F507914" w14:textId="77777777" w:rsidR="0056300C" w:rsidRPr="0056300C" w:rsidRDefault="0056300C" w:rsidP="0056300C">
      <w:pPr>
        <w:spacing w:after="0"/>
        <w:jc w:val="both"/>
        <w:rPr>
          <w:rFonts w:ascii="Arial" w:hAnsi="Arial" w:cs="Arial"/>
          <w:sz w:val="20"/>
        </w:rPr>
      </w:pPr>
    </w:p>
    <w:p w14:paraId="1D41A712"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AB316DB"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4380CE0A"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3F6D207D"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5884207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FDF6DB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1982086A"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2C897DAF"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31A77EBD"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01B5DC2D" w14:textId="77777777" w:rsidR="0056300C" w:rsidRPr="0056300C" w:rsidRDefault="0056300C" w:rsidP="0056300C">
      <w:pPr>
        <w:pStyle w:val="Prrafodelista"/>
        <w:jc w:val="both"/>
        <w:rPr>
          <w:rFonts w:ascii="Arial" w:hAnsi="Arial" w:cs="Arial"/>
          <w:sz w:val="20"/>
          <w:lang w:val="ca-ES"/>
        </w:rPr>
      </w:pPr>
    </w:p>
    <w:p w14:paraId="38CC50B6"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11412FF6" w14:textId="77777777" w:rsidR="0056300C" w:rsidRPr="0056300C" w:rsidRDefault="0056300C" w:rsidP="0056300C">
      <w:pPr>
        <w:spacing w:after="0"/>
        <w:jc w:val="both"/>
        <w:rPr>
          <w:rFonts w:ascii="Arial" w:hAnsi="Arial" w:cs="Arial"/>
          <w:sz w:val="20"/>
        </w:rPr>
      </w:pPr>
    </w:p>
    <w:p w14:paraId="0CD9B2AF"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16A88D8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5B4A8FD1"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567C36F7"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lastRenderedPageBreak/>
        <w:t>Compensació dels costos indirectes del RCDE.</w:t>
      </w:r>
    </w:p>
    <w:p w14:paraId="76558D1A"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4B130373"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337826E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237A04E7" w14:textId="77777777" w:rsidR="0056300C" w:rsidRPr="0056300C" w:rsidRDefault="0056300C" w:rsidP="0056300C">
      <w:pPr>
        <w:spacing w:after="0"/>
        <w:jc w:val="both"/>
        <w:rPr>
          <w:rFonts w:ascii="Arial" w:hAnsi="Arial" w:cs="Arial"/>
          <w:sz w:val="20"/>
        </w:rPr>
      </w:pPr>
    </w:p>
    <w:p w14:paraId="1B1ACB3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6DF3BB46" w14:textId="77777777" w:rsidR="0056300C" w:rsidRPr="0056300C" w:rsidRDefault="0056300C" w:rsidP="0056300C">
      <w:pPr>
        <w:spacing w:after="0"/>
        <w:ind w:left="360"/>
        <w:jc w:val="both"/>
        <w:rPr>
          <w:rFonts w:ascii="Arial" w:hAnsi="Arial" w:cs="Arial"/>
          <w:sz w:val="20"/>
        </w:rPr>
      </w:pPr>
    </w:p>
    <w:p w14:paraId="3A645DA6"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37696E77" w14:textId="77777777" w:rsidR="0056300C" w:rsidRPr="0056300C" w:rsidRDefault="0056300C" w:rsidP="0056300C">
      <w:pPr>
        <w:spacing w:after="0"/>
        <w:ind w:left="360"/>
        <w:jc w:val="both"/>
        <w:rPr>
          <w:rFonts w:ascii="Arial" w:hAnsi="Arial" w:cs="Arial"/>
          <w:sz w:val="20"/>
        </w:rPr>
      </w:pPr>
    </w:p>
    <w:p w14:paraId="62BF97CE" w14:textId="77777777" w:rsidR="0056300C" w:rsidRPr="0056300C" w:rsidRDefault="0056300C" w:rsidP="0056300C">
      <w:pPr>
        <w:spacing w:after="0"/>
        <w:ind w:left="360"/>
        <w:jc w:val="both"/>
        <w:rPr>
          <w:rFonts w:ascii="Arial" w:hAnsi="Arial" w:cs="Arial"/>
          <w:sz w:val="20"/>
        </w:rPr>
      </w:pPr>
    </w:p>
    <w:p w14:paraId="6B2FAC19" w14:textId="77777777" w:rsidR="0056300C" w:rsidRPr="0056300C" w:rsidRDefault="0056300C" w:rsidP="0056300C">
      <w:pPr>
        <w:spacing w:after="0"/>
        <w:ind w:left="360"/>
        <w:jc w:val="both"/>
        <w:rPr>
          <w:rFonts w:ascii="Arial" w:hAnsi="Arial" w:cs="Arial"/>
          <w:sz w:val="20"/>
        </w:rPr>
      </w:pPr>
    </w:p>
    <w:p w14:paraId="1EEA3B5D"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1AF41111" w14:textId="77777777" w:rsidR="00765855" w:rsidRPr="0056300C" w:rsidRDefault="00765855" w:rsidP="00C632C8"/>
    <w:p w14:paraId="203F6815" w14:textId="77777777" w:rsidR="00765855" w:rsidRPr="0056300C" w:rsidRDefault="00765855" w:rsidP="00765855">
      <w:pPr>
        <w:pStyle w:val="NormalWeb"/>
        <w:ind w:hanging="1134"/>
        <w:rPr>
          <w:lang w:val="ca-ES"/>
        </w:rPr>
      </w:pPr>
    </w:p>
    <w:p w14:paraId="3B88BC3B" w14:textId="77777777" w:rsidR="00765855" w:rsidRPr="0056300C" w:rsidRDefault="00765855" w:rsidP="00765855">
      <w:pPr>
        <w:pStyle w:val="NormalWeb"/>
        <w:rPr>
          <w:lang w:val="ca-ES"/>
        </w:rPr>
      </w:pPr>
    </w:p>
    <w:p w14:paraId="07A9EBAB" w14:textId="77777777" w:rsidR="00765855" w:rsidRPr="0056300C" w:rsidRDefault="00765855" w:rsidP="00765855">
      <w:pPr>
        <w:ind w:hanging="993"/>
        <w:rPr>
          <w:rFonts w:ascii="Arial" w:hAnsi="Arial" w:cs="Arial"/>
          <w:sz w:val="20"/>
          <w:szCs w:val="20"/>
        </w:rPr>
      </w:pPr>
    </w:p>
    <w:sectPr w:rsidR="00765855" w:rsidRPr="0056300C"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4BAB" w14:textId="77777777" w:rsidR="00246FF6" w:rsidRDefault="00246FF6" w:rsidP="003325F8">
      <w:pPr>
        <w:spacing w:after="0" w:line="240" w:lineRule="auto"/>
      </w:pPr>
      <w:r>
        <w:separator/>
      </w:r>
    </w:p>
  </w:endnote>
  <w:endnote w:type="continuationSeparator" w:id="0">
    <w:p w14:paraId="64F3216B"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87D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B67F" w14:textId="77777777" w:rsidR="00246FF6" w:rsidRDefault="00246FF6" w:rsidP="003325F8">
      <w:pPr>
        <w:spacing w:after="0" w:line="240" w:lineRule="auto"/>
      </w:pPr>
      <w:r>
        <w:separator/>
      </w:r>
    </w:p>
  </w:footnote>
  <w:footnote w:type="continuationSeparator" w:id="0">
    <w:p w14:paraId="4C023E51"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1F0B" w14:textId="77777777" w:rsidR="003325F8" w:rsidRDefault="0056300C" w:rsidP="00C632C8">
    <w:pPr>
      <w:pStyle w:val="Encabezado"/>
      <w:tabs>
        <w:tab w:val="clear" w:pos="4252"/>
        <w:tab w:val="clear" w:pos="8504"/>
      </w:tabs>
    </w:pPr>
    <w:r>
      <w:rPr>
        <w:noProof/>
        <w:lang w:val="es-ES" w:eastAsia="es-ES"/>
      </w:rPr>
      <w:drawing>
        <wp:anchor distT="0" distB="0" distL="114300" distR="114300" simplePos="0" relativeHeight="251657728" behindDoc="1" locked="0" layoutInCell="1" allowOverlap="1" wp14:anchorId="08FA8862" wp14:editId="0E4EC3D0">
          <wp:simplePos x="0" y="0"/>
          <wp:positionH relativeFrom="column">
            <wp:posOffset>-901065</wp:posOffset>
          </wp:positionH>
          <wp:positionV relativeFrom="paragraph">
            <wp:posOffset>-459740</wp:posOffset>
          </wp:positionV>
          <wp:extent cx="7588250" cy="10735310"/>
          <wp:effectExtent l="0" t="0" r="0" b="8890"/>
          <wp:wrapNone/>
          <wp:docPr id="1" name="Imagen 1" descr="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735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D43DA"/>
    <w:rsid w:val="001E07FC"/>
    <w:rsid w:val="00246FF6"/>
    <w:rsid w:val="0028327A"/>
    <w:rsid w:val="003325F8"/>
    <w:rsid w:val="00391736"/>
    <w:rsid w:val="003F2910"/>
    <w:rsid w:val="004552AD"/>
    <w:rsid w:val="00507716"/>
    <w:rsid w:val="00525293"/>
    <w:rsid w:val="0056300C"/>
    <w:rsid w:val="0064741E"/>
    <w:rsid w:val="00722434"/>
    <w:rsid w:val="00761618"/>
    <w:rsid w:val="00765855"/>
    <w:rsid w:val="0077799E"/>
    <w:rsid w:val="00A04176"/>
    <w:rsid w:val="00A868A1"/>
    <w:rsid w:val="00BD7981"/>
    <w:rsid w:val="00C632C8"/>
    <w:rsid w:val="00E04D2B"/>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DDA42E"/>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746</Words>
  <Characters>4253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13</cp:revision>
  <cp:lastPrinted>2024-05-24T08:01:00Z</cp:lastPrinted>
  <dcterms:created xsi:type="dcterms:W3CDTF">2024-03-06T07:41:00Z</dcterms:created>
  <dcterms:modified xsi:type="dcterms:W3CDTF">2024-12-13T08:45:00Z</dcterms:modified>
</cp:coreProperties>
</file>