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CC50" w14:textId="5E844ACD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>Anexo 26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3E6444">
            <w:rPr>
              <w:rFonts w:ascii="Raleway Medium" w:hAnsi="Raleway Medium"/>
              <w:sz w:val="18"/>
              <w:szCs w:val="18"/>
            </w:rPr>
            <w:t xml:space="preserve"> .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2014746E" w:rsidR="00F126EB" w:rsidRPr="00D33E09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D33E09">
        <w:rPr>
          <w:rFonts w:ascii="Raleway Medium" w:hAnsi="Raleway Medium" w:cs="Arial"/>
          <w:b/>
        </w:rPr>
        <w:t>PROCEDIMIENTO DE CONTRATACIÓN:</w:t>
      </w:r>
      <w:r w:rsidR="00CD60D6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sdt>
            <w:sdtPr>
              <w:rPr>
                <w:rFonts w:ascii="Raleway Medium" w:hAnsi="Raleway Medium"/>
                <w:sz w:val="18"/>
                <w:szCs w:val="18"/>
              </w:rPr>
              <w:id w:val="1430157934"/>
              <w:placeholder>
                <w:docPart w:val="A30D05E0FFE24C9FAE10A38113AFB0ED"/>
              </w:placeholder>
            </w:sdtPr>
            <w:sdtContent>
              <w:r w:rsidR="00BC2312">
                <w:rPr>
                  <w:rFonts w:ascii="Raleway Medium" w:hAnsi="Raleway Medium"/>
                  <w:sz w:val="18"/>
                  <w:szCs w:val="18"/>
                </w:rPr>
                <w:t>CB0001-11130AM CONTRATO BASADA PARA EL SUMINISTRO DE MATERIAL DE AUTOMATIZACIÓN Y TELECONTROL PARA ACTUACIONES DEL PLAN DE RECUPERACIÓN, TRANSFORMACIÓN  Y RESILIENCIA (PRTR)</w:t>
              </w:r>
            </w:sdtContent>
          </w:sdt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 xml:space="preserve">D./D.ª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7440C809" w14:textId="1B31A9E8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Que la entidad participa como contratista/subcontratista en el desarrollo de actuaciones necesarias para la consecución de los objetivos definidos en el Componente</w:t>
      </w:r>
      <w:r w:rsidR="004C5070" w:rsidRPr="00D33E09">
        <w:rPr>
          <w:rFonts w:ascii="Raleway Medium" w:hAnsi="Raleway Medium"/>
        </w:rPr>
        <w:t xml:space="preserve"> </w:t>
      </w:r>
      <w:r w:rsidR="004C5070" w:rsidRPr="00D33E09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</w:t>
      </w:r>
      <w:r w:rsidRPr="00D33E09">
        <w:rPr>
          <w:rFonts w:ascii="Raleway Medium" w:hAnsi="Raleway Medium" w:cs="Arial"/>
        </w:rPr>
        <w:t>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447085D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6418C4CE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i. El nombre del perceptor final de los fondos;</w:t>
      </w:r>
    </w:p>
    <w:p w14:paraId="2542F7C4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1527E762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36E45186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01860FC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4EBC180" w14:textId="724DA58B" w:rsidR="00BE1CF5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enforcement="1" w:cryptProviderType="rsaAES" w:cryptAlgorithmClass="hash" w:cryptAlgorithmType="typeAny" w:cryptAlgorithmSid="14" w:cryptSpinCount="100000" w:hash="hsLtrox5nqsgx5lRr14ShcymxPFFNUcSfGj/ayV1KQkcS7KZvTe58BH7SgqkOC/SslXtvxvUIV/OUcK7Xm/YSw==" w:salt="WEzvhBkVcjzXjBRv6VpO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E6FC6"/>
    <w:rsid w:val="00735A2B"/>
    <w:rsid w:val="0078215D"/>
    <w:rsid w:val="007843C5"/>
    <w:rsid w:val="007F2137"/>
    <w:rsid w:val="007F381E"/>
    <w:rsid w:val="008426EE"/>
    <w:rsid w:val="008C31E9"/>
    <w:rsid w:val="008E317A"/>
    <w:rsid w:val="008F3D3E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C2312"/>
    <w:rsid w:val="00BE1CF5"/>
    <w:rsid w:val="00C12856"/>
    <w:rsid w:val="00C15BFC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60B78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A30D05E0FFE24C9FAE10A38113AF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C6F30-BD72-4FE4-A4FC-D8422BB0E30C}"/>
      </w:docPartPr>
      <w:docPartBody>
        <w:p w:rsidR="00092D6C" w:rsidRDefault="00092D6C" w:rsidP="00092D6C">
          <w:pPr>
            <w:pStyle w:val="A30D05E0FFE24C9FAE10A38113AFB0ED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092D6C"/>
    <w:rsid w:val="002F6876"/>
    <w:rsid w:val="004353D4"/>
    <w:rsid w:val="0044263A"/>
    <w:rsid w:val="00742EF6"/>
    <w:rsid w:val="008C31E9"/>
    <w:rsid w:val="008F3D3E"/>
    <w:rsid w:val="00963CE1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92D6C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A30D05E0FFE24C9FAE10A38113AFB0ED">
    <w:name w:val="A30D05E0FFE24C9FAE10A38113AFB0ED"/>
    <w:rsid w:val="00092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Carme Ruiz</cp:lastModifiedBy>
  <cp:revision>35</cp:revision>
  <dcterms:created xsi:type="dcterms:W3CDTF">2024-04-29T08:27:00Z</dcterms:created>
  <dcterms:modified xsi:type="dcterms:W3CDTF">2024-12-17T14:16:00Z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