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ED9D" w14:textId="77777777" w:rsidR="00100010" w:rsidRPr="00100010" w:rsidRDefault="00100010" w:rsidP="00100010">
      <w:pPr>
        <w:rPr>
          <w:rFonts w:hint="eastAsia"/>
          <w:lang w:val="ca-ES"/>
        </w:rPr>
      </w:pPr>
    </w:p>
    <w:p w14:paraId="6FA92127" w14:textId="77777777" w:rsidR="00100010" w:rsidRPr="006E5E8F" w:rsidRDefault="00100010" w:rsidP="00100010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val="ca-ES" w:eastAsia="es-ES" w:bidi="ar-SA"/>
        </w:rPr>
      </w:pPr>
    </w:p>
    <w:p w14:paraId="4669D465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bookmarkStart w:id="0" w:name="_Hlk66214477"/>
      <w:r w:rsidRPr="006E5E8F">
        <w:rPr>
          <w:rFonts w:ascii="Arial" w:eastAsia="Lucida Sans Unicode" w:hAnsi="Arial" w:cs="Arial"/>
          <w:b/>
          <w:kern w:val="2"/>
          <w:sz w:val="22"/>
          <w:szCs w:val="22"/>
          <w:u w:val="single"/>
          <w:lang w:val="ca-ES" w:eastAsia="ca-ES" w:bidi="ar-SA"/>
        </w:rPr>
        <w:t>INFORME-MEMÒRIA DE JUSTIFICACIÓ PER A LA CONTRACTACIÓ MITJANÇANT PROCEDIMENT OBERT SIMPLIFICA</w:t>
      </w:r>
      <w:r w:rsidR="00B5084D" w:rsidRPr="006E5E8F">
        <w:rPr>
          <w:rFonts w:ascii="Arial" w:eastAsia="Lucida Sans Unicode" w:hAnsi="Arial" w:cs="Arial"/>
          <w:b/>
          <w:kern w:val="2"/>
          <w:sz w:val="22"/>
          <w:szCs w:val="22"/>
          <w:u w:val="single"/>
          <w:lang w:val="ca-ES" w:eastAsia="ca-ES" w:bidi="ar-SA"/>
        </w:rPr>
        <w:t xml:space="preserve">T DE LES OBRES DEL PROJECTE DE MILLORA DE L’ENTORN DEL CEMENTIRI DE SANTA MARIA DEL CAMÍ </w:t>
      </w:r>
    </w:p>
    <w:p w14:paraId="65061103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34C796A1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>Justificació de la necessitat</w:t>
      </w:r>
    </w:p>
    <w:p w14:paraId="67EA5F99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25626ADE" w14:textId="69990E45" w:rsidR="00B5084D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Es fa necessari portar a terme les obres, </w:t>
      </w:r>
      <w:r w:rsidR="00B5084D" w:rsidRPr="006E5E8F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 consistents en l’execució del projecte de millora de l’entorn del cementiri de Santa Maria del Camí redactat per l’Arquitecte Miquel Raja i Borràs amb número de col·legiat  25.896/2 i d’acord amb el plec de prescripcions tècniques que obren a l’expedient. </w:t>
      </w:r>
    </w:p>
    <w:p w14:paraId="4BAA8AE8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689FD253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5654B782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0B10CBA6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 xml:space="preserve">Objecte </w:t>
      </w:r>
    </w:p>
    <w:p w14:paraId="1E61557B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17190FAD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L’objecte de l’actuació és l’adequació de l’entorn i la millora dels accessos del cementiri de Santa Maria del Camí al terme municipal de Veciana,</w:t>
      </w:r>
    </w:p>
    <w:p w14:paraId="377B17F8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L’actuació prevista és millorar el seu accés, tant dels vehicles com dels vianants, per tal de poder accedir amb seguretat i unes condicions òptimes d’accessibilitat al cementiri i el seu entorn immediat.</w:t>
      </w:r>
    </w:p>
    <w:p w14:paraId="085360CF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planteja una adaptació topogràfica de l’espai exterior del cementiri i del seu accés, que permetrà un millor accés al recinte.</w:t>
      </w:r>
    </w:p>
    <w:p w14:paraId="01B5A544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preveu l’arranjament de l’entorn immediat del cementiri. Desbrossada i neteja del terreny, moviment de terres per al seu anivellament i la recollida d’aigües de la zona pavimentada de formigó.</w:t>
      </w:r>
    </w:p>
    <w:p w14:paraId="3091E0CB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planteja una rampa d’accés a vehicles fins a arribar a l’entrada al cementiri on es crea una plataforma de petit desnivell que continua fins a donar sortida un altre vegada a la carretera.</w:t>
      </w:r>
    </w:p>
    <w:p w14:paraId="6769A356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crearan uns aparcaments sota la plataforma enfront de l’accés al cementiri i a peu pla de la carretera.</w:t>
      </w:r>
    </w:p>
    <w:p w14:paraId="5AAC180C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Degut al desnivell existent es realitzaran uns murs de formigó armat revestits amb pedra, per a la contenció de terres i altres de bloc de formigó, també revestits de pedra, allà on no hi ha contenció de terres. Es realitzarà una escala d’accés peatonal des dels aparcaments fins a la plataforma on s’accedeix al recinte del cementiri.</w:t>
      </w:r>
    </w:p>
    <w:p w14:paraId="17235D3A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realitzaran una sèrie de jardineres i de talussos al voltant del cementiri per tal d’adaptar la construcció i els seus murs al terreny existent a l’actualitat.</w:t>
      </w:r>
    </w:p>
    <w:p w14:paraId="42BC3DE1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Times New Roman" w:hAnsi="Arial" w:cs="Arial"/>
          <w:kern w:val="1"/>
          <w:sz w:val="22"/>
          <w:szCs w:val="22"/>
          <w:lang w:val="ca-ES" w:bidi="ar-SA"/>
        </w:rPr>
        <w:t>Es preveu que el pavimentat es realitzi amb formigó de color a tota la zona d’actuació.</w:t>
      </w:r>
    </w:p>
    <w:p w14:paraId="4A9EC956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kern w:val="1"/>
          <w:sz w:val="22"/>
          <w:szCs w:val="22"/>
          <w:lang w:val="ca-ES" w:bidi="ar-SA"/>
        </w:rPr>
      </w:pPr>
    </w:p>
    <w:p w14:paraId="489ED7F6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Times New Roman" w:hAnsi="Arial" w:cs="Arial"/>
          <w:color w:val="FF0000"/>
          <w:kern w:val="1"/>
          <w:sz w:val="22"/>
          <w:szCs w:val="22"/>
          <w:lang w:val="ca-ES" w:bidi="ar-SA"/>
        </w:rPr>
      </w:pPr>
    </w:p>
    <w:p w14:paraId="10CFCB8A" w14:textId="104075A3" w:rsidR="00B5084D" w:rsidRPr="00FD7FEB" w:rsidRDefault="00B5084D" w:rsidP="00B5084D">
      <w:pPr>
        <w:autoSpaceDN/>
        <w:jc w:val="both"/>
        <w:textAlignment w:val="auto"/>
        <w:rPr>
          <w:rFonts w:ascii="Arial" w:eastAsia="NSimSun" w:hAnsi="Arial" w:cs="Arial"/>
          <w:kern w:val="1"/>
          <w:sz w:val="22"/>
          <w:szCs w:val="22"/>
          <w:lang w:val="ca-ES" w:bidi="ar-SA"/>
        </w:rPr>
      </w:pPr>
      <w:r w:rsidRPr="00FD7FEB">
        <w:rPr>
          <w:rFonts w:ascii="Arial" w:eastAsia="NSimSun" w:hAnsi="Arial" w:cs="Arial"/>
          <w:kern w:val="1"/>
          <w:sz w:val="22"/>
          <w:szCs w:val="22"/>
          <w:lang w:val="ca-ES" w:bidi="ar-SA"/>
        </w:rPr>
        <w:t xml:space="preserve">Mitjançant acord de Ple  en data </w:t>
      </w:r>
      <w:r w:rsidR="00FD7FEB" w:rsidRPr="00FD7FEB">
        <w:rPr>
          <w:rFonts w:ascii="Arial" w:eastAsia="NSimSun" w:hAnsi="Arial" w:cs="Arial"/>
          <w:kern w:val="1"/>
          <w:sz w:val="22"/>
          <w:szCs w:val="22"/>
          <w:lang w:val="ca-ES" w:bidi="ar-SA"/>
        </w:rPr>
        <w:t>06/11/2024</w:t>
      </w:r>
      <w:r w:rsidRPr="00FD7FEB">
        <w:rPr>
          <w:rFonts w:ascii="Arial" w:eastAsia="NSimSun" w:hAnsi="Arial" w:cs="Arial"/>
          <w:kern w:val="1"/>
          <w:sz w:val="22"/>
          <w:szCs w:val="22"/>
          <w:lang w:val="ca-ES" w:bidi="ar-SA"/>
        </w:rPr>
        <w:t xml:space="preserve"> es va aprovar inicialment el projecte d’obra redactat per l’Arquitecte superior Miquel Raja i Borràs  amb un import segons pressupost d’execució material de 97.351,58 euros, despeses generals i benefici industrial a part. </w:t>
      </w:r>
    </w:p>
    <w:p w14:paraId="1D9D5DC5" w14:textId="77777777" w:rsidR="00FD7FEB" w:rsidRPr="00FD7FEB" w:rsidRDefault="00FD7FEB" w:rsidP="00B5084D">
      <w:pPr>
        <w:autoSpaceDN/>
        <w:jc w:val="both"/>
        <w:textAlignment w:val="auto"/>
        <w:rPr>
          <w:rFonts w:ascii="Arial" w:eastAsia="NSimSun" w:hAnsi="Arial" w:cs="Arial"/>
          <w:kern w:val="1"/>
          <w:sz w:val="22"/>
          <w:szCs w:val="22"/>
          <w:lang w:val="ca-ES" w:bidi="ar-SA"/>
        </w:rPr>
      </w:pPr>
    </w:p>
    <w:p w14:paraId="0EC03870" w14:textId="77777777" w:rsidR="00B5084D" w:rsidRPr="00FD7FEB" w:rsidRDefault="00B5084D" w:rsidP="00B5084D">
      <w:pPr>
        <w:autoSpaceDN/>
        <w:jc w:val="both"/>
        <w:textAlignment w:val="auto"/>
        <w:rPr>
          <w:rFonts w:ascii="Arial" w:eastAsia="NSimSun" w:hAnsi="Arial" w:cs="Arial"/>
          <w:kern w:val="1"/>
          <w:sz w:val="22"/>
          <w:szCs w:val="22"/>
          <w:lang w:val="ca-ES" w:bidi="ar-SA"/>
        </w:rPr>
      </w:pPr>
      <w:r w:rsidRPr="00FD7FEB">
        <w:rPr>
          <w:rFonts w:ascii="Arial" w:eastAsia="NSimSun" w:hAnsi="Arial" w:cs="Arial"/>
          <w:kern w:val="1"/>
          <w:sz w:val="22"/>
          <w:szCs w:val="22"/>
          <w:lang w:val="ca-ES" w:bidi="ar-SA"/>
        </w:rPr>
        <w:t xml:space="preserve">Aquest projecte compleix amb els requisits fixats a l’article 233 de la Llei 9/2017, de contractes del sector públic i el mateix s’incorpora com a annex a aquest plec de prescripcions tècniques. </w:t>
      </w:r>
    </w:p>
    <w:p w14:paraId="7F41E937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</w:pPr>
    </w:p>
    <w:bookmarkEnd w:id="0"/>
    <w:p w14:paraId="1E9CDC97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02C75F35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>Aspectes econòmics</w:t>
      </w:r>
    </w:p>
    <w:p w14:paraId="359C1945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40823B91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</w:pP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a) El </w:t>
      </w:r>
      <w:r w:rsidRPr="00B5084D"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  <w:t xml:space="preserve">pressupost base </w:t>
      </w: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de licitació de la contractació es fixa en la quantitat de </w:t>
      </w:r>
      <w:r w:rsidRPr="00B5084D">
        <w:rPr>
          <w:rFonts w:ascii="Arial" w:eastAsia="Lucida Sans Unicode" w:hAnsi="Arial" w:cs="Arial"/>
          <w:b/>
          <w:bCs/>
          <w:kern w:val="1"/>
          <w:sz w:val="22"/>
          <w:szCs w:val="22"/>
          <w:lang w:val="ca-ES" w:bidi="ar-SA"/>
        </w:rPr>
        <w:t>115.848,38</w:t>
      </w:r>
      <w:r w:rsidRPr="00B5084D"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  <w:t xml:space="preserve"> euros més l’iva del 21% (24.328,16 euros) =  CENT QUARANTA MIL CENT SETANTA SIS EUROS  AMB CINQUANTA-QUATRE CÈNTIMS (140.176,54 €)</w:t>
      </w:r>
    </w:p>
    <w:p w14:paraId="5F340FCD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lastRenderedPageBreak/>
        <w:t xml:space="preserve"> desglossat d’acord amb el següent detall: </w:t>
      </w:r>
    </w:p>
    <w:p w14:paraId="6B4F1B6A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585"/>
      </w:tblGrid>
      <w:tr w:rsidR="00B5084D" w:rsidRPr="00B5084D" w14:paraId="18C221DA" w14:textId="77777777" w:rsidTr="008114A6">
        <w:trPr>
          <w:trHeight w:val="1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9995" w14:textId="77777777" w:rsidR="00B5084D" w:rsidRPr="00B5084D" w:rsidRDefault="00B5084D" w:rsidP="00B5084D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B5084D">
              <w:rPr>
                <w:rFonts w:ascii="Arial" w:eastAsia="Lucida Sans Unicode" w:hAnsi="Arial" w:cs="Arial"/>
                <w:kern w:val="1"/>
              </w:rPr>
              <w:t>Pressupost IVA exclòs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CE83" w14:textId="77777777" w:rsidR="00B5084D" w:rsidRPr="00B5084D" w:rsidRDefault="00B5084D" w:rsidP="00B5084D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B5084D">
              <w:rPr>
                <w:rFonts w:ascii="Arial" w:eastAsia="Lucida Sans Unicode" w:hAnsi="Arial" w:cs="Arial"/>
                <w:kern w:val="1"/>
              </w:rPr>
              <w:t>21% IVA</w:t>
            </w:r>
          </w:p>
        </w:tc>
      </w:tr>
      <w:tr w:rsidR="00B5084D" w:rsidRPr="00B5084D" w14:paraId="38F5D1FE" w14:textId="77777777" w:rsidTr="008114A6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6CC1" w14:textId="77777777" w:rsidR="00B5084D" w:rsidRPr="00B5084D" w:rsidRDefault="00B5084D" w:rsidP="00B5084D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B5084D">
              <w:rPr>
                <w:rFonts w:ascii="Arial" w:eastAsia="Lucida Sans Unicode" w:hAnsi="Arial" w:cs="Arial"/>
                <w:kern w:val="1"/>
              </w:rPr>
              <w:t>115.848,38 EUR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9AC" w14:textId="77777777" w:rsidR="00B5084D" w:rsidRPr="00B5084D" w:rsidRDefault="00B5084D" w:rsidP="00B5084D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B5084D">
              <w:rPr>
                <w:rFonts w:ascii="Arial" w:eastAsia="Lucida Sans Unicode" w:hAnsi="Arial" w:cs="Arial"/>
                <w:kern w:val="1"/>
              </w:rPr>
              <w:t>24.328,16   EUR</w:t>
            </w:r>
          </w:p>
        </w:tc>
      </w:tr>
    </w:tbl>
    <w:p w14:paraId="4985D431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2E2A2A41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22A3B9E9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>El valor estimat del contracte, als efectes d’allò que disposen l’article 101 i concordants de la LCSP, és de CENT QUINZE MIL VUIT CENTS QUARANTA-VUIT EUROS AMB TRENTA-VUIT CÈNTIMS (</w:t>
      </w:r>
      <w:r w:rsidRPr="00B5084D">
        <w:rPr>
          <w:rFonts w:ascii="Arial" w:eastAsia="Lucida Sans Unicode" w:hAnsi="Arial" w:cs="Arial"/>
          <w:b/>
          <w:bCs/>
          <w:kern w:val="1"/>
          <w:sz w:val="22"/>
          <w:szCs w:val="22"/>
          <w:lang w:val="ca-ES" w:bidi="ar-SA"/>
        </w:rPr>
        <w:t>115.848,38</w:t>
      </w:r>
      <w:r w:rsidRPr="00B5084D"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  <w:t xml:space="preserve"> euros)</w:t>
      </w: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 (IVA exclòs).</w:t>
      </w:r>
    </w:p>
    <w:p w14:paraId="7E1FDF41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</w:p>
    <w:p w14:paraId="27C4C8FC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>Els conceptes que integren el valor estimat del contracte són els següents:</w:t>
      </w:r>
    </w:p>
    <w:p w14:paraId="435F3580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224"/>
      </w:tblGrid>
      <w:tr w:rsidR="00B5084D" w:rsidRPr="00B5084D" w14:paraId="2EA5838C" w14:textId="77777777" w:rsidTr="008114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40E" w14:textId="77777777" w:rsidR="00B5084D" w:rsidRPr="00B5084D" w:rsidRDefault="00B5084D" w:rsidP="00B5084D">
            <w:pPr>
              <w:autoSpaceDN/>
              <w:jc w:val="both"/>
              <w:textAlignment w:val="auto"/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</w:pPr>
            <w:r w:rsidRPr="00B5084D"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  <w:t>Pressupost vigència inicial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6DC8" w14:textId="77777777" w:rsidR="00B5084D" w:rsidRPr="00B5084D" w:rsidRDefault="00B5084D" w:rsidP="00B5084D">
            <w:pPr>
              <w:tabs>
                <w:tab w:val="left" w:pos="1735"/>
              </w:tabs>
              <w:autoSpaceDN/>
              <w:ind w:right="282"/>
              <w:jc w:val="both"/>
              <w:textAlignment w:val="auto"/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</w:pPr>
            <w:r w:rsidRPr="00B5084D"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  <w:t>115.848,38 € IVA exclòs</w:t>
            </w:r>
          </w:p>
        </w:tc>
      </w:tr>
      <w:tr w:rsidR="00B5084D" w:rsidRPr="00B5084D" w14:paraId="2BC11E2C" w14:textId="77777777" w:rsidTr="008114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F4C" w14:textId="77777777" w:rsidR="00B5084D" w:rsidRPr="00B5084D" w:rsidRDefault="00B5084D" w:rsidP="00B5084D">
            <w:pPr>
              <w:autoSpaceDN/>
              <w:jc w:val="both"/>
              <w:textAlignment w:val="auto"/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D7F" w14:textId="77777777" w:rsidR="00B5084D" w:rsidRPr="00B5084D" w:rsidRDefault="00B5084D" w:rsidP="00B5084D">
            <w:pPr>
              <w:tabs>
                <w:tab w:val="left" w:pos="1735"/>
              </w:tabs>
              <w:autoSpaceDN/>
              <w:ind w:right="282"/>
              <w:jc w:val="both"/>
              <w:textAlignment w:val="auto"/>
              <w:rPr>
                <w:rFonts w:ascii="Arial" w:eastAsia="Lucida Sans Unicode" w:hAnsi="Arial" w:cs="Arial"/>
                <w:kern w:val="1"/>
                <w:sz w:val="22"/>
                <w:szCs w:val="22"/>
                <w:lang w:val="ca-ES" w:eastAsia="ca-ES" w:bidi="ar-SA"/>
              </w:rPr>
            </w:pPr>
          </w:p>
        </w:tc>
      </w:tr>
    </w:tbl>
    <w:p w14:paraId="2AAF37D5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1EFDA28C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0351A93C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6ED60423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2369AC67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u w:val="single"/>
          <w:lang w:val="ca-ES" w:eastAsia="ca-ES" w:bidi="ar-SA"/>
        </w:rPr>
      </w:pPr>
    </w:p>
    <w:p w14:paraId="2807B560" w14:textId="77777777" w:rsidR="00100010" w:rsidRPr="00ED2F9D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u w:val="single"/>
          <w:lang w:val="ca-ES" w:eastAsia="ca-ES" w:bidi="ar-SA"/>
        </w:rPr>
      </w:pPr>
      <w:r w:rsidRPr="00ED2F9D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 xml:space="preserve">Perfil d’empresa i elecció del procediment d’adjudicació </w:t>
      </w:r>
    </w:p>
    <w:p w14:paraId="4AC5E211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247E76E0" w14:textId="77777777" w:rsidR="00B5084D" w:rsidRPr="006E5E8F" w:rsidRDefault="00B5084D" w:rsidP="00B5084D">
      <w:pPr>
        <w:jc w:val="both"/>
        <w:rPr>
          <w:rFonts w:ascii="Arial" w:eastAsia="Lucida Sans Unicode" w:hAnsi="Arial" w:cs="Arial"/>
          <w:kern w:val="1"/>
          <w:sz w:val="22"/>
          <w:szCs w:val="22"/>
          <w:u w:val="single"/>
          <w:lang w:val="ca-ES" w:bidi="ar-SA"/>
        </w:rPr>
      </w:pPr>
      <w:r w:rsidRPr="006E5E8F"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  <w:t>.</w:t>
      </w:r>
      <w:r w:rsidRPr="006E5E8F">
        <w:rPr>
          <w:rFonts w:ascii="Arial" w:eastAsia="Lucida Sans Unicode" w:hAnsi="Arial" w:cs="Arial"/>
          <w:kern w:val="1"/>
          <w:sz w:val="22"/>
          <w:szCs w:val="22"/>
          <w:u w:val="single"/>
          <w:lang w:val="ca-ES" w:bidi="ar-SA"/>
        </w:rPr>
        <w:t xml:space="preserve"> </w:t>
      </w:r>
    </w:p>
    <w:p w14:paraId="22A33AE8" w14:textId="77777777" w:rsidR="00B5084D" w:rsidRPr="00B5084D" w:rsidRDefault="00B5084D" w:rsidP="00B5084D">
      <w:pPr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La contractació, que es tramitarà de forma ordinària i no està subjecta a regulació harmonitzada, es durà a terme mitjançant </w:t>
      </w:r>
      <w:r w:rsidRPr="00B5084D"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  <w:t>procediment obert simplificat i adjudicació amb més d’un criteri de valoració</w:t>
      </w:r>
      <w:r w:rsidRPr="00B5084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>, en virtut d’allò que estableixen els articles 145, 14</w:t>
      </w:r>
      <w:r w:rsidR="00010C9D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>6, 159 i concordants de la LCSP i tenint en compte el valor estimat del contracte.</w:t>
      </w:r>
    </w:p>
    <w:p w14:paraId="6B178D5A" w14:textId="77777777" w:rsidR="00B5084D" w:rsidRPr="006E5E8F" w:rsidRDefault="00B5084D" w:rsidP="00B5084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</w:pPr>
      <w:r w:rsidRPr="00ED2F9D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A tal efecte, els aspirants hauran de presentar en un únic sobre digital a part de la declaració responsable, el </w:t>
      </w:r>
      <w:r w:rsidRPr="006E5E8F">
        <w:rPr>
          <w:rFonts w:ascii="Arial" w:eastAsia="Lucida Sans Unicode" w:hAnsi="Arial" w:cs="Arial"/>
          <w:kern w:val="1"/>
          <w:sz w:val="22"/>
          <w:szCs w:val="22"/>
          <w:lang w:val="ca-ES" w:bidi="ar-SA"/>
        </w:rPr>
        <w:t xml:space="preserve">document justificatiu acreditatiu de la inscripció del licitador al Registre Oficial de Licitadors i Empreses Classificades del Sector Pública (ROLECE) i/o del Registre Electrònic d’Empreses Licitadores (RELI) o que hagin acreditat haver presentat la sol·licitud d’inscripció a qualsevol d’ambdós registres juntament amb la documentació preceptiva, sempre que tal sol·licitud sigui de data anterior a la data final de presentació d’ofertes. </w:t>
      </w:r>
      <w:r w:rsidRPr="006E5E8F">
        <w:rPr>
          <w:rFonts w:ascii="Arial" w:eastAsia="Lucida Sans Unicode" w:hAnsi="Arial" w:cs="Arial"/>
          <w:b/>
          <w:kern w:val="1"/>
          <w:sz w:val="22"/>
          <w:szCs w:val="22"/>
          <w:lang w:val="ca-ES" w:bidi="ar-SA"/>
        </w:rPr>
        <w:t xml:space="preserve">La no justificació d’aquest extrem comportarà l’exclusió de les proposicions del procés de licitació. </w:t>
      </w:r>
    </w:p>
    <w:p w14:paraId="0196A2F2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</w:pPr>
    </w:p>
    <w:p w14:paraId="0AF5CB19" w14:textId="77777777" w:rsidR="00B5084D" w:rsidRPr="006E5E8F" w:rsidRDefault="00B5084D" w:rsidP="00100010">
      <w:pPr>
        <w:autoSpaceDN/>
        <w:jc w:val="both"/>
        <w:textAlignment w:val="auto"/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</w:pPr>
    </w:p>
    <w:p w14:paraId="127D45DE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color w:val="FF0000"/>
          <w:kern w:val="2"/>
          <w:sz w:val="22"/>
          <w:szCs w:val="22"/>
          <w:u w:val="single"/>
          <w:lang w:val="ca-ES" w:eastAsia="ca-ES" w:bidi="ar-SA"/>
        </w:rPr>
      </w:pPr>
    </w:p>
    <w:p w14:paraId="6AEE1513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>Criteris de valoració</w:t>
      </w:r>
    </w:p>
    <w:p w14:paraId="4AAB5DAB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</w:p>
    <w:p w14:paraId="2B355099" w14:textId="77777777" w:rsidR="00100010" w:rsidRPr="00ED2F9D" w:rsidRDefault="00100010" w:rsidP="00100010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ca-ES" w:eastAsia="es-ES" w:bidi="ar-SA"/>
        </w:rPr>
      </w:pPr>
      <w:r w:rsidRPr="00ED2F9D">
        <w:rPr>
          <w:rFonts w:ascii="Arial" w:eastAsia="Times New Roman" w:hAnsi="Arial" w:cs="Arial"/>
          <w:kern w:val="0"/>
          <w:sz w:val="22"/>
          <w:szCs w:val="22"/>
          <w:lang w:val="ca-ES" w:eastAsia="es-ES" w:bidi="ar-SA"/>
        </w:rPr>
        <w:t xml:space="preserve">En compliment del que estableixen els articles 116.4c i 145 de la LCSP, els criteris de valoració seran els següents: </w:t>
      </w:r>
    </w:p>
    <w:p w14:paraId="3761D181" w14:textId="77777777" w:rsidR="00100010" w:rsidRPr="00ED2F9D" w:rsidRDefault="00100010" w:rsidP="00100010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ca-ES" w:eastAsia="es-ES" w:bidi="ar-SA"/>
        </w:rPr>
      </w:pPr>
    </w:p>
    <w:p w14:paraId="3EAF0620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5B8ABF4F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  <w:t>1.- Millora del pressupost de licitació (fins a 60  punts)</w:t>
      </w:r>
    </w:p>
    <w:p w14:paraId="74DA10B0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</w:pPr>
    </w:p>
    <w:p w14:paraId="6CBF2BB7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</w:pP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>Es valoraran les ofertes econòmiques presentades pels licitadors de la manera següent:</w:t>
      </w:r>
    </w:p>
    <w:p w14:paraId="7CFD0E60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</w:pPr>
    </w:p>
    <w:p w14:paraId="131D85AB" w14:textId="77777777" w:rsidR="006E5E8F" w:rsidRPr="006E5E8F" w:rsidRDefault="006E5E8F" w:rsidP="006E5E8F">
      <w:pPr>
        <w:widowControl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eastAsia="ca-ES" w:bidi="ar-SA"/>
        </w:rPr>
        <w:t>L’oferta més econòmica rebrà la màxima puntuació.</w:t>
      </w:r>
    </w:p>
    <w:p w14:paraId="6E9DB048" w14:textId="77777777" w:rsidR="006E5E8F" w:rsidRPr="006E5E8F" w:rsidRDefault="006E5E8F" w:rsidP="006E5E8F">
      <w:pPr>
        <w:widowControl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eastAsia="ca-ES" w:bidi="ar-SA"/>
        </w:rPr>
        <w:lastRenderedPageBreak/>
        <w:t>La resta d’ofertes tindrà una puntuació inversament proporcional a la de l’oferta més econòmica, d’acord amb el càlcul següent:</w:t>
      </w:r>
    </w:p>
    <w:p w14:paraId="3280BF15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eastAsia="ca-ES" w:bidi="ar-SA"/>
        </w:rPr>
      </w:pPr>
    </w:p>
    <w:p w14:paraId="102F4519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u w:val="single"/>
          <w:lang w:val="ca-ES" w:eastAsia="ca-ES" w:bidi="ar-SA"/>
        </w:rPr>
      </w:pP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 xml:space="preserve">Puntuació de cada oferta = </w:t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u w:val="single"/>
          <w:lang w:val="ca-ES" w:bidi="ar-SA"/>
        </w:rPr>
        <w:t>Puntuació màxima * Preu de l’oferta més econòmica</w:t>
      </w:r>
    </w:p>
    <w:p w14:paraId="007A99F7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</w:pP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</w:r>
      <w:r w:rsidRPr="006E5E8F">
        <w:rPr>
          <w:rFonts w:ascii="Arial" w:eastAsia="Lucida Sans Unicode" w:hAnsi="Arial" w:cs="Arial"/>
          <w:iCs/>
          <w:kern w:val="1"/>
          <w:sz w:val="22"/>
          <w:szCs w:val="22"/>
          <w:lang w:val="ca-ES" w:bidi="ar-SA"/>
        </w:rPr>
        <w:tab/>
        <w:t>Preu de l’oferta que es puntua</w:t>
      </w:r>
    </w:p>
    <w:p w14:paraId="7A714FF3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 </w:t>
      </w:r>
    </w:p>
    <w:p w14:paraId="68151875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S’assignaran 0 punts a les ofertes iguals al preu de licitació, la màxima puntuació a l’oferta més baixa i es puntuaran la resta d’ofertes en funció de les baixes i de manera proporcional d’acord amb la fórmula indicada.</w:t>
      </w:r>
    </w:p>
    <w:p w14:paraId="0C583D90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303E76DC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Justificació: obtenir la major rendibilitat econòmica </w:t>
      </w:r>
    </w:p>
    <w:p w14:paraId="67629C94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4D1DBE9E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  <w:t>2.- Millora del termini de garantia (fins a 40 punts)</w:t>
      </w:r>
    </w:p>
    <w:p w14:paraId="09269FF9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484"/>
        <w:gridCol w:w="2209"/>
      </w:tblGrid>
      <w:tr w:rsidR="006E5E8F" w:rsidRPr="006E5E8F" w14:paraId="2012F87C" w14:textId="77777777" w:rsidTr="008114A6"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3CE81" w14:textId="77777777" w:rsidR="006E5E8F" w:rsidRPr="006E5E8F" w:rsidRDefault="006E5E8F" w:rsidP="006E5E8F">
            <w:pPr>
              <w:autoSpaceDN/>
              <w:snapToGrid w:val="0"/>
              <w:jc w:val="both"/>
              <w:textAlignment w:val="auto"/>
              <w:rPr>
                <w:rFonts w:ascii="Arial" w:eastAsia="Lucida Sans Unicode" w:hAnsi="Arial" w:cs="Arial"/>
                <w:kern w:val="2"/>
                <w:sz w:val="22"/>
                <w:szCs w:val="22"/>
                <w:lang w:val="ca-ES" w:bidi="ar-SA"/>
              </w:rPr>
            </w:pPr>
            <w:r w:rsidRPr="006E5E8F">
              <w:rPr>
                <w:rFonts w:ascii="Arial" w:eastAsia="Lucida Sans Unicode" w:hAnsi="Arial" w:cs="Arial"/>
                <w:kern w:val="2"/>
                <w:sz w:val="22"/>
                <w:szCs w:val="22"/>
                <w:lang w:val="ca-ES" w:bidi="ar-SA"/>
              </w:rPr>
              <w:t>Període de garantia superior a l’any i fins un màxim de quatre anys (4) a 10 punts per any de més (mínim 1 any LCSP)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E36F" w14:textId="77777777" w:rsidR="006E5E8F" w:rsidRPr="006E5E8F" w:rsidRDefault="006E5E8F" w:rsidP="006E5E8F">
            <w:pPr>
              <w:autoSpaceDN/>
              <w:snapToGrid w:val="0"/>
              <w:jc w:val="both"/>
              <w:textAlignment w:val="auto"/>
              <w:rPr>
                <w:rFonts w:ascii="Arial" w:eastAsia="Lucida Sans Unicode" w:hAnsi="Arial" w:cs="Arial"/>
                <w:kern w:val="2"/>
                <w:sz w:val="22"/>
                <w:szCs w:val="22"/>
                <w:lang w:val="ca-ES" w:bidi="ar-SA"/>
              </w:rPr>
            </w:pPr>
            <w:r w:rsidRPr="006E5E8F">
              <w:rPr>
                <w:rFonts w:ascii="Arial" w:eastAsia="Lucida Sans Unicode" w:hAnsi="Arial" w:cs="Arial"/>
                <w:kern w:val="2"/>
                <w:sz w:val="22"/>
                <w:szCs w:val="22"/>
                <w:lang w:val="ca-ES" w:bidi="ar-SA"/>
              </w:rPr>
              <w:t xml:space="preserve">Màxim 40 punts </w:t>
            </w:r>
          </w:p>
        </w:tc>
      </w:tr>
    </w:tbl>
    <w:p w14:paraId="12D37AC0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5618D916" w14:textId="77777777" w:rsidR="006E5E8F" w:rsidRPr="006E5E8F" w:rsidRDefault="006E5E8F" w:rsidP="006E5E8F">
      <w:pPr>
        <w:autoSpaceDN/>
        <w:jc w:val="both"/>
        <w:textAlignment w:val="auto"/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kern w:val="2"/>
          <w:sz w:val="22"/>
          <w:szCs w:val="22"/>
          <w:lang w:val="ca-ES" w:eastAsia="ca-ES" w:bidi="ar-SA"/>
        </w:rPr>
        <w:t xml:space="preserve">Durant el termini de garantia ofert pel contractista, aquest està obligat a la conservació de les obres i segons les instruccions del responsable del contracte. </w:t>
      </w:r>
    </w:p>
    <w:p w14:paraId="124D09D2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</w:pPr>
    </w:p>
    <w:p w14:paraId="307E7530" w14:textId="77777777" w:rsidR="006E5E8F" w:rsidRPr="00ED2F9D" w:rsidRDefault="006E5E8F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ED2F9D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Justificació: aconseguir una millor qualitat de l’obra </w:t>
      </w:r>
    </w:p>
    <w:p w14:paraId="7E62793E" w14:textId="77777777" w:rsidR="00100010" w:rsidRPr="006E5E8F" w:rsidRDefault="00100010" w:rsidP="00100010">
      <w:pPr>
        <w:autoSpaceDN/>
        <w:ind w:left="720"/>
        <w:jc w:val="both"/>
        <w:textAlignment w:val="auto"/>
        <w:rPr>
          <w:rFonts w:ascii="Arial" w:eastAsia="Lucida Sans Unicode" w:hAnsi="Arial" w:cs="Arial"/>
          <w:b/>
          <w:bCs/>
          <w:color w:val="FF0000"/>
          <w:kern w:val="2"/>
          <w:sz w:val="22"/>
          <w:szCs w:val="22"/>
          <w:lang w:val="ca-ES" w:eastAsia="ca-ES" w:bidi="ar-SA"/>
        </w:rPr>
      </w:pPr>
    </w:p>
    <w:p w14:paraId="22D23251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>Termini de garantia</w:t>
      </w:r>
    </w:p>
    <w:p w14:paraId="74E10B63" w14:textId="77777777" w:rsidR="00100010" w:rsidRPr="00ED2F9D" w:rsidRDefault="00100010" w:rsidP="00100010">
      <w:pPr>
        <w:autoSpaceDN/>
        <w:ind w:left="720"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ED2F9D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 </w:t>
      </w:r>
    </w:p>
    <w:p w14:paraId="787EDD7B" w14:textId="77777777" w:rsidR="00100010" w:rsidRPr="00ED2F9D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ED2F9D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Procedeix la constitució de garantia definitiva per valor del 5% de l’import d’adjudicació del contracte, IVA a  part.</w:t>
      </w:r>
    </w:p>
    <w:p w14:paraId="3603B617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highlight w:val="yellow"/>
          <w:lang w:val="ca-ES" w:eastAsia="ca-ES" w:bidi="ar-SA"/>
        </w:rPr>
      </w:pPr>
      <w:r w:rsidRPr="006E5E8F">
        <w:rPr>
          <w:rFonts w:ascii="Arial" w:eastAsia="Lucida Sans Unicode" w:hAnsi="Arial" w:cs="Arial"/>
          <w:color w:val="FF0000"/>
          <w:kern w:val="2"/>
          <w:sz w:val="22"/>
          <w:szCs w:val="22"/>
          <w:lang w:val="ca-ES" w:eastAsia="ca-ES" w:bidi="ar-SA"/>
        </w:rPr>
        <w:t xml:space="preserve"> </w:t>
      </w:r>
    </w:p>
    <w:p w14:paraId="476D5451" w14:textId="77777777" w:rsidR="00100010" w:rsidRPr="006E5E8F" w:rsidRDefault="00100010" w:rsidP="00100010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ca-ES" w:bidi="ar-SA"/>
        </w:rPr>
        <w:t>Règim jurídic de la contractació.</w:t>
      </w:r>
    </w:p>
    <w:p w14:paraId="48487799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1F21100F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El règim jurídic del contracte es troba constituït per la present memòria, pel projecte d’obres, que conté el corresponent estudi bàsic de seguretat i salut, per la Llei 9/2017, de 8 de novembre, de contractes del sector públic i la seva normativa de desplegament, pel Decret llei 3/2016, de 31 de maig, de mesures urgents de contractació pública, pel Plec de Clàusules Administratives Generals de Contr</w:t>
      </w:r>
      <w:r w:rsidR="00C36427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actació de l’Ajuntament de Veciana</w:t>
      </w: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 en tot allò que no s’oposi a la Llei 9/2017, de 8 de novembre i el Decret-llei 3/2016, de 31 de maig, de mesures urgents de contractació pública, així com la resta de normativa aplicable. </w:t>
      </w:r>
    </w:p>
    <w:p w14:paraId="5271E35E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762C77C5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22FBAC9D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</w:p>
    <w:p w14:paraId="2C19DA2E" w14:textId="77777777" w:rsidR="00100010" w:rsidRPr="006E5E8F" w:rsidRDefault="006E5E8F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Veciana</w:t>
      </w:r>
      <w:r w:rsidR="00100010"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, al dia de la data de la signatura electrònica</w:t>
      </w:r>
    </w:p>
    <w:p w14:paraId="76D3D3B3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 xml:space="preserve">                                                        </w:t>
      </w:r>
    </w:p>
    <w:p w14:paraId="376D74B0" w14:textId="777777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Signat digitalment per</w:t>
      </w:r>
    </w:p>
    <w:p w14:paraId="7D2244BF" w14:textId="44E1D677" w:rsidR="00100010" w:rsidRPr="006E5E8F" w:rsidRDefault="00100010" w:rsidP="00100010">
      <w:pPr>
        <w:autoSpaceDN/>
        <w:jc w:val="both"/>
        <w:textAlignment w:val="auto"/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</w:pPr>
      <w:r w:rsidRPr="006E5E8F">
        <w:rPr>
          <w:rFonts w:ascii="Arial" w:eastAsia="Lucida Sans Unicode" w:hAnsi="Arial" w:cs="Arial"/>
          <w:kern w:val="2"/>
          <w:sz w:val="22"/>
          <w:szCs w:val="22"/>
          <w:lang w:val="ca-ES" w:eastAsia="ca-ES" w:bidi="ar-SA"/>
        </w:rPr>
        <w:t>L’alcalde</w:t>
      </w:r>
    </w:p>
    <w:p w14:paraId="26B45829" w14:textId="77777777" w:rsidR="00100010" w:rsidRPr="006E5E8F" w:rsidRDefault="00100010" w:rsidP="00100010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ca-ES" w:eastAsia="es-ES" w:bidi="ar-SA"/>
        </w:rPr>
      </w:pPr>
    </w:p>
    <w:p w14:paraId="6FA6F1A3" w14:textId="77777777" w:rsidR="00100010" w:rsidRPr="006E5E8F" w:rsidRDefault="00100010" w:rsidP="00100010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ca-ES" w:eastAsia="es-ES" w:bidi="ar-SA"/>
        </w:rPr>
      </w:pPr>
    </w:p>
    <w:p w14:paraId="7290E4C3" w14:textId="77777777" w:rsidR="00756425" w:rsidRPr="006E5E8F" w:rsidRDefault="00756425" w:rsidP="00100010">
      <w:pPr>
        <w:rPr>
          <w:rFonts w:ascii="Arial" w:hAnsi="Arial" w:cs="Arial"/>
          <w:sz w:val="22"/>
          <w:szCs w:val="22"/>
        </w:rPr>
      </w:pPr>
    </w:p>
    <w:sectPr w:rsidR="00756425" w:rsidRPr="006E5E8F">
      <w:footerReference w:type="default" r:id="rId7"/>
      <w:pgSz w:w="11906" w:h="16838"/>
      <w:pgMar w:top="2552" w:right="1134" w:bottom="1418" w:left="1134" w:header="709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C528E" w14:textId="77777777" w:rsidR="002B271E" w:rsidRDefault="002B271E">
      <w:pPr>
        <w:rPr>
          <w:rFonts w:hint="eastAsia"/>
        </w:rPr>
      </w:pPr>
      <w:r>
        <w:separator/>
      </w:r>
    </w:p>
  </w:endnote>
  <w:endnote w:type="continuationSeparator" w:id="0">
    <w:p w14:paraId="32E3CCA0" w14:textId="77777777" w:rsidR="002B271E" w:rsidRDefault="002B27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Tahom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1CC1" w14:textId="77777777" w:rsidR="00502A1B" w:rsidRDefault="00502A1B">
    <w:pPr>
      <w:pStyle w:val="Textbody"/>
      <w:jc w:val="center"/>
      <w:rPr>
        <w:sz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C347C" w14:textId="77777777" w:rsidR="002B271E" w:rsidRDefault="002B27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5EE294" w14:textId="77777777" w:rsidR="002B271E" w:rsidRDefault="002B27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87054"/>
    <w:multiLevelType w:val="multilevel"/>
    <w:tmpl w:val="1DDCF166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33C37E32"/>
    <w:multiLevelType w:val="multilevel"/>
    <w:tmpl w:val="157C9ADA"/>
    <w:styleLink w:val="WW8Num9"/>
    <w:lvl w:ilvl="0">
      <w:start w:val="1"/>
      <w:numFmt w:val="lowerLetter"/>
      <w:lvlText w:val="%1."/>
      <w:lvlJc w:val="left"/>
      <w:rPr>
        <w:rFonts w:cs="Arial"/>
        <w:lang w:val="ca-E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EE347FC"/>
    <w:multiLevelType w:val="hybridMultilevel"/>
    <w:tmpl w:val="3B4E6DE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61B2"/>
    <w:multiLevelType w:val="multilevel"/>
    <w:tmpl w:val="7CDC9E7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4A74162"/>
    <w:multiLevelType w:val="hybridMultilevel"/>
    <w:tmpl w:val="64F6C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1298"/>
    <w:multiLevelType w:val="hybridMultilevel"/>
    <w:tmpl w:val="0C3A6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7199">
    <w:abstractNumId w:val="3"/>
  </w:num>
  <w:num w:numId="2" w16cid:durableId="1864442503">
    <w:abstractNumId w:val="0"/>
  </w:num>
  <w:num w:numId="3" w16cid:durableId="1068455368">
    <w:abstractNumId w:val="1"/>
  </w:num>
  <w:num w:numId="4" w16cid:durableId="459153471">
    <w:abstractNumId w:val="1"/>
    <w:lvlOverride w:ilvl="0">
      <w:startOverride w:val="1"/>
    </w:lvlOverride>
  </w:num>
  <w:num w:numId="5" w16cid:durableId="991713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100394">
    <w:abstractNumId w:val="4"/>
  </w:num>
  <w:num w:numId="7" w16cid:durableId="135493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25"/>
    <w:rsid w:val="00010C9D"/>
    <w:rsid w:val="00100010"/>
    <w:rsid w:val="002B271E"/>
    <w:rsid w:val="003F357E"/>
    <w:rsid w:val="00502A1B"/>
    <w:rsid w:val="006A118C"/>
    <w:rsid w:val="006E5DBC"/>
    <w:rsid w:val="006E5E8F"/>
    <w:rsid w:val="00756425"/>
    <w:rsid w:val="00860D82"/>
    <w:rsid w:val="00871890"/>
    <w:rsid w:val="00877131"/>
    <w:rsid w:val="00882347"/>
    <w:rsid w:val="00A24D44"/>
    <w:rsid w:val="00B5084D"/>
    <w:rsid w:val="00B65F51"/>
    <w:rsid w:val="00B84EA0"/>
    <w:rsid w:val="00C36427"/>
    <w:rsid w:val="00CC3879"/>
    <w:rsid w:val="00ED2F9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5DE"/>
  <w15:docId w15:val="{39925A69-6873-445B-86A9-B3D06A4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s-ES"/>
    </w:rPr>
  </w:style>
  <w:style w:type="paragraph" w:styleId="Ttulo2">
    <w:name w:val="heading 2"/>
    <w:basedOn w:val="Standard"/>
    <w:next w:val="Standard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s-ES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Cambria" w:eastAsia="Times New Roman" w:hAnsi="Cambria" w:cs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imes New Roman"/>
      <w:sz w:val="22"/>
      <w:lang w:eastAsia="ca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palament">
    <w:name w:val="Encapçalament"/>
    <w:basedOn w:val="Standard"/>
    <w:pPr>
      <w:keepNext/>
      <w:spacing w:before="240" w:after="120"/>
    </w:pPr>
    <w:rPr>
      <w:rFonts w:eastAsia="MS Mincho" w:cs="Tahoma"/>
      <w:szCs w:val="28"/>
    </w:rPr>
  </w:style>
  <w:style w:type="paragraph" w:customStyle="1" w:styleId="ndex">
    <w:name w:val="Índex"/>
    <w:basedOn w:val="Standard"/>
    <w:pPr>
      <w:suppressLineNumbers/>
    </w:pPr>
    <w:rPr>
      <w:rFonts w:cs="Tahoma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eader1">
    <w:name w:val="Head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Standard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pPr>
      <w:suppressLineNumbers/>
      <w:tabs>
        <w:tab w:val="right" w:pos="9637"/>
      </w:tabs>
    </w:pPr>
  </w:style>
  <w:style w:type="paragraph" w:customStyle="1" w:styleId="Header3">
    <w:name w:val="Head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Contingutdelataula">
    <w:name w:val="Contingut de la taula"/>
    <w:basedOn w:val="Standard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extbodyindent">
    <w:name w:val="Text body indent"/>
    <w:basedOn w:val="Standard"/>
    <w:pPr>
      <w:widowControl/>
      <w:suppressAutoHyphens w:val="0"/>
      <w:spacing w:after="120"/>
      <w:ind w:left="283"/>
    </w:pPr>
    <w:rPr>
      <w:rFonts w:eastAsia="Times New Roman"/>
      <w:sz w:val="24"/>
      <w:lang w:eastAsia="es-ES"/>
    </w:rPr>
  </w:style>
  <w:style w:type="paragraph" w:customStyle="1" w:styleId="Textodebloque1">
    <w:name w:val="Texto de bloque1"/>
    <w:basedOn w:val="Standard"/>
    <w:pPr>
      <w:widowControl/>
      <w:suppressAutoHyphens w:val="0"/>
    </w:pPr>
    <w:rPr>
      <w:rFonts w:ascii="Arial" w:eastAsia="Times New Roman" w:hAnsi="Arial" w:cs="Arial"/>
      <w:color w:val="000000"/>
      <w:sz w:val="20"/>
      <w:lang w:eastAsia="es-ES"/>
    </w:rPr>
  </w:style>
  <w:style w:type="paragraph" w:styleId="NormalWeb">
    <w:name w:val="Normal (Web)"/>
    <w:basedOn w:val="Standard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eastAsia="es-ES"/>
    </w:rPr>
  </w:style>
  <w:style w:type="paragraph" w:customStyle="1" w:styleId="Prrafodelista1">
    <w:name w:val="Párrafo de lista1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styleId="Ttulo">
    <w:name w:val="Title"/>
    <w:basedOn w:val="Standard"/>
    <w:next w:val="Textbody"/>
    <w:pPr>
      <w:widowControl/>
      <w:suppressAutoHyphens w:val="0"/>
      <w:jc w:val="center"/>
    </w:pPr>
    <w:rPr>
      <w:rFonts w:ascii="Arial Narrow" w:eastAsia="Times New Roman" w:hAnsi="Arial Narrow" w:cs="Arial Narrow"/>
      <w:b/>
      <w:szCs w:val="20"/>
      <w:lang w:eastAsia="es-ES"/>
    </w:rPr>
  </w:style>
  <w:style w:type="paragraph" w:customStyle="1" w:styleId="Sangra2detindependiente1">
    <w:name w:val="Sangría 2 de t. independiente1"/>
    <w:basedOn w:val="Standard"/>
    <w:pPr>
      <w:spacing w:after="120" w:line="480" w:lineRule="auto"/>
      <w:ind w:left="283"/>
    </w:pPr>
  </w:style>
  <w:style w:type="paragraph" w:customStyle="1" w:styleId="Default">
    <w:name w:val="Default"/>
    <w:pPr>
      <w:widowControl/>
      <w:suppressAutoHyphens/>
    </w:pPr>
    <w:rPr>
      <w:rFonts w:eastAsia="Times New Roman" w:cs="Liberation Serif"/>
      <w:color w:val="000000"/>
      <w:lang w:val="ca-ES" w:bidi="ar-SA"/>
    </w:rPr>
  </w:style>
  <w:style w:type="paragraph" w:customStyle="1" w:styleId="Textonotapie1">
    <w:name w:val="Texto nota pie1"/>
    <w:basedOn w:val="Standard"/>
    <w:pPr>
      <w:widowControl/>
    </w:pPr>
    <w:rPr>
      <w:rFonts w:eastAsia="Times New Roman"/>
      <w:sz w:val="20"/>
      <w:szCs w:val="20"/>
      <w:lang w:eastAsia="zh-CN"/>
    </w:rPr>
  </w:style>
  <w:style w:type="paragraph" w:customStyle="1" w:styleId="Estilo2">
    <w:name w:val="Estilo2"/>
    <w:basedOn w:val="Standard"/>
    <w:pPr>
      <w:keepNext/>
      <w:widowControl/>
      <w:spacing w:line="360" w:lineRule="auto"/>
      <w:jc w:val="center"/>
    </w:pPr>
    <w:rPr>
      <w:rFonts w:ascii="Verdana" w:eastAsia="Times New Roman" w:hAnsi="Verdana" w:cs="Microsoft Sans Serif"/>
      <w:bCs/>
      <w:sz w:val="20"/>
      <w:lang w:eastAsia="zh-CN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odeglobo1">
    <w:name w:val="Texto de globo1"/>
    <w:basedOn w:val="Standard"/>
    <w:rPr>
      <w:rFonts w:ascii="Segoe UI" w:hAnsi="Segoe UI" w:cs="Segoe UI"/>
      <w:sz w:val="18"/>
      <w:szCs w:val="1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0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rPr>
      <w:rFonts w:eastAsia="Lucida Sans Unicode"/>
      <w:kern w:val="3"/>
      <w:sz w:val="22"/>
      <w:szCs w:val="24"/>
      <w:lang w:val="es-ES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customStyle="1" w:styleId="SangradetextonormalCar">
    <w:name w:val="Sangría de texto normal Car"/>
    <w:rPr>
      <w:sz w:val="24"/>
      <w:szCs w:val="24"/>
      <w:lang w:val="es-ES" w:eastAsia="es-ES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styleId="nfasis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ennegrita1">
    <w:name w:val="Texto en negrita1"/>
    <w:rPr>
      <w:b/>
      <w:bCs/>
    </w:rPr>
  </w:style>
  <w:style w:type="character" w:customStyle="1" w:styleId="NormalWebCar">
    <w:name w:val="Normal (Web) Car"/>
    <w:rPr>
      <w:rFonts w:ascii="Verdana" w:hAnsi="Verdana" w:cs="Arial"/>
      <w:szCs w:val="24"/>
      <w:lang w:val="es-ES" w:eastAsia="es-ES"/>
    </w:rPr>
  </w:style>
  <w:style w:type="character" w:customStyle="1" w:styleId="Ttulo9Car">
    <w:name w:val="Título 9 Car"/>
    <w:rPr>
      <w:rFonts w:ascii="Cambria" w:eastAsia="Times New Roman" w:hAnsi="Cambria" w:cs="Times New Roman"/>
      <w:kern w:val="3"/>
      <w:sz w:val="22"/>
      <w:szCs w:val="22"/>
      <w:lang w:val="es-ES"/>
    </w:rPr>
  </w:style>
  <w:style w:type="character" w:customStyle="1" w:styleId="TtuloCar">
    <w:name w:val="Título Car"/>
    <w:rPr>
      <w:rFonts w:ascii="Arial Narrow" w:hAnsi="Arial Narrow" w:cs="Arial Narrow"/>
      <w:b/>
      <w:sz w:val="22"/>
      <w:lang w:eastAsia="es-ES"/>
    </w:rPr>
  </w:style>
  <w:style w:type="character" w:customStyle="1" w:styleId="Sangra2detindependienteCar">
    <w:name w:val="Sangría 2 de t. independiente Car"/>
    <w:rPr>
      <w:rFonts w:eastAsia="Lucida Sans Unicode"/>
      <w:kern w:val="3"/>
      <w:sz w:val="22"/>
      <w:szCs w:val="24"/>
      <w:lang w:val="es-ES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kern w:val="3"/>
      <w:sz w:val="28"/>
      <w:szCs w:val="28"/>
      <w:lang w:val="es-E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xtonotapieCar">
    <w:name w:val="Texto nota pie Car"/>
    <w:rPr>
      <w:lang w:val="es-ES" w:eastAsia="zh-CN"/>
    </w:rPr>
  </w:style>
  <w:style w:type="character" w:customStyle="1" w:styleId="TextodegloboCar">
    <w:name w:val="Texto de globo Car"/>
    <w:rPr>
      <w:rFonts w:ascii="Segoe UI" w:eastAsia="Lucida Sans Unicode" w:hAnsi="Segoe UI" w:cs="Segoe UI"/>
      <w:kern w:val="3"/>
      <w:sz w:val="18"/>
      <w:szCs w:val="18"/>
      <w:lang w:val="es-ES"/>
    </w:rPr>
  </w:style>
  <w:style w:type="character" w:customStyle="1" w:styleId="apple-style-span">
    <w:name w:val="apple-style-span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Calibri"/>
      <w:b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TextodegloboCar1">
    <w:name w:val="Texto de globo Car1"/>
    <w:basedOn w:val="Fuentedeprrafopredeter"/>
    <w:rPr>
      <w:rFonts w:ascii="Tahoma" w:eastAsia="Lucida Sans Unicode" w:hAnsi="Tahoma" w:cs="Tahoma"/>
      <w:kern w:val="3"/>
      <w:sz w:val="16"/>
      <w:szCs w:val="16"/>
      <w:lang w:val="es-E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cs="Arial"/>
      <w:lang w:val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9">
    <w:name w:val="WW8Num9"/>
    <w:basedOn w:val="Sinlista"/>
    <w:pPr>
      <w:numPr>
        <w:numId w:val="3"/>
      </w:numPr>
    </w:pPr>
  </w:style>
  <w:style w:type="table" w:styleId="Tablaconcuadrcula">
    <w:name w:val="Table Grid"/>
    <w:basedOn w:val="Tablanormal"/>
    <w:rsid w:val="00B5084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ca-E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i\Documents\Informe%20contracte%20menor%20de%209.999,99&#8364;.ot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contracte menor de 9.999,99€.ott</Template>
  <TotalTime>3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contracte menor de 9.999,99€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contracte menor de 9.999,99€</dc:title>
  <dc:creator>Jordi Gasulla Sabaté</dc:creator>
  <cp:lastModifiedBy>SIGALAT NAVARRO, Miquel</cp:lastModifiedBy>
  <cp:revision>4</cp:revision>
  <dcterms:created xsi:type="dcterms:W3CDTF">2024-12-13T09:25:00Z</dcterms:created>
  <dcterms:modified xsi:type="dcterms:W3CDTF">2024-12-17T12:42:00Z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