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Tablaconcuadrcula"/>
        <w:tblpPr w:vertAnchor="margin" w:horzAnchor="margin" w:leftFromText="141" w:rightFromText="141" w:tblpX="0" w:tblpY="1092"/>
        <w:tblW w:w="13859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37"/>
        <w:gridCol w:w="1702"/>
        <w:gridCol w:w="1843"/>
        <w:gridCol w:w="707"/>
        <w:gridCol w:w="570"/>
      </w:tblGrid>
      <w:tr>
        <w:trPr>
          <w:trHeight w:val="379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0</w:t>
            </w:r>
          </w:p>
        </w:tc>
        <w:tc>
          <w:tcPr>
            <w:tcW w:w="1702" w:type="dxa"/>
            <w:tcBorders/>
            <w:shd w:color="auto" w:fill="DBE5F1" w:themeFill="accent1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  <w:bCs/>
              </w:rPr>
            </w:pPr>
            <w:r>
              <w:rPr>
                <w:rFonts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  <w:t>Climatización Saufer,SL</w:t>
            </w:r>
          </w:p>
        </w:tc>
        <w:tc>
          <w:tcPr>
            <w:tcW w:w="1843" w:type="dxa"/>
            <w:tcBorders/>
            <w:shd w:color="auto" w:fill="DBE5F1" w:themeFill="accent1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  <w:bCs/>
              </w:rPr>
            </w:pPr>
            <w:r>
              <w:rPr>
                <w:rFonts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  <w:t>Indros Linyola,SL</w:t>
            </w:r>
          </w:p>
        </w:tc>
        <w:tc>
          <w:tcPr>
            <w:tcW w:w="707" w:type="dxa"/>
            <w:tcBorders/>
            <w:shd w:color="auto" w:fill="DBE5F1" w:themeFill="accent1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</w:r>
          </w:p>
        </w:tc>
        <w:tc>
          <w:tcPr>
            <w:tcW w:w="570" w:type="dxa"/>
            <w:tcBorders/>
            <w:shd w:color="auto" w:fill="DBE5F1" w:themeFill="accent1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</w:r>
          </w:p>
        </w:tc>
      </w:tr>
      <w:tr>
        <w:trPr>
          <w:trHeight w:val="379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  <w:bCs/>
              </w:rPr>
            </w:pPr>
            <w:r>
              <w:rPr>
                <w:rFonts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  <w:t>Sobre A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84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Declaració responsable 19.a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351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Documentació UTE 19.b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No correspon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No correspon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379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Certificat RELI 19.c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Si.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391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Doc. Empres estrangeres 19.d.e.f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No correspon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No correspon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553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Pòlissa assegurança 19.g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553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Doc. Confidencialitat 19.h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553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Justificant de visita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No. Si es fa necessari es podrà demanar doncs van acudir a la visita.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92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  <w:bCs/>
              </w:rPr>
            </w:pPr>
            <w:r>
              <w:rPr>
                <w:rFonts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  <w:t>Sobre B Oferta Econòmica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si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341" w:hRule="atLeast"/>
        </w:trPr>
        <w:tc>
          <w:tcPr>
            <w:tcW w:w="9037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Theme="minorHAnsi" w:cstheme="minorBidi" w:eastAsiaTheme="minorEastAsia" w:hAnsiTheme="minorHAnsi"/>
                <w:sz w:val="22"/>
                <w:highlight w:val="none"/>
                <w:shd w:fill="auto" w:val="clear"/>
              </w:rPr>
            </w:pPr>
            <w:r>
              <w:rPr>
                <w:rFonts w:eastAsia="" w:cs="" w:cstheme="minorBidi" w:eastAsiaTheme="minorEastAsia"/>
                <w:b/>
                <w:bCs/>
                <w:kern w:val="0"/>
                <w:sz w:val="22"/>
                <w:szCs w:val="22"/>
                <w:shd w:fill="auto" w:val="clear"/>
                <w:lang w:val="ca-ES" w:eastAsia="ca-ES" w:bidi="ar-SA"/>
              </w:rPr>
              <w:t>MILLORES EXPERIÈNCIA(12 punts)</w:t>
            </w:r>
          </w:p>
        </w:tc>
        <w:tc>
          <w:tcPr>
            <w:tcW w:w="1702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Theme="minorHAnsi" w:cstheme="minorBidi" w:eastAsiaTheme="minorEastAsia" w:hAnsiTheme="minorHAnsi"/>
                <w:b/>
                <w:bCs/>
                <w:sz w:val="22"/>
                <w:highlight w:val="none"/>
                <w:shd w:fill="auto" w:val="clear"/>
              </w:rPr>
            </w:pPr>
            <w:r>
              <w:rPr>
                <w:rFonts w:asciiTheme="minorHAnsi" w:cstheme="minorBidi" w:eastAsiaTheme="minorEastAsia" w:hAnsiTheme="minorHAnsi"/>
                <w:b/>
                <w:bCs/>
                <w:sz w:val="22"/>
                <w:shd w:fill="auto" w:val="clear"/>
              </w:rPr>
              <w:t>8</w:t>
            </w:r>
          </w:p>
        </w:tc>
        <w:tc>
          <w:tcPr>
            <w:tcW w:w="1843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Theme="minorHAnsi" w:cstheme="minorBidi" w:eastAsiaTheme="minorEastAsia" w:hAnsiTheme="minorHAnsi"/>
                <w:b/>
                <w:bCs/>
                <w:sz w:val="22"/>
                <w:highlight w:val="none"/>
                <w:shd w:fill="auto" w:val="clear"/>
              </w:rPr>
            </w:pPr>
            <w:r>
              <w:rPr>
                <w:rFonts w:asciiTheme="minorHAnsi" w:cstheme="minorBidi" w:eastAsiaTheme="minorEastAsia" w:hAnsiTheme="minorHAnsi"/>
                <w:b/>
                <w:bCs/>
                <w:sz w:val="22"/>
                <w:shd w:fill="auto" w:val="clear"/>
              </w:rPr>
              <w:t>12</w:t>
            </w:r>
          </w:p>
        </w:tc>
        <w:tc>
          <w:tcPr>
            <w:tcW w:w="707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highlight w:val="yellow"/>
              </w:rPr>
            </w:pPr>
            <w:r>
              <w:rPr>
                <w:sz w:val="22"/>
                <w:highlight w:val="yellow"/>
              </w:rPr>
            </w:r>
          </w:p>
        </w:tc>
        <w:tc>
          <w:tcPr>
            <w:tcW w:w="570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highlight w:val="yellow"/>
              </w:rPr>
            </w:pPr>
            <w:r>
              <w:rPr>
                <w:sz w:val="22"/>
                <w:highlight w:val="yellow"/>
              </w:rPr>
            </w:r>
          </w:p>
        </w:tc>
      </w:tr>
      <w:tr>
        <w:trPr>
          <w:trHeight w:val="418" w:hRule="atLeast"/>
        </w:trPr>
        <w:tc>
          <w:tcPr>
            <w:tcW w:w="903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Haver realitzar obres similars en edificis públics en funcionament  ordinari=5 punts</w:t>
            </w:r>
          </w:p>
        </w:tc>
        <w:tc>
          <w:tcPr>
            <w:tcW w:w="1702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color w:val="auto"/>
                <w:sz w:val="22"/>
              </w:rPr>
            </w:pPr>
            <w:r>
              <w:rPr>
                <w:rFonts w:eastAsia="" w:cs=""/>
                <w:color w:val="auto"/>
                <w:kern w:val="0"/>
                <w:sz w:val="22"/>
                <w:szCs w:val="22"/>
                <w:lang w:val="ca-ES" w:eastAsia="ca-ES" w:bidi="ar-SA"/>
              </w:rPr>
              <w:t>5</w:t>
            </w:r>
          </w:p>
        </w:tc>
        <w:tc>
          <w:tcPr>
            <w:tcW w:w="1843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color w:val="auto"/>
                <w:sz w:val="22"/>
              </w:rPr>
            </w:pPr>
            <w:r>
              <w:rPr>
                <w:rFonts w:eastAsia="" w:cs=""/>
                <w:color w:val="auto"/>
                <w:kern w:val="0"/>
                <w:sz w:val="22"/>
                <w:szCs w:val="22"/>
                <w:lang w:val="ca-ES" w:eastAsia="ca-ES" w:bidi="ar-SA"/>
              </w:rPr>
              <w:t>5</w:t>
            </w:r>
          </w:p>
        </w:tc>
        <w:tc>
          <w:tcPr>
            <w:tcW w:w="70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09" w:hRule="atLeast"/>
        </w:trPr>
        <w:tc>
          <w:tcPr>
            <w:tcW w:w="903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Haver realitzat alguna obra a Vinaixa el darrers 4 anys=4 punts</w:t>
            </w:r>
          </w:p>
        </w:tc>
        <w:tc>
          <w:tcPr>
            <w:tcW w:w="1702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0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Normal"/>
              <w:suppressAutoHyphens w:val="true"/>
              <w:spacing w:before="0" w:after="200"/>
              <w:jc w:val="left"/>
              <w:rPr>
                <w:lang w:val="ca-ES" w:eastAsia="ca-ES" w:bidi="ar-SA"/>
              </w:rPr>
            </w:pPr>
            <w:r>
              <w:rPr>
                <w:sz w:val="22"/>
                <w:lang w:val="ca-ES" w:eastAsia="ca-ES" w:bidi="ar-SA"/>
              </w:rPr>
              <w:t>4</w:t>
            </w:r>
          </w:p>
        </w:tc>
        <w:tc>
          <w:tcPr>
            <w:tcW w:w="70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15" w:hRule="atLeast"/>
        </w:trPr>
        <w:tc>
          <w:tcPr>
            <w:tcW w:w="903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Realització de visita l’obra=3 punts</w:t>
            </w:r>
          </w:p>
        </w:tc>
        <w:tc>
          <w:tcPr>
            <w:tcW w:w="1702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color w:val="auto"/>
                <w:sz w:val="22"/>
              </w:rPr>
            </w:pPr>
            <w:r>
              <w:rPr>
                <w:rFonts w:eastAsia="" w:cs=""/>
                <w:color w:val="auto"/>
                <w:kern w:val="0"/>
                <w:sz w:val="22"/>
                <w:szCs w:val="22"/>
                <w:lang w:val="ca-ES" w:eastAsia="ca-ES" w:bidi="ar-SA"/>
              </w:rPr>
              <w:t>3</w:t>
            </w:r>
          </w:p>
        </w:tc>
        <w:tc>
          <w:tcPr>
            <w:tcW w:w="1843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3</w:t>
            </w:r>
          </w:p>
        </w:tc>
        <w:tc>
          <w:tcPr>
            <w:tcW w:w="70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21" w:hRule="atLeast"/>
        </w:trPr>
        <w:tc>
          <w:tcPr>
            <w:tcW w:w="9037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  <w:bCs/>
              </w:rPr>
            </w:pPr>
            <w:r>
              <w:rPr>
                <w:rFonts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  <w:t>COMPROMISOS DE TERMINI (41 punts)</w:t>
            </w:r>
          </w:p>
        </w:tc>
        <w:tc>
          <w:tcPr>
            <w:tcW w:w="1702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" w:cs=""/>
                <w:b/>
                <w:kern w:val="0"/>
                <w:sz w:val="22"/>
                <w:szCs w:val="22"/>
                <w:lang w:val="ca-ES" w:eastAsia="ca-ES" w:bidi="ar-SA"/>
              </w:rPr>
              <w:t>41</w:t>
            </w:r>
          </w:p>
        </w:tc>
        <w:tc>
          <w:tcPr>
            <w:tcW w:w="1843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" w:cs=""/>
                <w:b/>
                <w:kern w:val="0"/>
                <w:sz w:val="22"/>
                <w:szCs w:val="22"/>
                <w:lang w:val="ca-ES" w:eastAsia="ca-ES" w:bidi="ar-SA"/>
              </w:rPr>
              <w:t>41</w:t>
            </w:r>
          </w:p>
        </w:tc>
        <w:tc>
          <w:tcPr>
            <w:tcW w:w="707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  <w:tc>
          <w:tcPr>
            <w:tcW w:w="570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b/>
                <w:sz w:val="22"/>
              </w:rPr>
            </w:r>
          </w:p>
        </w:tc>
      </w:tr>
      <w:tr>
        <w:trPr>
          <w:trHeight w:val="413" w:hRule="atLeast"/>
        </w:trPr>
        <w:tc>
          <w:tcPr>
            <w:tcW w:w="903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Realització de l’obra global en 3 mesos=5 punts</w:t>
            </w:r>
          </w:p>
        </w:tc>
        <w:tc>
          <w:tcPr>
            <w:tcW w:w="1702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5</w:t>
            </w:r>
          </w:p>
        </w:tc>
        <w:tc>
          <w:tcPr>
            <w:tcW w:w="1843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5</w:t>
            </w:r>
          </w:p>
        </w:tc>
        <w:tc>
          <w:tcPr>
            <w:tcW w:w="70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  <w:tc>
          <w:tcPr>
            <w:tcW w:w="570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</w:tr>
      <w:tr>
        <w:trPr>
          <w:trHeight w:val="419" w:hRule="atLeast"/>
        </w:trPr>
        <w:tc>
          <w:tcPr>
            <w:tcW w:w="903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Realització obra col·legi en 2 mesos=8 punts</w:t>
            </w:r>
          </w:p>
        </w:tc>
        <w:tc>
          <w:tcPr>
            <w:tcW w:w="1702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8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8</w:t>
            </w:r>
          </w:p>
        </w:tc>
        <w:tc>
          <w:tcPr>
            <w:tcW w:w="70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  <w:tc>
          <w:tcPr>
            <w:tcW w:w="570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</w:tr>
      <w:tr>
        <w:trPr>
          <w:trHeight w:val="411" w:hRule="atLeast"/>
        </w:trPr>
        <w:tc>
          <w:tcPr>
            <w:tcW w:w="903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Inici obra abans 5/01/2025=3 punts</w:t>
            </w:r>
          </w:p>
        </w:tc>
        <w:tc>
          <w:tcPr>
            <w:tcW w:w="1702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3</w:t>
            </w:r>
          </w:p>
        </w:tc>
        <w:tc>
          <w:tcPr>
            <w:tcW w:w="1843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3</w:t>
            </w:r>
          </w:p>
        </w:tc>
        <w:tc>
          <w:tcPr>
            <w:tcW w:w="70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  <w:tc>
          <w:tcPr>
            <w:tcW w:w="570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</w:tr>
      <w:tr>
        <w:trPr>
          <w:trHeight w:val="403" w:hRule="atLeast"/>
        </w:trPr>
        <w:tc>
          <w:tcPr>
            <w:tcW w:w="903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Acabar obra abans de 30/04/2025=10 punts</w:t>
            </w:r>
          </w:p>
        </w:tc>
        <w:tc>
          <w:tcPr>
            <w:tcW w:w="1702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10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10</w:t>
            </w:r>
          </w:p>
        </w:tc>
        <w:tc>
          <w:tcPr>
            <w:tcW w:w="70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  <w:tc>
          <w:tcPr>
            <w:tcW w:w="570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</w:tr>
      <w:tr>
        <w:trPr>
          <w:trHeight w:val="424" w:hRule="atLeast"/>
        </w:trPr>
        <w:tc>
          <w:tcPr>
            <w:tcW w:w="903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Garantir funcionament calefacció=15 punts</w:t>
            </w:r>
          </w:p>
        </w:tc>
        <w:tc>
          <w:tcPr>
            <w:tcW w:w="1702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15</w:t>
            </w:r>
          </w:p>
        </w:tc>
        <w:tc>
          <w:tcPr>
            <w:tcW w:w="1843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rFonts w:eastAsia="" w:cs=""/>
                <w:bCs/>
                <w:kern w:val="0"/>
                <w:sz w:val="22"/>
                <w:szCs w:val="22"/>
                <w:lang w:val="ca-ES" w:eastAsia="ca-ES" w:bidi="ar-SA"/>
              </w:rPr>
              <w:t>15</w:t>
            </w:r>
          </w:p>
        </w:tc>
        <w:tc>
          <w:tcPr>
            <w:tcW w:w="707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  <w:tc>
          <w:tcPr>
            <w:tcW w:w="570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Cs/>
              </w:rPr>
            </w:pPr>
            <w:r>
              <w:rPr>
                <w:bCs/>
                <w:sz w:val="22"/>
              </w:rPr>
            </w:r>
          </w:p>
        </w:tc>
      </w:tr>
      <w:tr>
        <w:trPr>
          <w:trHeight w:val="314" w:hRule="atLeast"/>
        </w:trPr>
        <w:tc>
          <w:tcPr>
            <w:tcW w:w="9037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  <w:bCs/>
              </w:rPr>
            </w:pPr>
            <w:r>
              <w:rPr>
                <w:rFonts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  <w:t>MILLORES ECONÒMIQUES(98,24 punts)</w:t>
            </w:r>
          </w:p>
        </w:tc>
        <w:tc>
          <w:tcPr>
            <w:tcW w:w="1702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" w:cs=""/>
                <w:b/>
                <w:kern w:val="0"/>
                <w:sz w:val="22"/>
                <w:szCs w:val="22"/>
                <w:lang w:val="ca-ES" w:eastAsia="ca-ES" w:bidi="ar-SA"/>
              </w:rPr>
              <w:t>98,24</w:t>
            </w:r>
          </w:p>
        </w:tc>
        <w:tc>
          <w:tcPr>
            <w:tcW w:w="1843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" w:cs=""/>
                <w:b/>
                <w:kern w:val="0"/>
                <w:sz w:val="22"/>
                <w:szCs w:val="22"/>
                <w:lang w:val="ca-ES" w:eastAsia="ca-ES" w:bidi="ar-SA"/>
              </w:rPr>
              <w:t>98,24</w:t>
            </w:r>
          </w:p>
        </w:tc>
        <w:tc>
          <w:tcPr>
            <w:tcW w:w="707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b/>
                <w:sz w:val="22"/>
              </w:rPr>
            </w:r>
          </w:p>
        </w:tc>
        <w:tc>
          <w:tcPr>
            <w:tcW w:w="570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</w:rPr>
            </w:pPr>
            <w:r>
              <w:rPr>
                <w:b/>
                <w:sz w:val="22"/>
              </w:rPr>
            </w:r>
          </w:p>
        </w:tc>
      </w:tr>
      <w:tr>
        <w:trPr>
          <w:trHeight w:val="519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 xml:space="preserve"> </w:t>
            </w: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ME 1: Costejar  DO i coordinació de seguretat i salut= 5,45 punts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5,45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5,45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26" w:hRule="atLeast"/>
        </w:trPr>
        <w:tc>
          <w:tcPr>
            <w:tcW w:w="903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ME 2: retirada elements en desús o obsolets=3 punts</w:t>
            </w:r>
          </w:p>
        </w:tc>
        <w:tc>
          <w:tcPr>
            <w:tcW w:w="1702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3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3</w:t>
            </w:r>
          </w:p>
        </w:tc>
        <w:tc>
          <w:tcPr>
            <w:tcW w:w="70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17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ME 3: Canvi de tancaments=54,63 punts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54,63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54,63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09" w:hRule="atLeast"/>
        </w:trPr>
        <w:tc>
          <w:tcPr>
            <w:tcW w:w="903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ME 4: Cortines enrotllables i motoritzades=4,66 punts</w:t>
            </w:r>
          </w:p>
        </w:tc>
        <w:tc>
          <w:tcPr>
            <w:tcW w:w="1702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4,66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4,66</w:t>
            </w:r>
          </w:p>
        </w:tc>
        <w:tc>
          <w:tcPr>
            <w:tcW w:w="70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01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ME 5: Repintats interiors=10,50 punts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10,50</w:t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10,50</w:t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22" w:hRule="atLeast"/>
        </w:trPr>
        <w:tc>
          <w:tcPr>
            <w:tcW w:w="903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ME 6: Rasa interior i altres=20 punts</w:t>
            </w:r>
          </w:p>
        </w:tc>
        <w:tc>
          <w:tcPr>
            <w:tcW w:w="1702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20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20</w:t>
            </w:r>
          </w:p>
        </w:tc>
        <w:tc>
          <w:tcPr>
            <w:tcW w:w="707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  <w:shd w:color="auto" w:fill="F2F2F2" w:themeFill="background1" w:themeFillShade="f2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13" w:hRule="atLeast"/>
        </w:trPr>
        <w:tc>
          <w:tcPr>
            <w:tcW w:w="9037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b/>
                <w:bCs/>
              </w:rPr>
            </w:pPr>
            <w:r>
              <w:rPr>
                <w:b/>
                <w:bCs/>
                <w:sz w:val="22"/>
              </w:rPr>
            </w:r>
          </w:p>
        </w:tc>
        <w:tc>
          <w:tcPr>
            <w:tcW w:w="1702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1843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707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  <w:shd w:color="auto" w:fill="EAF1DD" w:themeFill="accent3" w:themeFillTint="33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419" w:hRule="atLeast"/>
        </w:trPr>
        <w:tc>
          <w:tcPr>
            <w:tcW w:w="9037" w:type="dxa"/>
            <w:tcBorders/>
            <w:shd w:color="auto" w:fill="C2D69B" w:themeFill="accent3" w:themeFillTint="9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TOTAL PUNTUACIÓ</w:t>
            </w:r>
          </w:p>
        </w:tc>
        <w:tc>
          <w:tcPr>
            <w:tcW w:w="1702" w:type="dxa"/>
            <w:tcBorders/>
            <w:shd w:color="auto" w:fill="C2D69B" w:themeFill="accent3" w:themeFillTint="9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  <w:t>147,24</w:t>
            </w:r>
          </w:p>
        </w:tc>
        <w:tc>
          <w:tcPr>
            <w:tcW w:w="1843" w:type="dxa"/>
            <w:tcBorders/>
            <w:shd w:color="auto" w:fill="C2D69B" w:themeFill="accent3" w:themeFillTint="9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b/>
                <w:bCs/>
                <w:kern w:val="0"/>
                <w:sz w:val="22"/>
                <w:szCs w:val="22"/>
                <w:lang w:val="ca-ES" w:eastAsia="ca-ES" w:bidi="ar-SA"/>
              </w:rPr>
              <w:t>151,24</w:t>
            </w:r>
          </w:p>
        </w:tc>
        <w:tc>
          <w:tcPr>
            <w:tcW w:w="707" w:type="dxa"/>
            <w:tcBorders/>
            <w:shd w:color="auto" w:fill="C2D69B" w:themeFill="accent3" w:themeFillTint="9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  <w:shd w:color="auto" w:fill="C2D69B" w:themeFill="accent3" w:themeFillTint="99" w:val="clea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  <w:tr>
        <w:trPr>
          <w:trHeight w:val="2394" w:hRule="atLeast"/>
        </w:trPr>
        <w:tc>
          <w:tcPr>
            <w:tcW w:w="903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  <w:t>OBSERVACIONS</w:t>
            </w:r>
          </w:p>
        </w:tc>
        <w:tc>
          <w:tcPr>
            <w:tcW w:w="170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184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707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  <w:tc>
          <w:tcPr>
            <w:tcW w:w="570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jc w:val="left"/>
              <w:rPr>
                <w:rFonts w:ascii="Calibri" w:hAnsi="Calibri" w:eastAsia="" w:cs=""/>
                <w:kern w:val="0"/>
                <w:sz w:val="22"/>
                <w:szCs w:val="22"/>
                <w:lang w:val="ca-ES" w:eastAsia="ca-ES" w:bidi="ar-SA"/>
              </w:rPr>
            </w:pPr>
            <w:r>
              <w:rPr>
                <w:rFonts w:eastAsia="" w:cs=""/>
                <w:kern w:val="0"/>
                <w:sz w:val="22"/>
                <w:szCs w:val="22"/>
                <w:lang w:val="ca-ES" w:eastAsia="ca-ES" w:bidi="ar-SA"/>
              </w:rPr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left"/>
        <w:rPr/>
      </w:pPr>
      <w:r/>
      <w:r>
        <w:rPr/>
        <w:t>TAULA D’APORTACIÓ DE DOCUMENTACIÓ I PUNTUACIÓ PER L’OBRA ADPATACIÓ DE L’AJUNTAMENT I EL RECINTE ESCOLAR A REFUGI CLIMÀTIC . Vinaixa, 19 de novembre de 2024.</w:t>
      </w:r>
    </w:p>
    <w:sectPr>
      <w:type w:val="nextPage"/>
      <w:pgSz w:orient="landscape" w:w="23811" w:h="16838"/>
      <w:pgMar w:left="1417" w:right="1417" w:gutter="0" w:header="0" w:top="142" w:footer="0" w:bottom="709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ca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ca-ES" w:eastAsia="ca-E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e2fd3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ca-ES" w:eastAsia="ca-E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globoCar" w:customStyle="1">
    <w:name w:val="Texto de globo Car"/>
    <w:basedOn w:val="DefaultParagraphFont"/>
    <w:link w:val="BalloonText"/>
    <w:uiPriority w:val="99"/>
    <w:semiHidden/>
    <w:qFormat/>
    <w:rsid w:val="00587719"/>
    <w:rPr>
      <w:rFonts w:ascii="Tahoma" w:hAnsi="Tahoma" w:cs="Tahoma"/>
      <w:sz w:val="16"/>
      <w:szCs w:val="16"/>
    </w:rPr>
  </w:style>
  <w:style w:type="paragraph" w:styleId="Encapalament">
    <w:name w:val="Encapçalamen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ex">
    <w:name w:val="Índex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587719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Contingutdelmarc">
    <w:name w:val="Contingut del marc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59"/>
    <w:rsid w:val="0045608d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761</TotalTime>
  <Application>LibreOffice/7.6.4.1$Windows_X86_64 LibreOffice_project/e19e193f88cd6c0525a17fb7a176ed8e6a3e2aa1</Application>
  <AppVersion>15.0000</AppVersion>
  <Pages>2</Pages>
  <Words>246</Words>
  <Characters>1264</Characters>
  <CharactersWithSpaces>1427</CharactersWithSpaces>
  <Paragraphs>86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2019-02-27T12:23:00Z</dcterms:created>
  <dc:creator>Usuario de Windows</dc:creator>
  <dc:description/>
  <dc:language>ca-ES</dc:language>
  <cp:lastModifiedBy/>
  <cp:lastPrinted>2021-06-11T08:01:00Z</cp:lastPrinted>
  <dcterms:modified xsi:type="dcterms:W3CDTF">2024-12-05T09:49:54Z</dcterms:modified>
  <cp:revision>70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