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A82DBB" w:rsidRDefault="00A82DBB" w:rsidP="00A82DBB">
      <w:pPr>
        <w:spacing w:line="240" w:lineRule="auto"/>
        <w:jc w:val="both"/>
        <w:rPr>
          <w:rFonts w:ascii="Calibri Light" w:hAnsi="Calibri Light" w:cs="Calibri Light"/>
          <w:b/>
          <w:sz w:val="24"/>
          <w:szCs w:val="24"/>
        </w:rPr>
      </w:pPr>
    </w:p>
    <w:p w:rsidR="00121415" w:rsidRPr="00A82DBB" w:rsidRDefault="00121415" w:rsidP="00A82DBB">
      <w:pPr>
        <w:spacing w:line="240" w:lineRule="auto"/>
        <w:jc w:val="both"/>
        <w:rPr>
          <w:rFonts w:ascii="Calibri Light" w:hAnsi="Calibri Light" w:cs="Calibri Light"/>
          <w:b/>
          <w:sz w:val="24"/>
          <w:szCs w:val="24"/>
        </w:rPr>
      </w:pPr>
      <w:r w:rsidRPr="00A82DBB">
        <w:rPr>
          <w:rFonts w:ascii="Calibri Light" w:hAnsi="Calibri Light" w:cs="Calibri Light"/>
          <w:b/>
          <w:sz w:val="24"/>
          <w:szCs w:val="24"/>
        </w:rPr>
        <w:t>Obligacions generals considerades condicions especials i essencials d’execució</w:t>
      </w:r>
    </w:p>
    <w:p w:rsidR="00121415" w:rsidRPr="00A82DBB" w:rsidRDefault="00121415" w:rsidP="00A82DBB">
      <w:pPr>
        <w:pStyle w:val="Pargrafdellista"/>
        <w:spacing w:line="240" w:lineRule="auto"/>
        <w:ind w:left="0"/>
        <w:jc w:val="both"/>
        <w:rPr>
          <w:rFonts w:ascii="Calibri Light" w:hAnsi="Calibri Light" w:cs="Calibri Light"/>
          <w:sz w:val="24"/>
          <w:szCs w:val="24"/>
        </w:rPr>
      </w:pPr>
    </w:p>
    <w:p w:rsidR="00121415" w:rsidRPr="00A82DBB" w:rsidRDefault="00121415" w:rsidP="00A82DBB">
      <w:pPr>
        <w:pStyle w:val="Pargrafdellista"/>
        <w:numPr>
          <w:ilvl w:val="0"/>
          <w:numId w:val="6"/>
        </w:numPr>
        <w:spacing w:line="240" w:lineRule="auto"/>
        <w:jc w:val="both"/>
        <w:rPr>
          <w:rFonts w:ascii="Calibri Light" w:hAnsi="Calibri Light" w:cs="Calibri Light"/>
          <w:sz w:val="24"/>
          <w:szCs w:val="24"/>
        </w:rPr>
      </w:pPr>
      <w:r w:rsidRPr="00A82DBB">
        <w:rPr>
          <w:rFonts w:ascii="Calibri Light" w:hAnsi="Calibri Light" w:cs="Calibri Light"/>
          <w:sz w:val="24"/>
          <w:szCs w:val="24"/>
        </w:rPr>
        <w:t>Garantia de subministrament</w:t>
      </w:r>
    </w:p>
    <w:p w:rsidR="00121415" w:rsidRPr="00A82DBB" w:rsidRDefault="00121415" w:rsidP="00A82DBB">
      <w:pPr>
        <w:pStyle w:val="Pargrafdellista"/>
        <w:spacing w:line="240" w:lineRule="auto"/>
        <w:ind w:left="360"/>
        <w:jc w:val="both"/>
        <w:rPr>
          <w:rFonts w:ascii="Calibri Light" w:hAnsi="Calibri Light" w:cs="Calibri Light"/>
          <w:sz w:val="24"/>
          <w:szCs w:val="24"/>
        </w:rPr>
      </w:pPr>
    </w:p>
    <w:p w:rsidR="00121415" w:rsidRPr="00A82DBB" w:rsidRDefault="00121415" w:rsidP="00A82DBB">
      <w:pPr>
        <w:pStyle w:val="Pargrafdellista"/>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Durant la durada de vigència del contracte i dels contractes basats en l’acord marc, les empreses adjudicatàries restaran obligades a:</w:t>
      </w:r>
    </w:p>
    <w:p w:rsidR="00121415" w:rsidRPr="00A82DBB" w:rsidRDefault="00121415" w:rsidP="00A82DBB">
      <w:pPr>
        <w:pStyle w:val="Pargrafdellista"/>
        <w:spacing w:line="240" w:lineRule="auto"/>
        <w:ind w:left="0"/>
        <w:jc w:val="both"/>
        <w:rPr>
          <w:rFonts w:ascii="Calibri Light" w:hAnsi="Calibri Light" w:cs="Calibri Light"/>
          <w:sz w:val="24"/>
          <w:szCs w:val="24"/>
        </w:rPr>
      </w:pPr>
    </w:p>
    <w:p w:rsidR="00121415" w:rsidRPr="00A82DBB" w:rsidRDefault="00121415" w:rsidP="00A82DBB">
      <w:pPr>
        <w:pStyle w:val="Pargrafdellista"/>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A82DBB" w:rsidRDefault="00121415" w:rsidP="00A82DBB">
      <w:pPr>
        <w:pStyle w:val="Pargrafdellista"/>
        <w:spacing w:line="240" w:lineRule="auto"/>
        <w:ind w:left="360"/>
        <w:jc w:val="both"/>
        <w:rPr>
          <w:rFonts w:ascii="Calibri Light" w:hAnsi="Calibri Light" w:cs="Calibri Light"/>
          <w:sz w:val="24"/>
          <w:szCs w:val="24"/>
        </w:rPr>
      </w:pPr>
    </w:p>
    <w:p w:rsidR="00121415" w:rsidRPr="00A82DBB" w:rsidRDefault="00121415" w:rsidP="00A82DBB">
      <w:pPr>
        <w:pStyle w:val="Pargrafdellista"/>
        <w:spacing w:line="240" w:lineRule="auto"/>
        <w:ind w:left="708"/>
        <w:jc w:val="both"/>
        <w:rPr>
          <w:rFonts w:ascii="Calibri Light" w:hAnsi="Calibri Light" w:cs="Calibri Light"/>
          <w:sz w:val="24"/>
          <w:szCs w:val="24"/>
        </w:rPr>
      </w:pPr>
      <w:r w:rsidRPr="00A82DBB">
        <w:rPr>
          <w:rFonts w:ascii="Calibri Light" w:hAnsi="Calibri Light" w:cs="Calibri Light"/>
          <w:sz w:val="24"/>
          <w:szCs w:val="24"/>
        </w:rPr>
        <w:t>- amb la qualitat i referència exacta a la presentada en la oferta adjudicada</w:t>
      </w:r>
    </w:p>
    <w:p w:rsidR="00121415" w:rsidRPr="00A82DBB" w:rsidRDefault="00121415" w:rsidP="00A82DBB">
      <w:pPr>
        <w:pStyle w:val="Pargrafdellista"/>
        <w:spacing w:line="240" w:lineRule="auto"/>
        <w:ind w:left="708"/>
        <w:jc w:val="both"/>
        <w:rPr>
          <w:rFonts w:ascii="Calibri Light" w:hAnsi="Calibri Light" w:cs="Calibri Light"/>
          <w:sz w:val="24"/>
          <w:szCs w:val="24"/>
        </w:rPr>
      </w:pPr>
      <w:r w:rsidRPr="00A82DBB">
        <w:rPr>
          <w:rFonts w:ascii="Calibri Light" w:hAnsi="Calibri Light" w:cs="Calibri Light"/>
          <w:sz w:val="24"/>
          <w:szCs w:val="24"/>
        </w:rPr>
        <w:t xml:space="preserve">- amb el preu adjudicat </w:t>
      </w:r>
    </w:p>
    <w:p w:rsidR="00121415" w:rsidRPr="00A82DBB" w:rsidRDefault="00121415" w:rsidP="00A82DBB">
      <w:pPr>
        <w:pStyle w:val="Pargrafdellista"/>
        <w:spacing w:line="240" w:lineRule="auto"/>
        <w:ind w:left="708"/>
        <w:jc w:val="both"/>
        <w:rPr>
          <w:rFonts w:ascii="Calibri Light" w:hAnsi="Calibri Light" w:cs="Calibri Light"/>
          <w:sz w:val="24"/>
          <w:szCs w:val="24"/>
        </w:rPr>
      </w:pPr>
      <w:r w:rsidRPr="00A82DBB">
        <w:rPr>
          <w:rFonts w:ascii="Calibri Light" w:hAnsi="Calibri Light" w:cs="Calibri Light"/>
          <w:sz w:val="24"/>
          <w:szCs w:val="24"/>
        </w:rPr>
        <w:t>- en les quantitats exactes a les indicades a les comandes</w:t>
      </w:r>
    </w:p>
    <w:p w:rsidR="00121415" w:rsidRPr="00A82DBB" w:rsidRDefault="00121415" w:rsidP="00A82DBB">
      <w:pPr>
        <w:pStyle w:val="Pargrafdellista"/>
        <w:spacing w:line="240" w:lineRule="auto"/>
        <w:ind w:left="708"/>
        <w:jc w:val="both"/>
        <w:rPr>
          <w:rFonts w:ascii="Calibri Light" w:hAnsi="Calibri Light" w:cs="Calibri Light"/>
          <w:sz w:val="24"/>
          <w:szCs w:val="24"/>
        </w:rPr>
      </w:pPr>
      <w:r w:rsidRPr="00A82DBB">
        <w:rPr>
          <w:rFonts w:ascii="Calibri Light" w:hAnsi="Calibri Light" w:cs="Calibri Light"/>
          <w:sz w:val="24"/>
          <w:szCs w:val="24"/>
        </w:rPr>
        <w:t>- en els terminis establerts a les comandes</w:t>
      </w:r>
    </w:p>
    <w:p w:rsidR="00121415" w:rsidRPr="00A82DBB" w:rsidRDefault="00121415" w:rsidP="00A82DBB">
      <w:pPr>
        <w:pStyle w:val="Pargrafdellista"/>
        <w:spacing w:line="240" w:lineRule="auto"/>
        <w:ind w:left="0"/>
        <w:jc w:val="both"/>
        <w:rPr>
          <w:rFonts w:ascii="Calibri Light" w:hAnsi="Calibri Light" w:cs="Calibri Light"/>
          <w:sz w:val="24"/>
          <w:szCs w:val="24"/>
        </w:rPr>
      </w:pPr>
    </w:p>
    <w:p w:rsidR="00121415" w:rsidRPr="00A82DBB" w:rsidRDefault="00121415" w:rsidP="00A82DBB">
      <w:pPr>
        <w:pStyle w:val="Pargrafdellista"/>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A82DBB">
        <w:rPr>
          <w:rFonts w:ascii="Calibri Light" w:hAnsi="Calibri Light" w:cs="Calibri Light"/>
          <w:b/>
          <w:sz w:val="24"/>
          <w:szCs w:val="24"/>
        </w:rPr>
        <w:t>anticipadament</w:t>
      </w:r>
      <w:r w:rsidRPr="00A82DBB">
        <w:rPr>
          <w:rFonts w:ascii="Calibri Light" w:hAnsi="Calibri Light" w:cs="Calibri Light"/>
          <w:sz w:val="24"/>
          <w:szCs w:val="24"/>
        </w:rPr>
        <w:t xml:space="preserve"> a la Gerència de Compres a través del Gestor d’incidències en compres (GIC).</w:t>
      </w:r>
    </w:p>
    <w:p w:rsidR="00121415" w:rsidRPr="00A82DBB" w:rsidRDefault="00121415" w:rsidP="00A82DBB">
      <w:pPr>
        <w:pStyle w:val="Pargrafdellista"/>
        <w:spacing w:line="240" w:lineRule="auto"/>
        <w:ind w:left="360"/>
        <w:jc w:val="both"/>
        <w:rPr>
          <w:rFonts w:ascii="Calibri Light" w:hAnsi="Calibri Light" w:cs="Calibri Light"/>
          <w:sz w:val="24"/>
          <w:szCs w:val="24"/>
        </w:rPr>
      </w:pPr>
    </w:p>
    <w:p w:rsidR="00121415" w:rsidRPr="00A82DBB" w:rsidRDefault="00121415" w:rsidP="00A82DBB">
      <w:pPr>
        <w:pStyle w:val="Pargrafdellista"/>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A82DBB">
        <w:rPr>
          <w:rFonts w:ascii="Calibri Light" w:hAnsi="Calibri Light" w:cs="Calibri Light"/>
          <w:b/>
          <w:sz w:val="24"/>
          <w:szCs w:val="24"/>
        </w:rPr>
        <w:t>immediatament</w:t>
      </w:r>
      <w:r w:rsidRPr="00A82DBB">
        <w:rPr>
          <w:rFonts w:ascii="Calibri Light" w:hAnsi="Calibri Light" w:cs="Calibri Light"/>
          <w:sz w:val="24"/>
          <w:szCs w:val="24"/>
        </w:rPr>
        <w:t>, a la Gerència de Compres a través del Gestor d’incidències en compres (GIC).</w:t>
      </w:r>
    </w:p>
    <w:p w:rsidR="00121415" w:rsidRPr="00A82DBB" w:rsidRDefault="00121415" w:rsidP="00A82DBB">
      <w:pPr>
        <w:pStyle w:val="Pargrafdellista"/>
        <w:spacing w:line="240" w:lineRule="auto"/>
        <w:ind w:left="360"/>
        <w:jc w:val="both"/>
        <w:rPr>
          <w:rFonts w:ascii="Calibri Light" w:hAnsi="Calibri Light" w:cs="Calibri Light"/>
          <w:sz w:val="24"/>
          <w:szCs w:val="24"/>
        </w:rPr>
      </w:pPr>
    </w:p>
    <w:p w:rsidR="00121415" w:rsidRPr="00A82DBB" w:rsidRDefault="00121415" w:rsidP="00A82DBB">
      <w:pPr>
        <w:pStyle w:val="Pargrafdellista"/>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A82DBB">
        <w:rPr>
          <w:rFonts w:ascii="Calibri Light" w:hAnsi="Calibri Light" w:cs="Calibri Light"/>
          <w:b/>
          <w:sz w:val="24"/>
          <w:szCs w:val="24"/>
        </w:rPr>
        <w:t>immediatament</w:t>
      </w:r>
      <w:r w:rsidRPr="00A82DBB">
        <w:rPr>
          <w:rFonts w:ascii="Calibri Light" w:hAnsi="Calibri Light" w:cs="Calibri Light"/>
          <w:sz w:val="24"/>
          <w:szCs w:val="24"/>
        </w:rPr>
        <w:t>, a la Gerència de Compres a través del Gestor d’incidències en compres (GIC).</w:t>
      </w:r>
    </w:p>
    <w:p w:rsidR="00121415" w:rsidRPr="00A82DBB" w:rsidRDefault="00121415" w:rsidP="00A82DBB">
      <w:pPr>
        <w:pStyle w:val="Pargrafdellista"/>
        <w:spacing w:line="240" w:lineRule="auto"/>
        <w:ind w:left="360"/>
        <w:jc w:val="both"/>
        <w:rPr>
          <w:rFonts w:ascii="Calibri Light" w:hAnsi="Calibri Light" w:cs="Calibri Light"/>
          <w:sz w:val="24"/>
          <w:szCs w:val="24"/>
        </w:rPr>
      </w:pPr>
    </w:p>
    <w:p w:rsidR="00121415" w:rsidRPr="00A82DBB" w:rsidRDefault="00121415" w:rsidP="00A82DBB">
      <w:pPr>
        <w:pStyle w:val="Pargrafdellista"/>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lastRenderedPageBreak/>
        <w:t xml:space="preserve">L’empresa contractista haurà de comunicar la suspensió o el cessament de les seves activitats. Aquestes situacions s’han d’informar </w:t>
      </w:r>
      <w:r w:rsidRPr="00A82DBB">
        <w:rPr>
          <w:rFonts w:ascii="Calibri Light" w:hAnsi="Calibri Light" w:cs="Calibri Light"/>
          <w:b/>
          <w:sz w:val="24"/>
          <w:szCs w:val="24"/>
        </w:rPr>
        <w:t>immediatament</w:t>
      </w:r>
      <w:r w:rsidRPr="00A82DBB">
        <w:rPr>
          <w:rFonts w:ascii="Calibri Light" w:hAnsi="Calibri Light" w:cs="Calibri Light"/>
          <w:sz w:val="24"/>
          <w:szCs w:val="24"/>
        </w:rPr>
        <w:t>, a la Gerència de Compres a través del Gestor d’incidències en compres (GIC).</w:t>
      </w:r>
    </w:p>
    <w:p w:rsidR="00121415" w:rsidRPr="00A82DBB" w:rsidRDefault="00121415" w:rsidP="00A82DBB">
      <w:pPr>
        <w:pStyle w:val="Pargrafdellista"/>
        <w:spacing w:line="240" w:lineRule="auto"/>
        <w:ind w:left="360"/>
        <w:jc w:val="both"/>
        <w:rPr>
          <w:rFonts w:ascii="Calibri Light" w:hAnsi="Calibri Light" w:cs="Calibri Light"/>
          <w:sz w:val="24"/>
          <w:szCs w:val="24"/>
        </w:rPr>
      </w:pPr>
    </w:p>
    <w:p w:rsidR="00121415" w:rsidRPr="00A82DBB" w:rsidRDefault="00121415" w:rsidP="00A82DBB">
      <w:pPr>
        <w:pStyle w:val="Pargrafdellista"/>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A82DBB" w:rsidRDefault="00121415" w:rsidP="00A82DBB">
      <w:pPr>
        <w:pStyle w:val="Pargrafdellista"/>
        <w:spacing w:line="240" w:lineRule="auto"/>
        <w:ind w:left="360"/>
        <w:jc w:val="both"/>
        <w:rPr>
          <w:rFonts w:ascii="Calibri Light" w:hAnsi="Calibri Light" w:cs="Calibri Light"/>
          <w:sz w:val="24"/>
          <w:szCs w:val="24"/>
        </w:rPr>
      </w:pPr>
    </w:p>
    <w:p w:rsidR="00121415" w:rsidRPr="00A82DBB" w:rsidRDefault="00121415" w:rsidP="00A82DBB">
      <w:pPr>
        <w:pStyle w:val="Pargrafdellista"/>
        <w:numPr>
          <w:ilvl w:val="0"/>
          <w:numId w:val="6"/>
        </w:numPr>
        <w:spacing w:line="240" w:lineRule="auto"/>
        <w:jc w:val="both"/>
        <w:rPr>
          <w:rFonts w:ascii="Calibri Light" w:hAnsi="Calibri Light" w:cs="Calibri Light"/>
          <w:sz w:val="24"/>
          <w:szCs w:val="24"/>
        </w:rPr>
      </w:pPr>
      <w:r w:rsidRPr="00A82DBB">
        <w:rPr>
          <w:rFonts w:ascii="Calibri Light" w:hAnsi="Calibri Light" w:cs="Calibri Light"/>
          <w:sz w:val="24"/>
          <w:szCs w:val="24"/>
        </w:rPr>
        <w:t>Pel que fa a les obligacions socials</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L’empresa adjudicatària haurà de complir amb les següents disposicions:</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b/>
          <w:sz w:val="24"/>
          <w:szCs w:val="24"/>
        </w:rPr>
        <w:t>Per a les empreses amb 50 treballadors o més</w:t>
      </w:r>
      <w:r w:rsidRPr="00A82DBB">
        <w:rPr>
          <w:rFonts w:ascii="Calibri Light" w:hAnsi="Calibri Light" w:cs="Calibri Light"/>
          <w:sz w:val="24"/>
          <w:szCs w:val="24"/>
        </w:rPr>
        <w:t xml:space="preserve"> i/o quan s’exigeixi en el conveni col·lectiu que sigui aplicable:</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L'empresa adjudicatària </w:t>
      </w:r>
      <w:r w:rsidRPr="00A82DBB">
        <w:rPr>
          <w:rFonts w:ascii="Calibri Light" w:hAnsi="Calibri Light" w:cs="Calibri Light"/>
          <w:sz w:val="24"/>
          <w:szCs w:val="24"/>
          <w:u w:val="single"/>
        </w:rPr>
        <w:t>haurà de presentar, en el termini màxim de 30 dies des de la signatura del contracte</w:t>
      </w:r>
      <w:r w:rsidRPr="00A82DBB">
        <w:rPr>
          <w:rFonts w:ascii="Calibri Light" w:hAnsi="Calibri Light" w:cs="Calibri Light"/>
          <w:sz w:val="24"/>
          <w:szCs w:val="24"/>
        </w:rPr>
        <w:t>, el Pla d’igualtat de conformitat amb el capítol III de la Llei orgànica 3/2007, de 22 de març, per a la igualtat efectiva de dones i homes.</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Així mateix, restarà obligada a aplicar, en realitzar la prestació objecte del contracte, mesures destinades a promoure la igualtat d’oportunitats entre dones i homes en el mercat de treball. </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Nogensmenys també restarà obligada si així s’ha establert en el conveni col·lectiu que li sigui aplicable.</w:t>
      </w:r>
    </w:p>
    <w:p w:rsidR="00121415" w:rsidRPr="00A82DBB" w:rsidRDefault="00121415" w:rsidP="00A82DBB">
      <w:pPr>
        <w:tabs>
          <w:tab w:val="left" w:pos="426"/>
        </w:tabs>
        <w:spacing w:line="240" w:lineRule="auto"/>
        <w:ind w:left="360"/>
        <w:jc w:val="both"/>
        <w:rPr>
          <w:rFonts w:ascii="Calibri Light" w:hAnsi="Calibri Light" w:cs="Calibri Light"/>
          <w:b/>
          <w:sz w:val="24"/>
          <w:szCs w:val="24"/>
        </w:rPr>
      </w:pPr>
      <w:r w:rsidRPr="00A82DBB">
        <w:rPr>
          <w:rFonts w:ascii="Calibri Light" w:hAnsi="Calibri Light" w:cs="Calibri Light"/>
          <w:b/>
          <w:sz w:val="24"/>
          <w:szCs w:val="24"/>
        </w:rPr>
        <w:t>Per a les empreses amb menys de 50 treballadors:</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L’empresa que no estigui obligada a disposar d’un pla d’Igualtat en els termes del paràgraf anterior, </w:t>
      </w:r>
      <w:r w:rsidRPr="00A82DBB">
        <w:rPr>
          <w:rFonts w:ascii="Calibri Light" w:hAnsi="Calibri Light" w:cs="Calibri Light"/>
          <w:sz w:val="24"/>
          <w:szCs w:val="24"/>
          <w:u w:val="single"/>
        </w:rPr>
        <w:t>haurà de presentar en el termini màxim de 30 dies des de la signatura del contracte</w:t>
      </w:r>
      <w:r w:rsidRPr="00A82DBB">
        <w:rPr>
          <w:rFonts w:ascii="Calibri Light" w:hAnsi="Calibri Light" w:cs="Calibri Light"/>
          <w:sz w:val="24"/>
          <w:szCs w:val="24"/>
        </w:rPr>
        <w:t xml:space="preserve"> la proposta d’acció d’alguna de les mesures següents, mitjançant declaració responsable signada per l’apoderat signant de la oferta adjudicada:</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a) Disposició de representació equilibrada de dones i homes en tots i cada un dels grups i categories professionals.</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b) Mesures per a la millora de l’accés a l’ocupació i la promoció professional de les dones en els sectors, ocupacions i professions en què siguin poc presents.</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c) Promoció de l’accés de les dones als òrgans de direcció per a garantir la representació equilibrada de tots dos sexes d’acord amb l’article 32 de la Llei 17/2015, del 21 de juliol, d'igualtat efectiva de dones i homes.</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d) Implantació les garanties corresponents per a aplicar criteris igualitaris de retribució de dones i homes, i també l’adequada valoració de llocs de treball tenint en compte la perspectiva de gènere.</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lastRenderedPageBreak/>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f) Adopció de mesures contra l’assetjament sexual i l’assetjament per raó de sexe, incloent-hi les accions preventives i sancionadores i l’elaboració d’un protocol de prevenció.</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g) Protocol d’ús de llenguatges inclusius no sexistes ni androcèntrics i publicitat no sexista en la comunicació interna, els productes, els serveis i el màrqueting de l’empresa.</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i) Actuacions relatives a la responsabilitat social corporativa destinades a promoure condicions d’igualtat de dones i homes en el si de l’empresa.</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j) Establiment de permisos de paternitat, de caràcter individual i intransferible, de quatre setmanes consecutives des del finiment del permís de maternitat, afegit al permís que estableix la legislació vigent.</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k) Promoció de polítiques efectives de flexibilitat empresarial.</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A82DBB">
        <w:rPr>
          <w:rFonts w:ascii="Calibri Light" w:hAnsi="Calibri Light" w:cs="Calibri Light"/>
          <w:sz w:val="24"/>
          <w:szCs w:val="24"/>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A82DBB">
        <w:rPr>
          <w:rFonts w:ascii="Calibri Light" w:hAnsi="Calibri Light" w:cs="Calibri Light"/>
          <w:sz w:val="24"/>
          <w:szCs w:val="24"/>
        </w:rPr>
        <w:t xml:space="preserve">. </w:t>
      </w:r>
    </w:p>
    <w:p w:rsidR="00121415" w:rsidRPr="00A82DBB" w:rsidRDefault="00121415" w:rsidP="00A82DBB">
      <w:pPr>
        <w:tabs>
          <w:tab w:val="left" w:pos="426"/>
        </w:tabs>
        <w:spacing w:line="240" w:lineRule="auto"/>
        <w:ind w:left="360"/>
        <w:jc w:val="both"/>
        <w:rPr>
          <w:rFonts w:ascii="Calibri Light" w:hAnsi="Calibri Light" w:cs="Calibri Light"/>
          <w:sz w:val="24"/>
          <w:szCs w:val="24"/>
          <w:u w:val="single"/>
        </w:rPr>
      </w:pPr>
      <w:r w:rsidRPr="00A82DBB">
        <w:rPr>
          <w:rFonts w:ascii="Calibri Light" w:hAnsi="Calibri Light" w:cs="Calibri Light"/>
          <w:sz w:val="24"/>
          <w:szCs w:val="24"/>
          <w:u w:val="single"/>
        </w:rPr>
        <w:t>Aspectes generals</w:t>
      </w:r>
    </w:p>
    <w:p w:rsidR="00121415" w:rsidRPr="00A82DBB" w:rsidRDefault="00121415" w:rsidP="00A82DBB">
      <w:pPr>
        <w:tabs>
          <w:tab w:val="left" w:pos="426"/>
        </w:tabs>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A82DBB" w:rsidRDefault="00121415" w:rsidP="00A82DBB">
      <w:pPr>
        <w:tabs>
          <w:tab w:val="left" w:pos="426"/>
        </w:tabs>
        <w:autoSpaceDE w:val="0"/>
        <w:autoSpaceDN w:val="0"/>
        <w:adjustRightInd w:val="0"/>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L’òrgan de contractació podrà sol·licitar, en qualsevol moment durant l’execució del contracte, informació i documentació en relació a aquestes condicions especials del contracte.</w:t>
      </w:r>
    </w:p>
    <w:p w:rsidR="00121415" w:rsidRPr="00A82DBB" w:rsidRDefault="00121415" w:rsidP="00A82DBB">
      <w:pPr>
        <w:tabs>
          <w:tab w:val="left" w:pos="426"/>
        </w:tabs>
        <w:spacing w:line="240" w:lineRule="auto"/>
        <w:ind w:left="360"/>
        <w:jc w:val="both"/>
        <w:rPr>
          <w:rFonts w:ascii="Calibri Light" w:hAnsi="Calibri Light" w:cs="Calibri Light"/>
          <w:sz w:val="24"/>
          <w:szCs w:val="24"/>
          <w:u w:val="single"/>
        </w:rPr>
      </w:pPr>
      <w:r w:rsidRPr="00A82DBB">
        <w:rPr>
          <w:rFonts w:ascii="Calibri Light" w:hAnsi="Calibri Light" w:cs="Calibri Light"/>
          <w:sz w:val="24"/>
          <w:szCs w:val="24"/>
          <w:u w:val="single"/>
        </w:rPr>
        <w:t>Consideracions a tenir en compte, en aplicació del Reial Decret Legislatiu 6/2019:</w:t>
      </w:r>
    </w:p>
    <w:p w:rsidR="00121415" w:rsidRPr="00A82DBB" w:rsidRDefault="00121415" w:rsidP="00A82DBB">
      <w:pPr>
        <w:tabs>
          <w:tab w:val="left" w:pos="426"/>
        </w:tabs>
        <w:autoSpaceDE w:val="0"/>
        <w:autoSpaceDN w:val="0"/>
        <w:adjustRightInd w:val="0"/>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Les empreses de més de 150 persones treballadores i fins a 250 persones treballadores comptaran amb un període per a l'aprovació dels plans d'igualtat fins el 7 de març de 2020.</w:t>
      </w:r>
    </w:p>
    <w:p w:rsidR="00121415" w:rsidRPr="00A82DBB" w:rsidRDefault="00121415" w:rsidP="00A82DBB">
      <w:pPr>
        <w:tabs>
          <w:tab w:val="left" w:pos="426"/>
        </w:tabs>
        <w:autoSpaceDE w:val="0"/>
        <w:autoSpaceDN w:val="0"/>
        <w:adjustRightInd w:val="0"/>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Les empreses de més de 100 i fins a 150 persones treballadores, comptaran amb un període per a l'aprovació dels plans d'igualtat fins el 7 de març de 2021.</w:t>
      </w:r>
    </w:p>
    <w:p w:rsidR="00121415" w:rsidRPr="00A82DBB" w:rsidRDefault="00121415" w:rsidP="00A82DBB">
      <w:pPr>
        <w:tabs>
          <w:tab w:val="left" w:pos="426"/>
        </w:tabs>
        <w:autoSpaceDE w:val="0"/>
        <w:autoSpaceDN w:val="0"/>
        <w:adjustRightInd w:val="0"/>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lastRenderedPageBreak/>
        <w:t>Les empreses de 50 a 100 persones treballadores comptaran amb un període per a l'aprovació dels plans d'igualtat fins el 7 de març de 2022.</w:t>
      </w:r>
    </w:p>
    <w:p w:rsidR="00121415" w:rsidRPr="00A82DBB" w:rsidRDefault="00121415" w:rsidP="00A82DBB">
      <w:pPr>
        <w:tabs>
          <w:tab w:val="left" w:pos="426"/>
        </w:tabs>
        <w:autoSpaceDE w:val="0"/>
        <w:autoSpaceDN w:val="0"/>
        <w:adjustRightInd w:val="0"/>
        <w:spacing w:line="240" w:lineRule="auto"/>
        <w:ind w:left="360"/>
        <w:jc w:val="both"/>
        <w:rPr>
          <w:rFonts w:ascii="Calibri Light" w:hAnsi="Calibri Light" w:cs="Calibri Light"/>
          <w:sz w:val="24"/>
          <w:szCs w:val="24"/>
        </w:rPr>
      </w:pPr>
    </w:p>
    <w:p w:rsidR="00121415" w:rsidRPr="00A82DBB" w:rsidRDefault="00121415" w:rsidP="00A82DBB">
      <w:pPr>
        <w:pStyle w:val="Pargrafdellista"/>
        <w:numPr>
          <w:ilvl w:val="0"/>
          <w:numId w:val="6"/>
        </w:numPr>
        <w:spacing w:line="240" w:lineRule="auto"/>
        <w:jc w:val="both"/>
        <w:rPr>
          <w:rFonts w:ascii="Calibri Light" w:hAnsi="Calibri Light" w:cs="Calibri Light"/>
          <w:sz w:val="24"/>
          <w:szCs w:val="24"/>
        </w:rPr>
      </w:pPr>
      <w:r w:rsidRPr="00A82DBB">
        <w:rPr>
          <w:rFonts w:ascii="Calibri Light" w:hAnsi="Calibri Light" w:cs="Calibri Light"/>
          <w:sz w:val="24"/>
          <w:szCs w:val="24"/>
        </w:rPr>
        <w:t>Pel que fa a consideracions d’ètica en la contractació</w:t>
      </w:r>
    </w:p>
    <w:p w:rsidR="00121415" w:rsidRPr="00A82DBB" w:rsidRDefault="00121415" w:rsidP="00A82DBB">
      <w:pPr>
        <w:autoSpaceDE w:val="0"/>
        <w:autoSpaceDN w:val="0"/>
        <w:adjustRightInd w:val="0"/>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L’empresa adjudicatària assumeix les obligacions següents: </w:t>
      </w:r>
    </w:p>
    <w:p w:rsidR="00121415" w:rsidRPr="00A82DBB" w:rsidRDefault="00121415" w:rsidP="00A82DBB">
      <w:pPr>
        <w:autoSpaceDE w:val="0"/>
        <w:autoSpaceDN w:val="0"/>
        <w:adjustRightInd w:val="0"/>
        <w:spacing w:before="240"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a) Observar els principis, les normes i els cànons ètics propis de les activitats, els oficis i/o les professions corresponents a les prestacions objecte dels contractes. </w:t>
      </w:r>
    </w:p>
    <w:p w:rsidR="00121415" w:rsidRPr="00A82DBB" w:rsidRDefault="00121415" w:rsidP="00A82DBB">
      <w:pPr>
        <w:autoSpaceDE w:val="0"/>
        <w:autoSpaceDN w:val="0"/>
        <w:adjustRightInd w:val="0"/>
        <w:spacing w:before="240"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b) No realitzar accions que posin en risc l’interès públic en l’àmbit del contracte o de les prestacions. </w:t>
      </w:r>
    </w:p>
    <w:p w:rsidR="00121415" w:rsidRPr="00A82DBB" w:rsidRDefault="00121415" w:rsidP="00A82DBB">
      <w:pPr>
        <w:autoSpaceDE w:val="0"/>
        <w:autoSpaceDN w:val="0"/>
        <w:adjustRightInd w:val="0"/>
        <w:spacing w:before="240"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c) Denunciar les situacions irregulars que es puguin presentar en els processos de contractació pública o durant l’execució dels contractes. </w:t>
      </w:r>
    </w:p>
    <w:p w:rsidR="00121415" w:rsidRPr="00A82DBB" w:rsidRDefault="00121415" w:rsidP="00A82DBB">
      <w:pPr>
        <w:autoSpaceDE w:val="0"/>
        <w:autoSpaceDN w:val="0"/>
        <w:adjustRightInd w:val="0"/>
        <w:spacing w:before="240"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A82DBB" w:rsidRDefault="00121415" w:rsidP="00A82DBB">
      <w:pPr>
        <w:autoSpaceDE w:val="0"/>
        <w:autoSpaceDN w:val="0"/>
        <w:adjustRightInd w:val="0"/>
        <w:spacing w:before="240"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A82DBB" w:rsidRDefault="00121415" w:rsidP="00A82DBB">
      <w:pPr>
        <w:autoSpaceDE w:val="0"/>
        <w:autoSpaceDN w:val="0"/>
        <w:adjustRightInd w:val="0"/>
        <w:spacing w:before="240"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f) Respectar els acords i les normes de confidencialitat. </w:t>
      </w:r>
    </w:p>
    <w:p w:rsidR="00121415" w:rsidRPr="00A82DBB" w:rsidRDefault="00121415" w:rsidP="00A82DBB">
      <w:pPr>
        <w:autoSpaceDE w:val="0"/>
        <w:autoSpaceDN w:val="0"/>
        <w:adjustRightInd w:val="0"/>
        <w:spacing w:before="240"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A82DBB" w:rsidRDefault="00121415" w:rsidP="00A82DBB">
      <w:pPr>
        <w:autoSpaceDE w:val="0"/>
        <w:autoSpaceDN w:val="0"/>
        <w:adjustRightInd w:val="0"/>
        <w:spacing w:line="240" w:lineRule="auto"/>
        <w:ind w:left="360"/>
        <w:jc w:val="both"/>
        <w:rPr>
          <w:rFonts w:ascii="Calibri Light" w:hAnsi="Calibri Light" w:cs="Calibri Light"/>
          <w:sz w:val="24"/>
          <w:szCs w:val="24"/>
        </w:rPr>
      </w:pPr>
      <w:r w:rsidRPr="00A82DBB">
        <w:rPr>
          <w:rFonts w:ascii="Calibri Light" w:hAnsi="Calibri Light" w:cs="Calibri Light"/>
          <w:sz w:val="24"/>
          <w:szCs w:val="24"/>
        </w:rPr>
        <w:t xml:space="preserve">h) Els licitadors, contractistes i </w:t>
      </w:r>
      <w:proofErr w:type="spellStart"/>
      <w:r w:rsidRPr="00A82DBB">
        <w:rPr>
          <w:rFonts w:ascii="Calibri Light" w:hAnsi="Calibri Light" w:cs="Calibri Light"/>
          <w:sz w:val="24"/>
          <w:szCs w:val="24"/>
        </w:rPr>
        <w:t>subcontractistes</w:t>
      </w:r>
      <w:proofErr w:type="spellEnd"/>
      <w:r w:rsidRPr="00A82DBB">
        <w:rPr>
          <w:rFonts w:ascii="Calibri Light" w:hAnsi="Calibri Light" w:cs="Calibri Light"/>
          <w:sz w:val="24"/>
          <w:szCs w:val="24"/>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bookmarkStart w:id="0" w:name="_GoBack"/>
      <w:bookmarkEnd w:id="0"/>
    </w:p>
    <w:sectPr w:rsidR="00121415" w:rsidRPr="00A82DBB"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8E3943">
    <w:pPr>
      <w:pStyle w:val="Capalera"/>
    </w:pPr>
    <w:r>
      <w:rPr>
        <w:noProof/>
        <w:lang w:eastAsia="ca-ES"/>
      </w:rPr>
      <w:drawing>
        <wp:anchor distT="0" distB="0" distL="114300" distR="114300" simplePos="0" relativeHeight="251661312" behindDoc="0" locked="0" layoutInCell="1" allowOverlap="1" wp14:anchorId="20D408BA" wp14:editId="015F8D55">
          <wp:simplePos x="0" y="0"/>
          <wp:positionH relativeFrom="margin">
            <wp:posOffset>-361950</wp:posOffset>
          </wp:positionH>
          <wp:positionV relativeFrom="margin">
            <wp:posOffset>-826135</wp:posOffset>
          </wp:positionV>
          <wp:extent cx="2476500" cy="371475"/>
          <wp:effectExtent l="0" t="0" r="0" b="9525"/>
          <wp:wrapSquare wrapText="bothSides"/>
          <wp:docPr id="11"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3714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3602"/>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8E3943"/>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82DBB"/>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384757-C431-43AE-B06B-6032641BE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271E3-FCAF-46A6-AF0D-F9CB7EAA1DA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BEE663D-9BD9-44DE-8EFE-DECEB7B493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1420</Words>
  <Characters>8094</Characters>
  <Application>Microsoft Office Word</Application>
  <DocSecurity>0</DocSecurity>
  <Lines>67</Lines>
  <Paragraphs>18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Rodriguez Busquet, Xenia</cp:lastModifiedBy>
  <cp:revision>8</cp:revision>
  <cp:lastPrinted>2023-03-13T13:12:00Z</cp:lastPrinted>
  <dcterms:created xsi:type="dcterms:W3CDTF">2023-03-13T13:20:00Z</dcterms:created>
  <dcterms:modified xsi:type="dcterms:W3CDTF">2024-10-16T09:11:00Z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