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8301B" w:rsidRDefault="00B8301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8301B" w:rsidRDefault="00B8301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8301B" w:rsidRDefault="00B8301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8301B" w:rsidRPr="00CB5187" w:rsidRDefault="00B8301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35F5B">
        <w:rPr>
          <w:rFonts w:ascii="Calibri Light" w:hAnsi="Calibri Light" w:cs="Arial"/>
          <w:lang w:eastAsia="es-ES"/>
        </w:rPr>
        <w:t>Veure Memòria i plec tècnic, si escau</w:t>
      </w:r>
      <w:bookmarkStart w:id="0" w:name="_GoBack"/>
      <w:bookmarkEnd w:id="0"/>
    </w:p>
    <w:sectPr w:rsidR="00B8301B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8301B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0F46A0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256F28-2FB1-4E43-A8BD-1BC6EB742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12D82E-B933-46FE-BE33-5F84695D5F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7C3700C-288E-42F3-98F0-44929B76CE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Antonia Martínez Hernández</cp:lastModifiedBy>
  <cp:revision>4</cp:revision>
  <cp:lastPrinted>2018-12-18T08:58:00Z</cp:lastPrinted>
  <dcterms:created xsi:type="dcterms:W3CDTF">2023-05-26T06:44:00Z</dcterms:created>
  <dcterms:modified xsi:type="dcterms:W3CDTF">2024-09-16T07:37:00Z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