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4108B7" w:rsidRDefault="004108B7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C23F42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Pr="00B8398E" w:rsidRDefault="004E60EA" w:rsidP="00B8398E">
      <w:pPr>
        <w:pStyle w:val="Ttol1"/>
        <w:rPr>
          <w:bCs w:val="0"/>
          <w:sz w:val="22"/>
          <w:szCs w:val="22"/>
          <w:u w:val="single"/>
        </w:rPr>
      </w:pPr>
      <w:r w:rsidRPr="004E60EA">
        <w:rPr>
          <w:rStyle w:val="Textennegreta"/>
          <w:b/>
          <w:sz w:val="22"/>
          <w:szCs w:val="22"/>
          <w:u w:val="single"/>
        </w:rPr>
        <w:lastRenderedPageBreak/>
        <w:t>Resolució d'aprovació de l’expedient</w:t>
      </w:r>
    </w:p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D71EEF" w:rsidTr="00F15546">
        <w:trPr>
          <w:trHeight w:val="459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D71EEF" w:rsidRPr="008318F1" w:rsidRDefault="006C5D27" w:rsidP="006C5D27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CU-2025</w:t>
            </w:r>
            <w:r w:rsidR="00D71EEF">
              <w:rPr>
                <w:rStyle w:val="Textennegreta"/>
              </w:rPr>
              <w:t>-</w:t>
            </w:r>
            <w:r>
              <w:rPr>
                <w:rStyle w:val="Textennegreta"/>
              </w:rPr>
              <w:t>22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Públic</w:t>
            </w:r>
          </w:p>
        </w:tc>
      </w:tr>
      <w:tr w:rsidR="00D71EEF" w:rsidTr="00F15546">
        <w:trPr>
          <w:trHeight w:val="459"/>
        </w:trPr>
        <w:tc>
          <w:tcPr>
            <w:tcW w:w="1553" w:type="dxa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 d'Obres</w:t>
            </w:r>
          </w:p>
        </w:tc>
      </w:tr>
      <w:tr w:rsidR="00D71EEF" w:rsidTr="00F15546">
        <w:trPr>
          <w:trHeight w:val="657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Obert simplificat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Obres</w:t>
            </w:r>
          </w:p>
        </w:tc>
      </w:tr>
      <w:tr w:rsidR="00D71EEF" w:rsidTr="00F15546"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D71EEF" w:rsidRPr="00825E19" w:rsidRDefault="00D71EEF" w:rsidP="00825E19">
            <w:pPr>
              <w:spacing w:before="120" w:after="120"/>
              <w:jc w:val="both"/>
              <w:rPr>
                <w:b/>
                <w:szCs w:val="24"/>
              </w:rPr>
            </w:pPr>
            <w:r w:rsidRPr="00825E19">
              <w:rPr>
                <w:b/>
                <w:szCs w:val="24"/>
              </w:rPr>
              <w:t>Treballs del ram de pintura interior i exterior dels edificis gestionats pel servei d'Obres del Departament de Cultura a les demarcacions de Barcelona, Tarr</w:t>
            </w:r>
            <w:r w:rsidR="006C5D27">
              <w:rPr>
                <w:b/>
                <w:szCs w:val="24"/>
              </w:rPr>
              <w:t>agona, Lleida i Girona, any 2025</w:t>
            </w:r>
          </w:p>
        </w:tc>
      </w:tr>
    </w:tbl>
    <w:p w:rsidR="0029347D" w:rsidRPr="00846396" w:rsidRDefault="0029347D" w:rsidP="00D71EEF"/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D71EEF" w:rsidRPr="000C2E9B" w:rsidTr="00F15546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EEF" w:rsidRPr="000C2E9B" w:rsidRDefault="00D71EEF" w:rsidP="00F15546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amb IVA €</w:t>
            </w:r>
          </w:p>
        </w:tc>
      </w:tr>
      <w:tr w:rsidR="00D71EEF" w:rsidRPr="000C2E9B" w:rsidTr="00F15546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Valor estimat</w:t>
            </w:r>
          </w:p>
        </w:tc>
        <w:tc>
          <w:tcPr>
            <w:tcW w:w="2415" w:type="dxa"/>
            <w:vAlign w:val="center"/>
          </w:tcPr>
          <w:p w:rsidR="00D71EEF" w:rsidRPr="00575CA1" w:rsidRDefault="006C5D27" w:rsidP="006C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  <w:r w:rsidR="00825E19" w:rsidRPr="00825E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929</w:t>
            </w:r>
            <w:r w:rsidR="00825E19" w:rsidRPr="00825E19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Pressupost licitació</w:t>
            </w:r>
          </w:p>
        </w:tc>
        <w:tc>
          <w:tcPr>
            <w:tcW w:w="2415" w:type="dxa"/>
            <w:vAlign w:val="center"/>
          </w:tcPr>
          <w:p w:rsidR="00D71EEF" w:rsidRPr="00575CA1" w:rsidRDefault="006C5D27" w:rsidP="006C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1E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71E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053</w:t>
            </w:r>
            <w:r w:rsidR="00D71E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D71EEF" w:rsidRPr="00575CA1" w:rsidRDefault="006C5D27" w:rsidP="006C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D71E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731</w:t>
            </w:r>
            <w:r w:rsidR="00D71EEF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56" w:type="dxa"/>
            <w:vAlign w:val="center"/>
          </w:tcPr>
          <w:p w:rsidR="00D71EEF" w:rsidRPr="00575CA1" w:rsidRDefault="006C5D27" w:rsidP="006C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D71E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D71E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="00D71E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:rsidR="00D71EEF" w:rsidRPr="00575CA1" w:rsidRDefault="006C5D27" w:rsidP="006C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Anualitat 2025.</w:t>
            </w:r>
            <w:r w:rsidR="00825E19" w:rsidRPr="00825E19">
              <w:rPr>
                <w:sz w:val="20"/>
                <w:szCs w:val="20"/>
              </w:rPr>
              <w:t xml:space="preserve"> Prorrogable per anualitat 202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D71EEF" w:rsidRDefault="00D71EEF" w:rsidP="00D71EEF"/>
    <w:p w:rsidR="00D71EEF" w:rsidRPr="0026758D" w:rsidRDefault="006C5D27" w:rsidP="00D71EEF">
      <w:r w:rsidRPr="006C5D27">
        <w:rPr>
          <w:noProof/>
          <w:lang w:eastAsia="ca-ES"/>
        </w:rPr>
        <w:drawing>
          <wp:inline distT="0" distB="0" distL="0" distR="0" wp14:anchorId="7AE19EDC" wp14:editId="4EA3A4BE">
            <wp:extent cx="5760085" cy="1149985"/>
            <wp:effectExtent l="0" t="0" r="0" b="0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EA" w:rsidRDefault="004E60EA" w:rsidP="004E60EA">
      <w:pPr>
        <w:jc w:val="both"/>
      </w:pPr>
    </w:p>
    <w:p w:rsidR="004E60EA" w:rsidRDefault="004E60EA" w:rsidP="004E60EA">
      <w:pPr>
        <w:jc w:val="both"/>
        <w:rPr>
          <w:u w:val="single"/>
        </w:rPr>
      </w:pPr>
      <w:r w:rsidRPr="004E60EA">
        <w:rPr>
          <w:u w:val="single"/>
        </w:rPr>
        <w:t>Antecedents</w:t>
      </w:r>
    </w:p>
    <w:p w:rsidR="004E60EA" w:rsidRPr="004E60EA" w:rsidRDefault="004E60EA" w:rsidP="004E60EA">
      <w:pPr>
        <w:jc w:val="both"/>
        <w:rPr>
          <w:u w:val="single"/>
        </w:rPr>
      </w:pPr>
    </w:p>
    <w:p w:rsidR="004E60EA" w:rsidRPr="004E60EA" w:rsidRDefault="004E60EA" w:rsidP="004E60EA">
      <w:pPr>
        <w:jc w:val="both"/>
        <w:rPr>
          <w:rFonts w:cs="Arial"/>
        </w:rPr>
      </w:pPr>
      <w:r w:rsidRPr="002A2D18">
        <w:rPr>
          <w:rFonts w:eastAsia="Times New Roman" w:cs="Arial"/>
        </w:rPr>
        <w:t>Vista la resolució d’inici de l’e</w:t>
      </w:r>
      <w:r>
        <w:rPr>
          <w:rFonts w:eastAsia="Times New Roman" w:cs="Arial"/>
        </w:rPr>
        <w:t>xpedient de contracte de data 03</w:t>
      </w:r>
      <w:r w:rsidRPr="002A2D18">
        <w:rPr>
          <w:rFonts w:eastAsia="Times New Roman" w:cs="Arial"/>
        </w:rPr>
        <w:t>.</w:t>
      </w:r>
      <w:r>
        <w:rPr>
          <w:rFonts w:eastAsia="Times New Roman" w:cs="Arial"/>
        </w:rPr>
        <w:t>0</w:t>
      </w:r>
      <w:r>
        <w:rPr>
          <w:rFonts w:eastAsia="Times New Roman" w:cs="Arial"/>
        </w:rPr>
        <w:t>9</w:t>
      </w:r>
      <w:r>
        <w:rPr>
          <w:rFonts w:eastAsia="Times New Roman" w:cs="Arial"/>
        </w:rPr>
        <w:t>.2024</w:t>
      </w:r>
      <w:r w:rsidRPr="002A2D18">
        <w:rPr>
          <w:rFonts w:eastAsia="Times New Roman" w:cs="Arial"/>
        </w:rPr>
        <w:t>;</w:t>
      </w:r>
      <w:r w:rsidRPr="002A2D18">
        <w:rPr>
          <w:rFonts w:eastAsia="Times New Roman" w:cs="Arial"/>
        </w:rPr>
        <w:br/>
      </w:r>
    </w:p>
    <w:p w:rsidR="004E60EA" w:rsidRPr="002A2D18" w:rsidRDefault="004E60EA" w:rsidP="004E60EA">
      <w:pPr>
        <w:jc w:val="both"/>
        <w:rPr>
          <w:rFonts w:eastAsia="Times New Roman" w:cs="Arial"/>
          <w:lang w:eastAsia="es-ES"/>
        </w:rPr>
      </w:pPr>
      <w:r w:rsidRPr="002A2D18">
        <w:rPr>
          <w:rFonts w:eastAsia="Times New Roman" w:cs="Arial"/>
          <w:lang w:eastAsia="es-ES"/>
        </w:rPr>
        <w:t>Vistos els informes favorables d’Assessoria Jurídica i Intervenció Delegada;</w:t>
      </w:r>
    </w:p>
    <w:p w:rsidR="004E60EA" w:rsidRPr="002A2D18" w:rsidRDefault="004E60EA" w:rsidP="004E60EA">
      <w:pPr>
        <w:jc w:val="both"/>
        <w:rPr>
          <w:rFonts w:eastAsia="Times New Roman" w:cs="Arial"/>
          <w:szCs w:val="20"/>
          <w:lang w:eastAsia="ca-ES"/>
        </w:rPr>
      </w:pPr>
    </w:p>
    <w:p w:rsidR="004E60EA" w:rsidRPr="002A2D18" w:rsidRDefault="004E60EA" w:rsidP="004E60EA">
      <w:pPr>
        <w:jc w:val="both"/>
        <w:rPr>
          <w:rFonts w:eastAsia="Times New Roman" w:cs="Arial"/>
          <w:lang w:eastAsia="es-ES"/>
        </w:rPr>
      </w:pPr>
      <w:r w:rsidRPr="002A2D18">
        <w:rPr>
          <w:rFonts w:eastAsia="Times New Roman" w:cs="Arial"/>
          <w:lang w:eastAsia="es-ES"/>
        </w:rPr>
        <w:t>D’acord amb el que disposen els articles 117</w:t>
      </w:r>
      <w:r>
        <w:rPr>
          <w:rFonts w:eastAsia="Times New Roman" w:cs="Arial"/>
          <w:lang w:eastAsia="es-ES"/>
        </w:rPr>
        <w:t>.2</w:t>
      </w:r>
      <w:r w:rsidRPr="002A2D18">
        <w:rPr>
          <w:rFonts w:eastAsia="Times New Roman" w:cs="Arial"/>
          <w:lang w:eastAsia="es-ES"/>
        </w:rPr>
        <w:t xml:space="preserve"> i 326 de la Llei 9/2017, de 8 de novembre, de Contractes del Sector Públic; </w:t>
      </w:r>
    </w:p>
    <w:p w:rsidR="004E60EA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</w:p>
    <w:p w:rsidR="004E60EA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  <w:r>
        <w:t>Vistos els apartats 5.2, 5.4 i 5.5 de la Instrucció 08/2023 d’Intervenció General de la Generalitat de Catalunya en relació a l’assistència dels seus representants a les meses de contractació administrativa;</w:t>
      </w:r>
    </w:p>
    <w:p w:rsidR="004E60EA" w:rsidRDefault="004E60EA" w:rsidP="004E60EA">
      <w:pPr>
        <w:jc w:val="both"/>
      </w:pPr>
    </w:p>
    <w:p w:rsidR="004E60EA" w:rsidRDefault="004E60EA" w:rsidP="004E60EA">
      <w:r>
        <w:t>Fent ús de les facultats que em són conferides per la resolució de data 1 de desembre de 2021, de delegació de competències en diversos òrgans del Departament,</w:t>
      </w:r>
    </w:p>
    <w:p w:rsidR="004E60EA" w:rsidRDefault="004E60EA" w:rsidP="004E60EA"/>
    <w:p w:rsidR="004E60EA" w:rsidRDefault="004E60EA" w:rsidP="004E60EA">
      <w:pPr>
        <w:jc w:val="both"/>
        <w:rPr>
          <w:rFonts w:cs="Arial"/>
        </w:rPr>
      </w:pPr>
    </w:p>
    <w:p w:rsidR="004E60EA" w:rsidRPr="009840AC" w:rsidRDefault="004E60EA" w:rsidP="004E60EA">
      <w:pPr>
        <w:jc w:val="both"/>
        <w:rPr>
          <w:rFonts w:eastAsia="Times New Roman" w:cs="Arial"/>
          <w:lang w:eastAsia="es-ES"/>
        </w:rPr>
      </w:pPr>
      <w:r>
        <w:rPr>
          <w:rFonts w:cs="Arial"/>
        </w:rPr>
        <w:lastRenderedPageBreak/>
        <w:t>RESOLC</w:t>
      </w:r>
      <w:r>
        <w:rPr>
          <w:rFonts w:cs="Arial"/>
        </w:rPr>
        <w:br/>
      </w:r>
      <w:r>
        <w:rPr>
          <w:rFonts w:cs="Arial"/>
        </w:rPr>
        <w:br/>
      </w:r>
      <w:r w:rsidRPr="006F0C6C">
        <w:rPr>
          <w:rFonts w:eastAsia="Times New Roman" w:cs="Arial"/>
        </w:rPr>
        <w:t>1. Aprovar</w:t>
      </w:r>
      <w:r>
        <w:rPr>
          <w:rFonts w:eastAsia="Times New Roman" w:cs="Arial"/>
        </w:rPr>
        <w:t xml:space="preserve"> l’expedient de contractació de</w:t>
      </w:r>
      <w:r>
        <w:rPr>
          <w:rFonts w:eastAsia="Times New Roman" w:cs="Arial"/>
        </w:rPr>
        <w:t>ls t</w:t>
      </w:r>
      <w:r w:rsidRPr="004E60EA">
        <w:rPr>
          <w:rFonts w:eastAsia="Times New Roman" w:cs="Arial"/>
        </w:rPr>
        <w:t>reballs del ram de pintura interior i exterior dels edificis gestionats pel servei d'Obres del Departament de Cultura a les demarcacions de Barcelona, Tarragona, Lleida i Girona, any 2025</w:t>
      </w:r>
      <w:r>
        <w:rPr>
          <w:rFonts w:eastAsia="Times New Roman" w:cs="Arial"/>
        </w:rPr>
        <w:t xml:space="preserve"> </w:t>
      </w:r>
      <w:r w:rsidRPr="00D84E2F">
        <w:rPr>
          <w:rFonts w:eastAsia="Times New Roman" w:cs="Arial"/>
        </w:rPr>
        <w:t>per un pressupo</w:t>
      </w:r>
      <w:r>
        <w:rPr>
          <w:rFonts w:eastAsia="Times New Roman" w:cs="Arial"/>
        </w:rPr>
        <w:t xml:space="preserve">st de </w:t>
      </w:r>
      <w:r w:rsidRPr="004E60EA">
        <w:rPr>
          <w:rFonts w:eastAsia="Times New Roman" w:cs="Arial"/>
        </w:rPr>
        <w:t>280.785,05</w:t>
      </w:r>
      <w:r>
        <w:rPr>
          <w:rFonts w:eastAsia="Times New Roman" w:cs="Arial"/>
        </w:rPr>
        <w:t xml:space="preserve"> € IVA inclòs dels quals </w:t>
      </w:r>
      <w:r w:rsidRPr="004E60EA">
        <w:rPr>
          <w:rFonts w:eastAsia="Times New Roman" w:cs="Arial"/>
        </w:rPr>
        <w:t>232.053,75</w:t>
      </w:r>
      <w:r w:rsidRPr="006F0C6C">
        <w:rPr>
          <w:rFonts w:eastAsia="Times New Roman" w:cs="Arial"/>
        </w:rPr>
        <w:t xml:space="preserve"> € corresponen a l’objecte del contracte i </w:t>
      </w:r>
      <w:r w:rsidRPr="004E60EA">
        <w:rPr>
          <w:rFonts w:eastAsia="Times New Roman" w:cs="Arial"/>
        </w:rPr>
        <w:t>48.731,30</w:t>
      </w:r>
      <w:r w:rsidRPr="006F0C6C">
        <w:rPr>
          <w:rFonts w:eastAsia="Times New Roman" w:cs="Arial"/>
        </w:rPr>
        <w:t xml:space="preserve"> € a l’IVA aplicable</w:t>
      </w:r>
      <w:r>
        <w:rPr>
          <w:rFonts w:eastAsia="Times New Roman" w:cs="Arial"/>
          <w:lang w:eastAsia="es-ES"/>
        </w:rPr>
        <w:t xml:space="preserve"> </w:t>
      </w:r>
      <w:r w:rsidRPr="009840AC">
        <w:rPr>
          <w:rFonts w:eastAsia="Times New Roman" w:cs="Arial"/>
          <w:lang w:eastAsia="es-ES"/>
        </w:rPr>
        <w:t xml:space="preserve">a càrrec de la partida pressupostària </w:t>
      </w:r>
      <w:r w:rsidRPr="004E60EA">
        <w:rPr>
          <w:rFonts w:eastAsia="Times New Roman" w:cs="Arial"/>
          <w:lang w:eastAsia="es-ES"/>
        </w:rPr>
        <w:t>CU0200 D/210000100/1210/0000</w:t>
      </w:r>
      <w:r>
        <w:rPr>
          <w:rFonts w:eastAsia="Times New Roman" w:cs="Arial"/>
          <w:lang w:eastAsia="es-ES"/>
        </w:rPr>
        <w:t xml:space="preserve"> i dividit en 4 lots</w:t>
      </w:r>
      <w:r>
        <w:rPr>
          <w:rFonts w:eastAsia="Times New Roman" w:cs="Arial"/>
          <w:lang w:eastAsia="es-ES"/>
        </w:rPr>
        <w:t>.</w:t>
      </w:r>
    </w:p>
    <w:p w:rsidR="004E60EA" w:rsidRPr="006F0C6C" w:rsidRDefault="004E60EA" w:rsidP="004E60EA">
      <w:pPr>
        <w:jc w:val="both"/>
        <w:rPr>
          <w:rFonts w:eastAsia="Times New Roman" w:cs="Arial"/>
        </w:rPr>
      </w:pPr>
      <w:r w:rsidRPr="006F0C6C">
        <w:rPr>
          <w:rFonts w:eastAsia="Times New Roman" w:cs="Arial"/>
        </w:rPr>
        <w:br/>
        <w:t xml:space="preserve">2. </w:t>
      </w:r>
      <w:r w:rsidRPr="00D84E2F">
        <w:rPr>
          <w:rFonts w:eastAsia="Times New Roman" w:cs="Arial"/>
        </w:rPr>
        <w:t xml:space="preserve">Establir que la vigència d’aquesta contractació està sotmesa a l'existència de crèdit suficient i adequat en </w:t>
      </w:r>
      <w:r>
        <w:rPr>
          <w:rFonts w:eastAsia="Times New Roman" w:cs="Arial"/>
        </w:rPr>
        <w:t>el pressupost de l'exercici 2025</w:t>
      </w:r>
      <w:r w:rsidRPr="00D84E2F">
        <w:rPr>
          <w:rFonts w:eastAsia="Times New Roman" w:cs="Arial"/>
        </w:rPr>
        <w:t>, aprovar els plecs de clàusules administratives i de prescripcions tècniques i autoritzar l’obertura de la fase d'adjudicació.</w:t>
      </w:r>
    </w:p>
    <w:p w:rsidR="004E60EA" w:rsidRDefault="004E60EA" w:rsidP="004E60EA">
      <w:pPr>
        <w:jc w:val="both"/>
        <w:rPr>
          <w:rFonts w:eastAsia="Times New Roman" w:cs="Arial"/>
          <w:lang w:eastAsia="es-ES"/>
        </w:rPr>
      </w:pPr>
    </w:p>
    <w:p w:rsidR="004E60EA" w:rsidRDefault="004E60EA" w:rsidP="004E60EA">
      <w:pPr>
        <w:jc w:val="both"/>
        <w:rPr>
          <w:rFonts w:eastAsia="Times New Roman" w:cs="Arial"/>
          <w:lang w:eastAsia="es-ES"/>
        </w:rPr>
      </w:pPr>
    </w:p>
    <w:p w:rsidR="004E60EA" w:rsidRPr="006F0C6C" w:rsidRDefault="004E60EA" w:rsidP="004E60EA">
      <w:pPr>
        <w:jc w:val="both"/>
        <w:rPr>
          <w:rFonts w:eastAsia="Times New Roman" w:cs="Arial"/>
        </w:rPr>
      </w:pPr>
      <w:r w:rsidRPr="006F0C6C">
        <w:rPr>
          <w:rFonts w:eastAsia="Times New Roman" w:cs="Arial"/>
          <w:lang w:eastAsia="es-ES"/>
        </w:rPr>
        <w:t>3. Nomenar</w:t>
      </w:r>
      <w:r w:rsidRPr="006F0C6C">
        <w:rPr>
          <w:rFonts w:eastAsia="Times New Roman" w:cs="Arial"/>
        </w:rPr>
        <w:t xml:space="preserve"> la Mesa de contractació, constituïda pels membres següents: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lang w:eastAsia="ca-ES"/>
        </w:rPr>
      </w:pP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  <w:r w:rsidRPr="006F0C6C">
        <w:rPr>
          <w:rFonts w:eastAsia="Times New Roman" w:cs="Arial"/>
          <w:u w:val="single"/>
          <w:lang w:eastAsia="ca-ES"/>
        </w:rPr>
        <w:t>Titulars: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President: Josep Joan Pérez Tubio.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Vocal de la Intervenció Delegada: Alícia Maluquer Lladoc.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V</w:t>
      </w:r>
      <w:r>
        <w:rPr>
          <w:rFonts w:eastAsia="Times New Roman" w:cs="Arial"/>
          <w:snapToGrid w:val="0"/>
          <w:lang w:eastAsia="es-ES"/>
        </w:rPr>
        <w:t>ocal de l’Assessoria Jurídica: Ariadna Mercado i Babot</w:t>
      </w:r>
      <w:r w:rsidRPr="006F0C6C">
        <w:rPr>
          <w:rFonts w:eastAsia="Times New Roman" w:cs="Arial"/>
          <w:snapToGrid w:val="0"/>
          <w:lang w:eastAsia="es-ES"/>
        </w:rPr>
        <w:t xml:space="preserve">. </w:t>
      </w:r>
    </w:p>
    <w:p w:rsidR="004E60EA" w:rsidRPr="006F0C6C" w:rsidRDefault="004E60EA" w:rsidP="004E60EA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ca-ES"/>
        </w:rPr>
      </w:pPr>
      <w:r w:rsidRPr="006F0C6C">
        <w:rPr>
          <w:rFonts w:eastAsia="Times New Roman" w:cs="Arial"/>
          <w:snapToGrid w:val="0"/>
          <w:lang w:eastAsia="es-ES"/>
        </w:rPr>
        <w:t xml:space="preserve">Vocal del </w:t>
      </w:r>
      <w:r>
        <w:rPr>
          <w:rFonts w:eastAsia="Times New Roman" w:cs="Arial"/>
          <w:snapToGrid w:val="0"/>
          <w:lang w:eastAsia="es-ES"/>
        </w:rPr>
        <w:t>Servei d’Obres</w:t>
      </w:r>
      <w:r w:rsidRPr="006F0C6C">
        <w:rPr>
          <w:rFonts w:eastAsia="Times New Roman" w:cs="Arial"/>
          <w:snapToGrid w:val="0"/>
          <w:lang w:eastAsia="es-ES"/>
        </w:rPr>
        <w:t xml:space="preserve">: </w:t>
      </w:r>
      <w:r>
        <w:rPr>
          <w:rFonts w:eastAsia="Times New Roman" w:cs="Arial"/>
          <w:snapToGrid w:val="0"/>
          <w:lang w:eastAsia="es-ES"/>
        </w:rPr>
        <w:t>Daniel Dávila Montes</w:t>
      </w:r>
      <w:r w:rsidRPr="006F0C6C">
        <w:rPr>
          <w:rFonts w:eastAsia="Times New Roman" w:cs="Arial"/>
          <w:bCs/>
          <w:lang w:eastAsia="ca-ES"/>
        </w:rPr>
        <w:t>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Secretari: Jordi Teran Gómez.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  <w:r w:rsidRPr="006F0C6C">
        <w:rPr>
          <w:rFonts w:eastAsia="Times New Roman" w:cs="Arial"/>
          <w:u w:val="single"/>
          <w:lang w:eastAsia="ca-ES"/>
        </w:rPr>
        <w:t>Suplents: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Presidenta: Montserrat Isnard i Blanchar.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Vocal de la Intervenció Delegada: Sandra Jover Rafecas.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Vocal de l’Ass</w:t>
      </w:r>
      <w:r>
        <w:rPr>
          <w:rFonts w:eastAsia="Times New Roman" w:cs="Arial"/>
          <w:snapToGrid w:val="0"/>
          <w:lang w:eastAsia="es-ES"/>
        </w:rPr>
        <w:t>essoria Jurídica: Marc Serra Serrats</w:t>
      </w:r>
      <w:r w:rsidRPr="006F0C6C">
        <w:rPr>
          <w:rFonts w:eastAsia="Times New Roman" w:cs="Arial"/>
          <w:snapToGrid w:val="0"/>
          <w:lang w:eastAsia="es-ES"/>
        </w:rPr>
        <w:t>.</w:t>
      </w:r>
    </w:p>
    <w:p w:rsidR="004E60EA" w:rsidRPr="006F0C6C" w:rsidRDefault="004E60EA" w:rsidP="004E60EA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lang w:eastAsia="ca-ES"/>
        </w:rPr>
      </w:pPr>
      <w:r w:rsidRPr="006F0C6C">
        <w:rPr>
          <w:rFonts w:eastAsia="Times New Roman" w:cs="Arial"/>
          <w:snapToGrid w:val="0"/>
          <w:lang w:eastAsia="es-ES"/>
        </w:rPr>
        <w:t xml:space="preserve">Vocal del </w:t>
      </w:r>
      <w:r>
        <w:rPr>
          <w:rFonts w:eastAsia="Times New Roman" w:cs="Arial"/>
          <w:snapToGrid w:val="0"/>
          <w:lang w:eastAsia="es-ES"/>
        </w:rPr>
        <w:t>Servei d’Obres</w:t>
      </w:r>
      <w:r w:rsidRPr="006F0C6C">
        <w:rPr>
          <w:rFonts w:eastAsia="Times New Roman" w:cs="Arial"/>
          <w:snapToGrid w:val="0"/>
          <w:lang w:eastAsia="es-ES"/>
        </w:rPr>
        <w:t>:</w:t>
      </w:r>
      <w:r w:rsidRPr="006F0C6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Albert Pérez Selva</w:t>
      </w:r>
      <w:r w:rsidRPr="006F0C6C">
        <w:rPr>
          <w:rFonts w:eastAsia="Times New Roman" w:cs="Arial"/>
          <w:b/>
          <w:bCs/>
          <w:lang w:eastAsia="ca-ES"/>
        </w:rPr>
        <w:t>.</w:t>
      </w:r>
    </w:p>
    <w:p w:rsidR="004E60EA" w:rsidRPr="006F0C6C" w:rsidRDefault="004E60EA" w:rsidP="004E60EA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6F0C6C">
        <w:rPr>
          <w:rFonts w:eastAsia="Times New Roman" w:cs="Arial"/>
          <w:snapToGrid w:val="0"/>
          <w:lang w:eastAsia="es-ES"/>
        </w:rPr>
        <w:t>Secretària: Sílvia Paricio i Ferreró.</w:t>
      </w:r>
    </w:p>
    <w:p w:rsidR="004E60EA" w:rsidRDefault="004E60EA" w:rsidP="004E60EA">
      <w:pPr>
        <w:jc w:val="both"/>
      </w:pPr>
    </w:p>
    <w:p w:rsidR="004E60EA" w:rsidRDefault="004E60EA" w:rsidP="004E60EA">
      <w:pPr>
        <w:jc w:val="both"/>
      </w:pPr>
    </w:p>
    <w:p w:rsidR="004E60EA" w:rsidRDefault="004E60EA" w:rsidP="004E60EA">
      <w:pPr>
        <w:jc w:val="both"/>
      </w:pPr>
    </w:p>
    <w:p w:rsidR="004E60EA" w:rsidRDefault="004E60EA" w:rsidP="004E60EA">
      <w:pPr>
        <w:jc w:val="both"/>
      </w:pPr>
    </w:p>
    <w:p w:rsidR="0029347D" w:rsidRPr="0029347D" w:rsidRDefault="0029347D" w:rsidP="0029347D">
      <w:pPr>
        <w:rPr>
          <w:rFonts w:eastAsia="Times New Roman" w:cs="Times New Roman"/>
          <w:snapToGrid w:val="0"/>
          <w:lang w:eastAsia="es-ES"/>
        </w:rPr>
      </w:pPr>
      <w:bookmarkStart w:id="0" w:name="_GoBack"/>
      <w:bookmarkEnd w:id="0"/>
      <w:r w:rsidRPr="0029347D">
        <w:rPr>
          <w:rFonts w:eastAsia="Times New Roman" w:cs="Times New Roman"/>
          <w:snapToGrid w:val="0"/>
          <w:lang w:eastAsia="es-ES"/>
        </w:rPr>
        <w:t>El Secretari General</w:t>
      </w:r>
    </w:p>
    <w:p w:rsidR="0029347D" w:rsidRPr="0029347D" w:rsidRDefault="0029347D" w:rsidP="0029347D">
      <w:pPr>
        <w:rPr>
          <w:rFonts w:eastAsia="Times New Roman" w:cs="Times New Roman"/>
          <w:snapToGrid w:val="0"/>
          <w:lang w:eastAsia="es-ES"/>
        </w:rPr>
      </w:pPr>
      <w:r w:rsidRPr="0029347D">
        <w:rPr>
          <w:rFonts w:eastAsia="Times New Roman" w:cs="Times New Roman"/>
          <w:snapToGrid w:val="0"/>
          <w:sz w:val="18"/>
          <w:szCs w:val="18"/>
          <w:lang w:eastAsia="es-ES"/>
        </w:rPr>
        <w:t>Per delegació</w:t>
      </w:r>
    </w:p>
    <w:p w:rsidR="0029347D" w:rsidRPr="0029347D" w:rsidRDefault="0029347D" w:rsidP="0029347D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29347D">
        <w:rPr>
          <w:rFonts w:eastAsia="Times New Roman" w:cs="Times New Roman"/>
          <w:snapToGrid w:val="0"/>
          <w:sz w:val="18"/>
          <w:szCs w:val="18"/>
          <w:lang w:eastAsia="es-ES"/>
        </w:rPr>
        <w:t>Resolució de 01.12.2021,</w:t>
      </w:r>
    </w:p>
    <w:p w:rsidR="0029347D" w:rsidRPr="0029347D" w:rsidRDefault="0029347D" w:rsidP="0029347D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29347D">
        <w:rPr>
          <w:rFonts w:eastAsia="Times New Roman" w:cs="Times New Roman"/>
          <w:snapToGrid w:val="0"/>
          <w:sz w:val="18"/>
          <w:szCs w:val="18"/>
          <w:lang w:eastAsia="es-ES"/>
        </w:rPr>
        <w:t>DOGC núm. 8558, de 7.12.2021</w:t>
      </w:r>
    </w:p>
    <w:p w:rsidR="00A35A42" w:rsidRPr="00695141" w:rsidRDefault="0029347D" w:rsidP="00B8398E">
      <w:pPr>
        <w:jc w:val="both"/>
      </w:pPr>
      <w:r w:rsidRPr="0029347D">
        <w:rPr>
          <w:rFonts w:eastAsia="Times New Roman" w:cs="Arial"/>
          <w:lang w:eastAsia="es-ES"/>
        </w:rPr>
        <w:t>Jo</w:t>
      </w:r>
      <w:r w:rsidR="0035602B">
        <w:rPr>
          <w:rFonts w:eastAsia="Times New Roman" w:cs="Arial"/>
          <w:lang w:eastAsia="es-ES"/>
        </w:rPr>
        <w:t>sep Maria Carreté Nadal</w:t>
      </w:r>
    </w:p>
    <w:sectPr w:rsidR="00A35A42" w:rsidRPr="00695141" w:rsidSect="00D71EEF">
      <w:headerReference w:type="default" r:id="rId11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  <w:t>E-mail: contractació.cultura@gencat.cat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BD4F3C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BD4F3C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4108B7">
      <w:tc>
        <w:tcPr>
          <w:tcW w:w="4535" w:type="dxa"/>
        </w:tcPr>
        <w:p w:rsidR="004108B7" w:rsidRDefault="0029347D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37281" name="acpc.jpg" descr="Logo CU0202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14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4108B7" w:rsidRDefault="0029347D" w:rsidP="006C5D27">
          <w:pPr>
            <w:pStyle w:val="CapaleraGEEC"/>
            <w:jc w:val="right"/>
          </w:pPr>
          <w:r>
            <w:t>R/N: CU/CP00027 CU-202</w:t>
          </w:r>
          <w:r w:rsidR="006C5D27">
            <w:t>5</w:t>
          </w:r>
          <w:r>
            <w:t>-</w:t>
          </w:r>
          <w:r w:rsidR="006C5D27">
            <w:t>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4108B7">
      <w:tc>
        <w:tcPr>
          <w:tcW w:w="4535" w:type="dxa"/>
        </w:tcPr>
        <w:p w:rsidR="004108B7" w:rsidRDefault="0029347D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202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14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4108B7" w:rsidRDefault="0029347D">
          <w:pPr>
            <w:pStyle w:val="CapaleraGEEC"/>
            <w:jc w:val="right"/>
          </w:pPr>
          <w:r>
            <w:t>R/N: CU/CP00027 CU-2023-14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4108B7">
      <w:tc>
        <w:tcPr>
          <w:tcW w:w="4535" w:type="dxa"/>
        </w:tcPr>
        <w:p w:rsidR="004108B7" w:rsidRDefault="0029347D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202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14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4108B7" w:rsidRDefault="0029347D" w:rsidP="006C5D27">
          <w:pPr>
            <w:pStyle w:val="CapaleraGEEC"/>
            <w:jc w:val="right"/>
          </w:pPr>
          <w:r>
            <w:t>R/N: CU/CP00027 CU-202</w:t>
          </w:r>
          <w:r w:rsidR="006C5D27">
            <w:t>5</w:t>
          </w:r>
          <w:r>
            <w:t>-</w:t>
          </w:r>
          <w:r w:rsidR="006C5D27">
            <w:t>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F55"/>
    <w:rsid w:val="001745F2"/>
    <w:rsid w:val="00187A1C"/>
    <w:rsid w:val="00193742"/>
    <w:rsid w:val="001F07F2"/>
    <w:rsid w:val="00257825"/>
    <w:rsid w:val="002841C0"/>
    <w:rsid w:val="002868CE"/>
    <w:rsid w:val="0029347D"/>
    <w:rsid w:val="00293D95"/>
    <w:rsid w:val="002A1334"/>
    <w:rsid w:val="002C3BBE"/>
    <w:rsid w:val="002D79C6"/>
    <w:rsid w:val="002E0A1F"/>
    <w:rsid w:val="00300656"/>
    <w:rsid w:val="003454B8"/>
    <w:rsid w:val="0035602B"/>
    <w:rsid w:val="00357F30"/>
    <w:rsid w:val="003616F9"/>
    <w:rsid w:val="003962D1"/>
    <w:rsid w:val="00396E22"/>
    <w:rsid w:val="003B2789"/>
    <w:rsid w:val="003B7103"/>
    <w:rsid w:val="003C62FC"/>
    <w:rsid w:val="003E5CA8"/>
    <w:rsid w:val="003F102E"/>
    <w:rsid w:val="003F14ED"/>
    <w:rsid w:val="004108B7"/>
    <w:rsid w:val="00445C14"/>
    <w:rsid w:val="00453C48"/>
    <w:rsid w:val="004545F7"/>
    <w:rsid w:val="0047495A"/>
    <w:rsid w:val="00497AAE"/>
    <w:rsid w:val="004B392C"/>
    <w:rsid w:val="004E60EA"/>
    <w:rsid w:val="004E71C4"/>
    <w:rsid w:val="00501E9C"/>
    <w:rsid w:val="005242AA"/>
    <w:rsid w:val="005405F0"/>
    <w:rsid w:val="00540836"/>
    <w:rsid w:val="0054340E"/>
    <w:rsid w:val="005750E7"/>
    <w:rsid w:val="0057692A"/>
    <w:rsid w:val="005A69D8"/>
    <w:rsid w:val="005D1631"/>
    <w:rsid w:val="005E4B49"/>
    <w:rsid w:val="005E6EFE"/>
    <w:rsid w:val="0062023A"/>
    <w:rsid w:val="00643E45"/>
    <w:rsid w:val="00695141"/>
    <w:rsid w:val="00696966"/>
    <w:rsid w:val="006C392C"/>
    <w:rsid w:val="006C5D27"/>
    <w:rsid w:val="006E61A2"/>
    <w:rsid w:val="006F52D4"/>
    <w:rsid w:val="006F774D"/>
    <w:rsid w:val="007069A2"/>
    <w:rsid w:val="0072217F"/>
    <w:rsid w:val="00727F2F"/>
    <w:rsid w:val="007560EF"/>
    <w:rsid w:val="00770C86"/>
    <w:rsid w:val="007A4F49"/>
    <w:rsid w:val="007B4309"/>
    <w:rsid w:val="007B5679"/>
    <w:rsid w:val="007C2752"/>
    <w:rsid w:val="007F62EF"/>
    <w:rsid w:val="0080500A"/>
    <w:rsid w:val="008204A1"/>
    <w:rsid w:val="00825E19"/>
    <w:rsid w:val="008432AF"/>
    <w:rsid w:val="0084528B"/>
    <w:rsid w:val="008652D5"/>
    <w:rsid w:val="00887CB1"/>
    <w:rsid w:val="008A4577"/>
    <w:rsid w:val="009032CE"/>
    <w:rsid w:val="0090727F"/>
    <w:rsid w:val="00950466"/>
    <w:rsid w:val="00985425"/>
    <w:rsid w:val="009B1DDE"/>
    <w:rsid w:val="009C7F45"/>
    <w:rsid w:val="009E723A"/>
    <w:rsid w:val="00A02554"/>
    <w:rsid w:val="00A03A41"/>
    <w:rsid w:val="00A06C85"/>
    <w:rsid w:val="00A12D6F"/>
    <w:rsid w:val="00A214A7"/>
    <w:rsid w:val="00A248AD"/>
    <w:rsid w:val="00A35A42"/>
    <w:rsid w:val="00A972D3"/>
    <w:rsid w:val="00A97E31"/>
    <w:rsid w:val="00AA2A93"/>
    <w:rsid w:val="00AA63F2"/>
    <w:rsid w:val="00AF772A"/>
    <w:rsid w:val="00B20B09"/>
    <w:rsid w:val="00B436B5"/>
    <w:rsid w:val="00B52A51"/>
    <w:rsid w:val="00B8398E"/>
    <w:rsid w:val="00B84472"/>
    <w:rsid w:val="00BB486E"/>
    <w:rsid w:val="00BB6FB4"/>
    <w:rsid w:val="00BD4F3C"/>
    <w:rsid w:val="00BE41A2"/>
    <w:rsid w:val="00BE4E92"/>
    <w:rsid w:val="00BF4370"/>
    <w:rsid w:val="00C058B6"/>
    <w:rsid w:val="00C14629"/>
    <w:rsid w:val="00C15149"/>
    <w:rsid w:val="00C23F42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D25F4B"/>
    <w:rsid w:val="00D57F41"/>
    <w:rsid w:val="00D71EEF"/>
    <w:rsid w:val="00D81AC7"/>
    <w:rsid w:val="00D8595C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B5151"/>
    <w:rsid w:val="00ED670A"/>
    <w:rsid w:val="00F151F2"/>
    <w:rsid w:val="00F56987"/>
    <w:rsid w:val="00F64D28"/>
    <w:rsid w:val="00F746C6"/>
    <w:rsid w:val="00F77A4A"/>
    <w:rsid w:val="00FA6847"/>
    <w:rsid w:val="00FB0EA2"/>
    <w:rsid w:val="00FB127E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FF35CB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CD158BA-A1F8-4756-8EBB-9A45424783F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3</cp:revision>
  <dcterms:created xsi:type="dcterms:W3CDTF">2024-10-15T14:48:00Z</dcterms:created>
  <dcterms:modified xsi:type="dcterms:W3CDTF">2024-10-15T15:05:00Z</dcterms:modified>
</cp:coreProperties>
</file>