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4C1" w:rsidRDefault="00C71AD4">
      <w:r>
        <w:t>No s’escau plec tecnic</w:t>
      </w:r>
      <w:bookmarkStart w:id="0" w:name="_GoBack"/>
      <w:bookmarkEnd w:id="0"/>
    </w:p>
    <w:sectPr w:rsidR="00AA54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656"/>
    <w:rsid w:val="00212656"/>
    <w:rsid w:val="00AA54C1"/>
    <w:rsid w:val="00C71AD4"/>
    <w:rsid w:val="00D2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DD4D5"/>
  <w15:chartTrackingRefBased/>
  <w15:docId w15:val="{8121D1EB-4D8E-444F-BDF1-4F16E065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F71"/>
    <w:rPr>
      <w:lang w:val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Company>Generalitat de Catalunya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Barrantes Torres, Mireia</dc:creator>
  <cp:keywords/>
  <dc:description/>
  <cp:lastModifiedBy>Barrantes Torres, Mireia</cp:lastModifiedBy>
  <cp:revision>2</cp:revision>
  <dcterms:created xsi:type="dcterms:W3CDTF">2024-09-10T08:41:00Z</dcterms:created>
  <dcterms:modified xsi:type="dcterms:W3CDTF">2024-09-10T08:42:00Z</dcterms:modified>
</cp:coreProperties>
</file>