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13" w:rsidRPr="00855EF8" w:rsidRDefault="00E66913" w:rsidP="00E66913">
      <w:pPr>
        <w:spacing w:line="20" w:lineRule="atLeast"/>
        <w:jc w:val="both"/>
        <w:rPr>
          <w:rFonts w:ascii="Verdana" w:hAnsi="Verdana" w:cs="Arial"/>
          <w:b/>
          <w:sz w:val="18"/>
          <w:szCs w:val="18"/>
          <w:lang w:eastAsia="es-ES_tradnl"/>
        </w:rPr>
      </w:pPr>
    </w:p>
    <w:p w:rsidR="00E66913" w:rsidRPr="00855EF8" w:rsidRDefault="00E66913" w:rsidP="00E66913">
      <w:pPr>
        <w:spacing w:line="20" w:lineRule="atLeast"/>
        <w:jc w:val="both"/>
        <w:rPr>
          <w:rFonts w:ascii="Verdana" w:hAnsi="Verdana" w:cs="Arial"/>
          <w:b/>
          <w:sz w:val="18"/>
          <w:szCs w:val="18"/>
          <w:lang w:eastAsia="es-ES_tradnl"/>
        </w:rPr>
      </w:pPr>
      <w:r w:rsidRPr="00855EF8">
        <w:rPr>
          <w:rFonts w:ascii="Verdana" w:hAnsi="Verdana" w:cs="Arial"/>
          <w:b/>
          <w:sz w:val="18"/>
          <w:szCs w:val="18"/>
          <w:lang w:eastAsia="es-ES_tradnl"/>
        </w:rPr>
        <w:t>MODEL D’OFERTA ECONÒMICA I INDICACIONS PER OMPLIR-HO</w:t>
      </w:r>
    </w:p>
    <w:p w:rsidR="00E66913" w:rsidRPr="00354057" w:rsidRDefault="00E66913" w:rsidP="00E66913">
      <w:pPr>
        <w:spacing w:line="240" w:lineRule="auto"/>
        <w:jc w:val="both"/>
        <w:rPr>
          <w:rFonts w:ascii="Verdana" w:hAnsi="Verdana" w:cs="Arial"/>
          <w:b/>
          <w:sz w:val="18"/>
          <w:szCs w:val="18"/>
          <w:lang w:eastAsia="es-ES_tradnl"/>
        </w:rPr>
      </w:pPr>
    </w:p>
    <w:p w:rsidR="00E66913" w:rsidRPr="00354057" w:rsidRDefault="00E66913" w:rsidP="00E6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354057">
        <w:rPr>
          <w:rFonts w:ascii="Verdana" w:hAnsi="Verdana"/>
          <w:b/>
          <w:sz w:val="18"/>
          <w:szCs w:val="18"/>
        </w:rPr>
        <w:t xml:space="preserve">PLEC DE CLÀUSULES ADMINISTRATIVES PARTICULARS RELATIVES AL </w:t>
      </w:r>
      <w:r w:rsidR="00321AF3" w:rsidRPr="00DB7C6F">
        <w:rPr>
          <w:rFonts w:ascii="Verdana" w:hAnsi="Verdana"/>
          <w:b/>
          <w:sz w:val="18"/>
          <w:szCs w:val="18"/>
        </w:rPr>
        <w:t>PROCEDIMENT OBERT SIMPLIFICAT PER A LA CONTRACTACIÓ DE LES OBRES D’ADEQUACIÓ DE 2 EDIFICIS PEL DEPARTAMENT D’IGUALTAT I FEMINISME</w:t>
      </w:r>
      <w:r w:rsidR="00321AF3">
        <w:rPr>
          <w:rFonts w:ascii="Verdana" w:hAnsi="Verdana"/>
          <w:b/>
          <w:sz w:val="18"/>
          <w:szCs w:val="18"/>
        </w:rPr>
        <w:t>S</w:t>
      </w:r>
      <w:r w:rsidR="00321AF3" w:rsidRPr="00DB7C6F">
        <w:rPr>
          <w:rFonts w:ascii="Verdana" w:hAnsi="Verdana"/>
          <w:b/>
          <w:sz w:val="18"/>
          <w:szCs w:val="18"/>
        </w:rPr>
        <w:t xml:space="preserve">   (Exp</w:t>
      </w:r>
      <w:r w:rsidR="00321AF3">
        <w:rPr>
          <w:rFonts w:ascii="Verdana" w:hAnsi="Verdana"/>
          <w:b/>
          <w:sz w:val="18"/>
          <w:szCs w:val="18"/>
        </w:rPr>
        <w:t>edient</w:t>
      </w:r>
      <w:r w:rsidR="00321AF3" w:rsidRPr="00354057">
        <w:rPr>
          <w:rFonts w:ascii="Verdana" w:hAnsi="Verdana"/>
          <w:b/>
          <w:sz w:val="18"/>
          <w:szCs w:val="18"/>
        </w:rPr>
        <w:t xml:space="preserve"> PO OB 0</w:t>
      </w:r>
      <w:r w:rsidR="00321AF3">
        <w:rPr>
          <w:rFonts w:ascii="Verdana" w:hAnsi="Verdana"/>
          <w:b/>
          <w:sz w:val="18"/>
          <w:szCs w:val="18"/>
        </w:rPr>
        <w:t>319</w:t>
      </w:r>
      <w:r w:rsidR="00321AF3" w:rsidRPr="00354057">
        <w:rPr>
          <w:rFonts w:ascii="Verdana" w:hAnsi="Verdana"/>
          <w:b/>
          <w:sz w:val="18"/>
          <w:szCs w:val="18"/>
        </w:rPr>
        <w:t>/2024)</w:t>
      </w:r>
    </w:p>
    <w:p w:rsidR="00E66913" w:rsidRPr="00354057" w:rsidRDefault="00E66913" w:rsidP="00E66913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E66913" w:rsidRPr="00BF01E2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color w:val="000000"/>
          <w:sz w:val="16"/>
          <w:szCs w:val="16"/>
        </w:rPr>
        <w:t xml:space="preserve"> 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Pr="00043FA5">
        <w:rPr>
          <w:rFonts w:ascii="Verdana" w:hAnsi="Verdana" w:cs="Arial"/>
          <w:snapToGrid w:val="0"/>
          <w:sz w:val="16"/>
          <w:szCs w:val="16"/>
        </w:rPr>
        <w:t xml:space="preserve">........................; declara/en que, assabentat/s de les condicions i els requisits que s’exigeixen al Plec de prescripcions tècniques i el Plec de clàusules administratives particulars i als seus annexos per tal de poder ser adjudicatari del </w:t>
      </w:r>
      <w:r w:rsidRPr="00043FA5">
        <w:rPr>
          <w:rFonts w:ascii="Verdana" w:hAnsi="Verdana" w:cs="Arial"/>
          <w:b/>
          <w:snapToGrid w:val="0"/>
          <w:sz w:val="16"/>
          <w:szCs w:val="16"/>
        </w:rPr>
        <w:t xml:space="preserve">procediment obert simplificat per a la contractació dels </w:t>
      </w:r>
      <w:r w:rsidR="00BF01E2" w:rsidRPr="00BF01E2">
        <w:rPr>
          <w:rFonts w:ascii="Verdana" w:hAnsi="Verdana" w:cs="Arial"/>
          <w:b/>
          <w:snapToGrid w:val="0"/>
          <w:sz w:val="16"/>
          <w:szCs w:val="16"/>
        </w:rPr>
        <w:t>treballs d’obra civil, instal·lacions i equipaments per l’adequació al seu us final de 2 edificis del Departament d’Igualtat i Feminisme de la Generalitat de Catalunya</w:t>
      </w:r>
      <w:bookmarkStart w:id="0" w:name="_GoBack"/>
      <w:bookmarkEnd w:id="0"/>
      <w:r w:rsidR="00DA54F0">
        <w:rPr>
          <w:rFonts w:ascii="Verdana" w:hAnsi="Verdana" w:cs="Arial"/>
          <w:b/>
          <w:snapToGrid w:val="0"/>
          <w:sz w:val="16"/>
          <w:szCs w:val="16"/>
        </w:rPr>
        <w:t>.</w:t>
      </w:r>
    </w:p>
    <w:p w:rsidR="00E66913" w:rsidRPr="00043FA5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sz w:val="16"/>
          <w:szCs w:val="16"/>
        </w:rPr>
        <w:t xml:space="preserve"> </w:t>
      </w:r>
    </w:p>
    <w:p w:rsidR="00E66913" w:rsidRPr="00043FA5" w:rsidRDefault="00E66913" w:rsidP="00635123">
      <w:pPr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sz w:val="16"/>
          <w:szCs w:val="16"/>
        </w:rPr>
        <w:t>ES COMPROMET:</w:t>
      </w:r>
      <w:r w:rsidR="00635123" w:rsidRPr="00635123">
        <w:rPr>
          <w:rFonts w:ascii="Verdana" w:hAnsi="Verdana" w:cs="Arial"/>
        </w:rPr>
        <w:t xml:space="preserve">         </w:t>
      </w:r>
    </w:p>
    <w:p w:rsidR="00E66913" w:rsidRPr="00043FA5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E66913" w:rsidRPr="00043FA5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  <w:r w:rsidRPr="00043FA5">
        <w:rPr>
          <w:rFonts w:ascii="Verdana" w:hAnsi="Verdana" w:cs="Arial"/>
          <w:snapToGrid w:val="0"/>
          <w:color w:val="000000"/>
          <w:sz w:val="16"/>
          <w:szCs w:val="16"/>
        </w:rPr>
        <w:t>A prendre al meu càrrec l’objecte del contracte de referència, amb estricta subjecció als esmentats requisits i condicions, per als imports següents:</w:t>
      </w:r>
      <w:r w:rsidRPr="00043FA5">
        <w:rPr>
          <w:rFonts w:ascii="Verdana" w:hAnsi="Verdana" w:cs="Arial"/>
          <w:snapToGrid w:val="0"/>
          <w:color w:val="FF0000"/>
          <w:sz w:val="16"/>
          <w:szCs w:val="16"/>
        </w:rPr>
        <w:t xml:space="preserve"> 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1"/>
        <w:gridCol w:w="1862"/>
      </w:tblGrid>
      <w:tr w:rsidR="00E66913" w:rsidRPr="00855EF8" w:rsidTr="008C7DA9">
        <w:tc>
          <w:tcPr>
            <w:tcW w:w="7321" w:type="dxa"/>
            <w:shd w:val="clear" w:color="auto" w:fill="FBE4D5" w:themeFill="accent2" w:themeFillTint="33"/>
            <w:vAlign w:val="center"/>
          </w:tcPr>
          <w:p w:rsidR="005E4C90" w:rsidRPr="00855EF8" w:rsidRDefault="005E4C90" w:rsidP="0063512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LOT </w:t>
            </w:r>
            <w:r w:rsidR="00635123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: ADEQUACIÓ EDIFICI T</w:t>
            </w:r>
            <w:r w:rsidR="00635123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ARRAGONA</w:t>
            </w:r>
          </w:p>
        </w:tc>
        <w:tc>
          <w:tcPr>
            <w:tcW w:w="1862" w:type="dxa"/>
            <w:shd w:val="clear" w:color="auto" w:fill="FBE4D5" w:themeFill="accent2" w:themeFillTint="33"/>
            <w:vAlign w:val="center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OFERTA</w:t>
            </w:r>
          </w:p>
        </w:tc>
      </w:tr>
      <w:tr w:rsidR="00E66913" w:rsidRPr="00855EF8" w:rsidTr="008C7DA9">
        <w:tc>
          <w:tcPr>
            <w:tcW w:w="7321" w:type="dxa"/>
            <w:tcBorders>
              <w:bottom w:val="single" w:sz="4" w:space="0" w:color="auto"/>
            </w:tcBorders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1: Import total de l’oferta econòmica (*) </w:t>
            </w:r>
          </w:p>
          <w:p w:rsidR="00E66913" w:rsidRPr="00E5611E" w:rsidRDefault="00E66913" w:rsidP="0063512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                            </w:t>
            </w:r>
            <w:r w:rsidR="00635123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Import màxim de licitació: 534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.</w:t>
            </w:r>
            <w:r w:rsidR="00635123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046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,</w:t>
            </w:r>
            <w:r w:rsidR="00635123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61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€ (iva exclòs)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860989" w:rsidRDefault="00E66913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color w:val="000000" w:themeColor="text1"/>
                <w:sz w:val="18"/>
                <w:szCs w:val="18"/>
              </w:rPr>
            </w:pP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>2: Nombre de persones a contractar</w:t>
            </w:r>
            <w:r w:rsidRPr="00860989">
              <w:rPr>
                <w:rFonts w:ascii="Verdana" w:hAnsi="Verdana" w:cs="Arial"/>
                <w:snapToGrid w:val="0"/>
                <w:color w:val="000000" w:themeColor="text1"/>
                <w:sz w:val="18"/>
                <w:szCs w:val="18"/>
              </w:rPr>
              <w:t xml:space="preserve"> subjectes a mesures judicials, en la categoria d’oficial de 2ª, </w:t>
            </w: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>sense comptar l</w:t>
            </w:r>
            <w:r w:rsidR="005E4C90"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es 3 </w:t>
            </w: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>person</w:t>
            </w:r>
            <w:r w:rsidR="005E4C90"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>es</w:t>
            </w: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 obligatòri</w:t>
            </w:r>
            <w:r w:rsidR="005E4C90"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>es</w:t>
            </w:r>
            <w:r w:rsidRPr="00860989">
              <w:rPr>
                <w:rFonts w:ascii="Verdana" w:hAnsi="Verdana" w:cs="Arial"/>
                <w:snapToGrid w:val="0"/>
                <w:color w:val="000000" w:themeColor="text1"/>
                <w:sz w:val="18"/>
                <w:szCs w:val="18"/>
              </w:rPr>
              <w:t xml:space="preserve"> establerta al quadre de característiques: </w:t>
            </w:r>
            <w:r w:rsidR="00BB39D3" w:rsidRPr="007F2937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El nom</w:t>
            </w:r>
            <w:r w:rsidR="00BB39D3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bre ofert no ha de contemplar les 3 persones</w:t>
            </w:r>
            <w:r w:rsidR="00BB39D3" w:rsidRPr="007F2937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 establerta com a</w:t>
            </w:r>
            <w:r w:rsidR="00BB39D3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 mínimes</w:t>
            </w:r>
            <w:r w:rsidR="00BB39D3" w:rsidRPr="00855EF8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860989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color w:val="000000" w:themeColor="text1"/>
                <w:sz w:val="18"/>
                <w:szCs w:val="18"/>
              </w:rPr>
            </w:pP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3: Import </w:t>
            </w: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  <w:u w:val="single"/>
              </w:rPr>
              <w:t>brut mensual</w:t>
            </w:r>
            <w:r w:rsidRPr="00860989">
              <w:rPr>
                <w:rFonts w:ascii="Verdana" w:hAnsi="Verdana" w:cs="Arial"/>
                <w:b/>
                <w:snapToGrid w:val="0"/>
                <w:color w:val="000000" w:themeColor="text1"/>
                <w:sz w:val="18"/>
                <w:szCs w:val="18"/>
              </w:rPr>
              <w:t xml:space="preserve"> a percebre</w:t>
            </w:r>
            <w:r w:rsidRPr="00860989">
              <w:rPr>
                <w:rFonts w:ascii="Verdana" w:hAnsi="Verdana" w:cs="Arial"/>
                <w:snapToGrid w:val="0"/>
                <w:color w:val="000000" w:themeColor="text1"/>
                <w:sz w:val="18"/>
                <w:szCs w:val="18"/>
              </w:rPr>
              <w:t xml:space="preserve"> per les persones sotmeses a mesures judicials a contractar en la categoria d’oficial de 2ª. L’import ofert ha d’incloure part proporcional de pagues extres, però no de liquidacions, ni seguretat social, impostos, etc. 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81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4: Gestió de residus: </w:t>
            </w: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Indiqueu el nombre de residus que es dividiran en contenidors o espais reservats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043FA5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Indiqueu</w:t>
            </w:r>
            <w:r w:rsidRPr="00043FA5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amb </w:t>
            </w:r>
            <w:r w:rsidRPr="00043FA5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X</w:t>
            </w:r>
            <w:r w:rsidRPr="00043FA5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la casella corresponent</w:t>
            </w: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Metalls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Fustes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Plàstics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Vidre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Potencialment perillosos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5: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Nivell de subcontractació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amb </w:t>
            </w:r>
            <w:r w:rsidRPr="00520828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el nivell comprom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è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s</w:t>
            </w: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executar la totalitat del contracte amb mitjans propis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 xml:space="preserve">El licitador es compromet a executar la totalitat del contracte amb mitjans propis 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 amb un únic nivell de subcontractació (Nivell 1) com a màxim, és a dir, que els </w:t>
            </w:r>
            <w:proofErr w:type="spellStart"/>
            <w:r w:rsidRPr="00D40C4B">
              <w:rPr>
                <w:rFonts w:ascii="Verdana" w:hAnsi="Verdana"/>
                <w:sz w:val="16"/>
                <w:szCs w:val="16"/>
              </w:rPr>
              <w:t>subcontractistes</w:t>
            </w:r>
            <w:proofErr w:type="spellEnd"/>
            <w:r w:rsidRPr="00D40C4B">
              <w:rPr>
                <w:rFonts w:ascii="Verdana" w:hAnsi="Verdana"/>
                <w:sz w:val="16"/>
                <w:szCs w:val="16"/>
              </w:rPr>
              <w:t xml:space="preserve"> que contracti executaran les tasques assignades amb mitjans propis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6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Compromís durant el període de garantia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amb </w:t>
            </w:r>
            <w:r w:rsidRPr="00520828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el nivell comprom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è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s</w:t>
            </w: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5 dies naturals des del moment en que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3 dies naturals des del moment en que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24 hores des del moment en què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D40C4B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no adquireix cap compromís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43FA5">
              <w:rPr>
                <w:rFonts w:ascii="Verdana" w:hAnsi="Verdana"/>
                <w:b/>
                <w:sz w:val="16"/>
                <w:szCs w:val="16"/>
              </w:rPr>
              <w:t>PUNTUACIÓ ADICIONAL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El licitador es compromet a </w:t>
            </w:r>
            <w:r>
              <w:rPr>
                <w:rFonts w:ascii="Verdana" w:hAnsi="Verdana"/>
                <w:sz w:val="16"/>
                <w:szCs w:val="16"/>
              </w:rPr>
              <w:t xml:space="preserve">més a 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intervenir en horari nocturn o en dies festius en el cas d’incidències urgents durant el període de garantia de </w:t>
            </w:r>
            <w:r w:rsidRPr="00D40C4B">
              <w:rPr>
                <w:rFonts w:ascii="Verdana" w:hAnsi="Verdana"/>
                <w:sz w:val="16"/>
                <w:szCs w:val="16"/>
              </w:rPr>
              <w:lastRenderedPageBreak/>
              <w:t>les obres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lastRenderedPageBreak/>
              <w:t>7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Compromís sobre el termini d’execució (**)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el nombre de dies naturals</w:t>
            </w: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FE3AA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</w:t>
            </w:r>
            <w:r>
              <w:rPr>
                <w:rFonts w:ascii="Verdana" w:hAnsi="Verdana"/>
                <w:sz w:val="16"/>
                <w:szCs w:val="16"/>
              </w:rPr>
              <w:t xml:space="preserve">t a executar la totalitat dels treballs objecte del contracte en el nombre de dies naturals oferts, </w:t>
            </w:r>
            <w:r w:rsidRPr="0017304B">
              <w:rPr>
                <w:rFonts w:ascii="Verdana" w:hAnsi="Verdana"/>
                <w:b/>
                <w:i/>
                <w:sz w:val="16"/>
                <w:szCs w:val="16"/>
              </w:rPr>
              <w:t xml:space="preserve">sempre igual o inferior a </w:t>
            </w:r>
            <w:r w:rsidR="00FE3AAB">
              <w:rPr>
                <w:rFonts w:ascii="Verdana" w:hAnsi="Verdana"/>
                <w:b/>
                <w:i/>
                <w:sz w:val="16"/>
                <w:szCs w:val="16"/>
              </w:rPr>
              <w:t>90</w:t>
            </w:r>
            <w:r w:rsidR="00E55F68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17304B">
              <w:rPr>
                <w:rFonts w:ascii="Verdana" w:hAnsi="Verdana"/>
                <w:b/>
                <w:i/>
                <w:sz w:val="16"/>
                <w:szCs w:val="16"/>
              </w:rPr>
              <w:t>dies naturals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5E4C90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5E4C90" w:rsidRPr="00855EF8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8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Ampliació del termini de garantia de 1 any establert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5E4C90" w:rsidRPr="00520828" w:rsidRDefault="005E4C90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Assenyaleu amb una </w:t>
            </w:r>
            <w:r w:rsidRPr="005E4C90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termini ofert</w:t>
            </w:r>
          </w:p>
        </w:tc>
      </w:tr>
      <w:tr w:rsidR="005E4C90" w:rsidRPr="00855EF8" w:rsidTr="005E4C90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5E4C90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Ampliació de 1 any el termini de garantia   (garantia total 2 anys)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5E4C90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5E4C90" w:rsidRPr="00855EF8" w:rsidTr="005E4C90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4B1442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Ampliació de 2 anys el termini de garantia   (garantia total 3 anys)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4B1442" w:rsidRDefault="005E4C90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</w:tbl>
    <w:p w:rsidR="005E4C90" w:rsidRPr="00855EF8" w:rsidRDefault="005E4C90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:rsidR="00E66913" w:rsidRPr="005E6ED6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5E6ED6">
        <w:rPr>
          <w:rFonts w:ascii="Verdana" w:hAnsi="Verdana" w:cs="Arial"/>
          <w:b/>
          <w:sz w:val="18"/>
          <w:szCs w:val="18"/>
        </w:rPr>
        <w:t xml:space="preserve">(*) Adjuntar en full separat (i degudament signat) l’import unitari dels amidaments. </w:t>
      </w:r>
      <w:r w:rsidRPr="005E6ED6">
        <w:rPr>
          <w:rFonts w:ascii="Verdana" w:hAnsi="Verdana" w:cs="Arial"/>
          <w:b/>
          <w:sz w:val="18"/>
          <w:szCs w:val="18"/>
          <w:u w:val="single"/>
        </w:rPr>
        <w:t>Cal valorar el 100% de les partides. En cas de deixar-se alguna partida sense valorar,  s’entendrà que aquestes estan incloses en el total de l’oferta econòmica, i per tant l’import total de l’oferta econòmica no podrà ser superat en cap cas.</w:t>
      </w:r>
    </w:p>
    <w:p w:rsidR="00E66913" w:rsidRPr="005E6ED6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66913" w:rsidRPr="005E6ED6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5E6ED6">
        <w:rPr>
          <w:rFonts w:ascii="Verdana" w:hAnsi="Verdana" w:cs="Arial"/>
          <w:b/>
          <w:sz w:val="18"/>
          <w:szCs w:val="18"/>
        </w:rPr>
        <w:t xml:space="preserve">(**) Si </w:t>
      </w:r>
      <w:proofErr w:type="spellStart"/>
      <w:r w:rsidRPr="005E6ED6">
        <w:rPr>
          <w:rFonts w:ascii="Verdana" w:hAnsi="Verdana" w:cs="Arial"/>
          <w:b/>
          <w:sz w:val="18"/>
          <w:szCs w:val="18"/>
        </w:rPr>
        <w:t>s’oferta</w:t>
      </w:r>
      <w:proofErr w:type="spellEnd"/>
      <w:r w:rsidRPr="005E6ED6">
        <w:rPr>
          <w:rFonts w:ascii="Verdana" w:hAnsi="Verdana" w:cs="Arial"/>
          <w:b/>
          <w:sz w:val="18"/>
          <w:szCs w:val="18"/>
        </w:rPr>
        <w:t xml:space="preserve"> aquest criteri de valoració 7 s’ha d’adjuntar cronograma dels treballs en dies naturals, segons oferta presentada</w:t>
      </w:r>
      <w:r w:rsidR="005E6ED6">
        <w:rPr>
          <w:rFonts w:ascii="Verdana" w:hAnsi="Verdana" w:cs="Arial"/>
          <w:b/>
          <w:sz w:val="18"/>
          <w:szCs w:val="18"/>
        </w:rPr>
        <w:t>.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5EF8">
        <w:rPr>
          <w:rFonts w:ascii="Verdana" w:hAnsi="Verdana" w:cs="Arial"/>
          <w:sz w:val="18"/>
          <w:szCs w:val="18"/>
        </w:rPr>
        <w:t xml:space="preserve">Barcelona,               d            de 2024  </w:t>
      </w:r>
      <w:r w:rsidRPr="00855EF8">
        <w:rPr>
          <w:rFonts w:ascii="Verdana" w:hAnsi="Verdana" w:cs="Arial"/>
          <w:sz w:val="18"/>
          <w:szCs w:val="18"/>
        </w:rPr>
        <w:tab/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5EF8">
        <w:rPr>
          <w:rFonts w:ascii="Verdana" w:hAnsi="Verdana" w:cs="Arial"/>
          <w:i/>
          <w:sz w:val="18"/>
          <w:szCs w:val="18"/>
        </w:rPr>
        <w:t>(Signatura del proposant)</w:t>
      </w:r>
    </w:p>
    <w:p w:rsidR="00E66913" w:rsidRPr="00855EF8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  <w:r w:rsidRPr="00855EF8">
        <w:rPr>
          <w:rFonts w:ascii="Verdana" w:hAnsi="Verdana" w:cs="Arial"/>
          <w:snapToGrid w:val="0"/>
          <w:color w:val="000000"/>
          <w:sz w:val="18"/>
          <w:szCs w:val="18"/>
        </w:rPr>
        <w:t>(*) En cas d'unió temporal d'empreses s'han de fer constar les dades de cadascun dels representants de les empreses que la formen.</w:t>
      </w:r>
    </w:p>
    <w:p w:rsidR="00E66913" w:rsidRDefault="00E66913" w:rsidP="00E66913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E66913" w:rsidRPr="00855EF8" w:rsidRDefault="00E66913" w:rsidP="00E66913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000000"/>
          <w:sz w:val="18"/>
          <w:szCs w:val="18"/>
        </w:rPr>
      </w:pPr>
      <w:r w:rsidRPr="00855EF8">
        <w:rPr>
          <w:rFonts w:ascii="Verdana" w:hAnsi="Verdana" w:cs="Arial"/>
          <w:b/>
          <w:snapToGrid w:val="0"/>
          <w:color w:val="000000"/>
          <w:sz w:val="18"/>
          <w:szCs w:val="18"/>
        </w:rPr>
        <w:t>INDICACIONS PER EMPLENAR L’OFERTA ECONÒMICA DEL CONTRACTE.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Els licitadors, per tal d’emplenar el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</w:t>
      </w:r>
      <w:r w:rsidRPr="00855EF8">
        <w:rPr>
          <w:rFonts w:ascii="Verdana" w:hAnsi="Verdana" w:cs="Arial"/>
          <w:snapToGrid w:val="0"/>
          <w:sz w:val="18"/>
          <w:szCs w:val="18"/>
        </w:rPr>
        <w:t>hauran de tenir en compte les indicacions següents:</w:t>
      </w:r>
    </w:p>
    <w:p w:rsidR="00E66913" w:rsidRPr="00855EF8" w:rsidRDefault="00E66913" w:rsidP="00E66913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El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Model d’oferta econòmica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 és d’obligat compliment per a totes les empreses licitadores. Les ofertes relatives a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quantitats/imports i percentatges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 es faran amb un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màxim de 2 decimals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. Cas de fer-ho amb altre nombre de decimals, la Mesa de contractació arrodonirà a 2 decimals. </w:t>
      </w:r>
    </w:p>
    <w:p w:rsidR="00E66913" w:rsidRPr="00855EF8" w:rsidRDefault="00E66913" w:rsidP="00E66913">
      <w:pPr>
        <w:widowControl w:val="0"/>
        <w:tabs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Al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són d’obligat compliment </w:t>
      </w:r>
      <w:r w:rsidRPr="00855EF8">
        <w:rPr>
          <w:rFonts w:ascii="Verdana" w:hAnsi="Verdana" w:cs="Arial"/>
          <w:snapToGrid w:val="0"/>
          <w:sz w:val="18"/>
          <w:szCs w:val="18"/>
        </w:rPr>
        <w:t>els camps relatius a:</w:t>
      </w:r>
    </w:p>
    <w:p w:rsidR="00E66913" w:rsidRPr="00855EF8" w:rsidRDefault="00E66913" w:rsidP="00E66913">
      <w:pPr>
        <w:widowControl w:val="0"/>
        <w:numPr>
          <w:ilvl w:val="0"/>
          <w:numId w:val="49"/>
        </w:numPr>
        <w:tabs>
          <w:tab w:val="left" w:pos="426"/>
          <w:tab w:val="left" w:pos="709"/>
          <w:tab w:val="left" w:pos="851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425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>Import econòmic del contracte.</w:t>
      </w:r>
    </w:p>
    <w:p w:rsidR="00E66913" w:rsidRDefault="00E66913" w:rsidP="00E66913">
      <w:pPr>
        <w:widowControl w:val="0"/>
        <w:tabs>
          <w:tab w:val="left" w:pos="426"/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426"/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>La resta de camps, si no s’omplen (o s’omplen amb valor 0), no obtindran la puntuació corresponent al criteri de valoració.</w:t>
      </w:r>
    </w:p>
    <w:p w:rsidR="00E66913" w:rsidRPr="00855EF8" w:rsidRDefault="00E66913" w:rsidP="00E66913">
      <w:pPr>
        <w:widowControl w:val="0"/>
        <w:tabs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b/>
          <w:snapToGrid w:val="0"/>
          <w:sz w:val="18"/>
          <w:szCs w:val="18"/>
        </w:rPr>
        <w:t>En cap cas els licitadors poden sobrepassar l’import màxim de licitació</w:t>
      </w:r>
      <w:r w:rsidRPr="00855EF8">
        <w:rPr>
          <w:rFonts w:ascii="Verdana" w:hAnsi="Verdana" w:cs="Arial"/>
          <w:snapToGrid w:val="0"/>
          <w:sz w:val="18"/>
          <w:szCs w:val="18"/>
        </w:rPr>
        <w:t>. Les ofertes que superin aquest import quedaran excloses de forma automàtica.</w:t>
      </w:r>
    </w:p>
    <w:p w:rsidR="00E66913" w:rsidRPr="00855EF8" w:rsidRDefault="00E66913" w:rsidP="00E66913">
      <w:pPr>
        <w:rPr>
          <w:sz w:val="18"/>
          <w:szCs w:val="18"/>
        </w:rPr>
      </w:pPr>
    </w:p>
    <w:p w:rsidR="00753494" w:rsidRPr="00D34AB3" w:rsidRDefault="00753494" w:rsidP="00D34AB3"/>
    <w:sectPr w:rsidR="00753494" w:rsidRPr="00D34AB3" w:rsidSect="000E44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1" w:rsidRDefault="00F80BA1" w:rsidP="00E023FD">
      <w:pPr>
        <w:spacing w:line="240" w:lineRule="auto"/>
      </w:pPr>
      <w:r>
        <w:separator/>
      </w:r>
    </w:p>
  </w:endnote>
  <w:endnote w:type="continuationSeparator" w:id="0">
    <w:p w:rsidR="00F80BA1" w:rsidRDefault="00F80BA1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6706B5" w:rsidRDefault="00B578C3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6D7ABD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E023FD">
    <w:pPr>
      <w:pStyle w:val="Peu"/>
      <w:jc w:val="right"/>
      <w:rPr>
        <w:rFonts w:cs="Arial"/>
      </w:rPr>
    </w:pP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B578C3" w:rsidRPr="00ED309F" w:rsidRDefault="00B578C3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B578C3" w:rsidRPr="00ED309F" w:rsidRDefault="006D7ABD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B578C3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B578C3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1" w:rsidRDefault="00F80BA1" w:rsidP="00E023FD">
      <w:pPr>
        <w:spacing w:line="240" w:lineRule="auto"/>
      </w:pPr>
      <w:r>
        <w:separator/>
      </w:r>
    </w:p>
  </w:footnote>
  <w:footnote w:type="continuationSeparator" w:id="0">
    <w:p w:rsidR="00F80BA1" w:rsidRDefault="00F80BA1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B578C3" w:rsidRDefault="00B578C3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 w:rsidR="004C6597">
      <w:rPr>
        <w:rFonts w:ascii="Helvetica Neue" w:hAnsi="Helvetica Neue"/>
        <w:b/>
        <w:spacing w:val="10"/>
        <w:sz w:val="14"/>
        <w:szCs w:val="14"/>
      </w:rPr>
      <w:t>,</w:t>
    </w:r>
  </w:p>
  <w:p w:rsidR="004C6597" w:rsidRPr="00C20561" w:rsidRDefault="004C6597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Default="00E73561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2662827</wp:posOffset>
          </wp:positionH>
          <wp:positionV relativeFrom="topMargin">
            <wp:posOffset>313055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9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597">
      <w:rPr>
        <w:rFonts w:cs="Arial"/>
        <w:noProof/>
      </w:rPr>
      <w:drawing>
        <wp:inline distT="0" distB="0" distL="0" distR="0" wp14:anchorId="657A08EC" wp14:editId="15B52D83">
          <wp:extent cx="2152800" cy="460800"/>
          <wp:effectExtent l="0" t="0" r="0" b="0"/>
          <wp:docPr id="10" name="Imatge 10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  <w:r w:rsidRPr="00E95158">
      <w:rPr>
        <w:rFonts w:eastAsia="Calibri" w:cs="Arial"/>
        <w:noProof/>
      </w:rPr>
      <w:drawing>
        <wp:inline distT="0" distB="0" distL="0" distR="0" wp14:anchorId="15ECECAF" wp14:editId="3D40A587">
          <wp:extent cx="5079777" cy="469900"/>
          <wp:effectExtent l="0" t="0" r="6985" b="6350"/>
          <wp:docPr id="2" name="Imatge 2" descr="C:\Users\47885061G\AppData\Local\Microsoft\Windows\INetCache\Content.MSO\5C240C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7885061G\AppData\Local\Microsoft\Windows\INetCache\Content.MSO\5C240CC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170" cy="4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10"/>
    <w:multiLevelType w:val="hybridMultilevel"/>
    <w:tmpl w:val="96083CC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1D4"/>
    <w:multiLevelType w:val="hybridMultilevel"/>
    <w:tmpl w:val="87344A66"/>
    <w:lvl w:ilvl="0" w:tplc="B1524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901"/>
    <w:multiLevelType w:val="hybridMultilevel"/>
    <w:tmpl w:val="022C9748"/>
    <w:lvl w:ilvl="0" w:tplc="6EA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3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E4881"/>
    <w:multiLevelType w:val="hybridMultilevel"/>
    <w:tmpl w:val="70E4618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66367"/>
    <w:multiLevelType w:val="hybridMultilevel"/>
    <w:tmpl w:val="F0A21E38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A5C00"/>
    <w:multiLevelType w:val="hybridMultilevel"/>
    <w:tmpl w:val="6A64FB8E"/>
    <w:lvl w:ilvl="0" w:tplc="3AF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4A4"/>
    <w:multiLevelType w:val="hybridMultilevel"/>
    <w:tmpl w:val="2EF03C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2430"/>
    <w:multiLevelType w:val="hybridMultilevel"/>
    <w:tmpl w:val="14B833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CC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A1973"/>
    <w:multiLevelType w:val="hybridMultilevel"/>
    <w:tmpl w:val="945AEEDE"/>
    <w:lvl w:ilvl="0" w:tplc="B1769A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2B2D"/>
    <w:multiLevelType w:val="hybridMultilevel"/>
    <w:tmpl w:val="3636FD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1286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3834624B"/>
    <w:multiLevelType w:val="hybridMultilevel"/>
    <w:tmpl w:val="208036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1335D"/>
    <w:multiLevelType w:val="hybridMultilevel"/>
    <w:tmpl w:val="B582B9F8"/>
    <w:lvl w:ilvl="0" w:tplc="02329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9062E"/>
    <w:multiLevelType w:val="hybridMultilevel"/>
    <w:tmpl w:val="7FAA1FD0"/>
    <w:lvl w:ilvl="0" w:tplc="A66A9CB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07172"/>
    <w:multiLevelType w:val="hybridMultilevel"/>
    <w:tmpl w:val="3B5242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B0DE0"/>
    <w:multiLevelType w:val="hybridMultilevel"/>
    <w:tmpl w:val="EC7AA25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31340BC"/>
    <w:multiLevelType w:val="hybridMultilevel"/>
    <w:tmpl w:val="42A083F8"/>
    <w:lvl w:ilvl="0" w:tplc="BCF81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13CCA"/>
    <w:multiLevelType w:val="hybridMultilevel"/>
    <w:tmpl w:val="8D38386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E03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507B36"/>
    <w:multiLevelType w:val="hybridMultilevel"/>
    <w:tmpl w:val="27A07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24548"/>
    <w:multiLevelType w:val="hybridMultilevel"/>
    <w:tmpl w:val="7398258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9261A"/>
    <w:multiLevelType w:val="hybridMultilevel"/>
    <w:tmpl w:val="1F22A1A2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37"/>
  </w:num>
  <w:num w:numId="6">
    <w:abstractNumId w:val="0"/>
  </w:num>
  <w:num w:numId="7">
    <w:abstractNumId w:val="35"/>
  </w:num>
  <w:num w:numId="8">
    <w:abstractNumId w:val="2"/>
  </w:num>
  <w:num w:numId="9">
    <w:abstractNumId w:val="13"/>
  </w:num>
  <w:num w:numId="10">
    <w:abstractNumId w:val="29"/>
  </w:num>
  <w:num w:numId="11">
    <w:abstractNumId w:val="21"/>
  </w:num>
  <w:num w:numId="12">
    <w:abstractNumId w:val="27"/>
  </w:num>
  <w:num w:numId="13">
    <w:abstractNumId w:val="13"/>
  </w:num>
  <w:num w:numId="14">
    <w:abstractNumId w:val="41"/>
  </w:num>
  <w:num w:numId="15">
    <w:abstractNumId w:val="26"/>
  </w:num>
  <w:num w:numId="16">
    <w:abstractNumId w:val="42"/>
  </w:num>
  <w:num w:numId="17">
    <w:abstractNumId w:val="24"/>
  </w:num>
  <w:num w:numId="18">
    <w:abstractNumId w:val="6"/>
  </w:num>
  <w:num w:numId="19">
    <w:abstractNumId w:val="20"/>
  </w:num>
  <w:num w:numId="20">
    <w:abstractNumId w:val="8"/>
  </w:num>
  <w:num w:numId="21">
    <w:abstractNumId w:val="28"/>
  </w:num>
  <w:num w:numId="22">
    <w:abstractNumId w:val="33"/>
  </w:num>
  <w:num w:numId="23">
    <w:abstractNumId w:val="38"/>
  </w:num>
  <w:num w:numId="24">
    <w:abstractNumId w:val="30"/>
  </w:num>
  <w:num w:numId="25">
    <w:abstractNumId w:val="39"/>
  </w:num>
  <w:num w:numId="26">
    <w:abstractNumId w:val="7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3"/>
  </w:num>
  <w:num w:numId="32">
    <w:abstractNumId w:val="10"/>
  </w:num>
  <w:num w:numId="33">
    <w:abstractNumId w:val="31"/>
  </w:num>
  <w:num w:numId="34">
    <w:abstractNumId w:val="12"/>
  </w:num>
  <w:num w:numId="35">
    <w:abstractNumId w:val="32"/>
  </w:num>
  <w:num w:numId="36">
    <w:abstractNumId w:val="4"/>
  </w:num>
  <w:num w:numId="37">
    <w:abstractNumId w:val="1"/>
  </w:num>
  <w:num w:numId="38">
    <w:abstractNumId w:val="40"/>
  </w:num>
  <w:num w:numId="39">
    <w:abstractNumId w:val="19"/>
  </w:num>
  <w:num w:numId="40">
    <w:abstractNumId w:val="9"/>
  </w:num>
  <w:num w:numId="41">
    <w:abstractNumId w:val="1"/>
  </w:num>
  <w:num w:numId="42">
    <w:abstractNumId w:val="45"/>
  </w:num>
  <w:num w:numId="43">
    <w:abstractNumId w:val="43"/>
  </w:num>
  <w:num w:numId="44">
    <w:abstractNumId w:val="34"/>
  </w:num>
  <w:num w:numId="45">
    <w:abstractNumId w:val="5"/>
  </w:num>
  <w:num w:numId="46">
    <w:abstractNumId w:val="36"/>
  </w:num>
  <w:num w:numId="47">
    <w:abstractNumId w:val="14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618A"/>
    <w:rsid w:val="0005406A"/>
    <w:rsid w:val="00082907"/>
    <w:rsid w:val="000D7F75"/>
    <w:rsid w:val="000E44BD"/>
    <w:rsid w:val="00116062"/>
    <w:rsid w:val="001C4A5A"/>
    <w:rsid w:val="001C697F"/>
    <w:rsid w:val="0021068D"/>
    <w:rsid w:val="00214915"/>
    <w:rsid w:val="002C7045"/>
    <w:rsid w:val="002D0CDD"/>
    <w:rsid w:val="002D2FE6"/>
    <w:rsid w:val="002F2429"/>
    <w:rsid w:val="00306AAE"/>
    <w:rsid w:val="00321AF3"/>
    <w:rsid w:val="0037103C"/>
    <w:rsid w:val="003D0E54"/>
    <w:rsid w:val="003E1D7A"/>
    <w:rsid w:val="00404584"/>
    <w:rsid w:val="00454B06"/>
    <w:rsid w:val="00460129"/>
    <w:rsid w:val="00460C1E"/>
    <w:rsid w:val="004C6597"/>
    <w:rsid w:val="004F43AB"/>
    <w:rsid w:val="005319E5"/>
    <w:rsid w:val="0053352E"/>
    <w:rsid w:val="00544E3D"/>
    <w:rsid w:val="005704FD"/>
    <w:rsid w:val="005860DC"/>
    <w:rsid w:val="00594226"/>
    <w:rsid w:val="005A5D53"/>
    <w:rsid w:val="005C5889"/>
    <w:rsid w:val="005E4C90"/>
    <w:rsid w:val="005E4F83"/>
    <w:rsid w:val="005E6ED6"/>
    <w:rsid w:val="005F63CC"/>
    <w:rsid w:val="005F73E8"/>
    <w:rsid w:val="00615F12"/>
    <w:rsid w:val="00635123"/>
    <w:rsid w:val="006520FC"/>
    <w:rsid w:val="006706B5"/>
    <w:rsid w:val="006C4DF3"/>
    <w:rsid w:val="006D7ABD"/>
    <w:rsid w:val="00702B43"/>
    <w:rsid w:val="00707543"/>
    <w:rsid w:val="007507D4"/>
    <w:rsid w:val="00753494"/>
    <w:rsid w:val="0076370F"/>
    <w:rsid w:val="007716CF"/>
    <w:rsid w:val="0079277F"/>
    <w:rsid w:val="00842771"/>
    <w:rsid w:val="00860989"/>
    <w:rsid w:val="008615F2"/>
    <w:rsid w:val="008941DD"/>
    <w:rsid w:val="008B0045"/>
    <w:rsid w:val="00911558"/>
    <w:rsid w:val="009159D1"/>
    <w:rsid w:val="009B61E4"/>
    <w:rsid w:val="009D52AA"/>
    <w:rsid w:val="009F5F8A"/>
    <w:rsid w:val="00A02E13"/>
    <w:rsid w:val="00A31FB3"/>
    <w:rsid w:val="00A32FF2"/>
    <w:rsid w:val="00A36608"/>
    <w:rsid w:val="00A55973"/>
    <w:rsid w:val="00A5614C"/>
    <w:rsid w:val="00A90EBA"/>
    <w:rsid w:val="00AA0470"/>
    <w:rsid w:val="00AC46ED"/>
    <w:rsid w:val="00AE0D16"/>
    <w:rsid w:val="00B15E1C"/>
    <w:rsid w:val="00B578C3"/>
    <w:rsid w:val="00B80F77"/>
    <w:rsid w:val="00B81A2E"/>
    <w:rsid w:val="00BB39D3"/>
    <w:rsid w:val="00BB7670"/>
    <w:rsid w:val="00BC7E33"/>
    <w:rsid w:val="00BD35C6"/>
    <w:rsid w:val="00BE5BAB"/>
    <w:rsid w:val="00BE6AAB"/>
    <w:rsid w:val="00BF01E2"/>
    <w:rsid w:val="00C02AEE"/>
    <w:rsid w:val="00C336EE"/>
    <w:rsid w:val="00C97EFF"/>
    <w:rsid w:val="00CC5234"/>
    <w:rsid w:val="00CE39FA"/>
    <w:rsid w:val="00D239CF"/>
    <w:rsid w:val="00D34AB3"/>
    <w:rsid w:val="00D40AB6"/>
    <w:rsid w:val="00D50A70"/>
    <w:rsid w:val="00D53F59"/>
    <w:rsid w:val="00D566DC"/>
    <w:rsid w:val="00D64C53"/>
    <w:rsid w:val="00D8651B"/>
    <w:rsid w:val="00DA54F0"/>
    <w:rsid w:val="00DB69B3"/>
    <w:rsid w:val="00DD6A2A"/>
    <w:rsid w:val="00DE32BD"/>
    <w:rsid w:val="00DF204C"/>
    <w:rsid w:val="00E023FD"/>
    <w:rsid w:val="00E22089"/>
    <w:rsid w:val="00E23DE0"/>
    <w:rsid w:val="00E55F68"/>
    <w:rsid w:val="00E66913"/>
    <w:rsid w:val="00E71C5A"/>
    <w:rsid w:val="00E72A64"/>
    <w:rsid w:val="00E73561"/>
    <w:rsid w:val="00ED309F"/>
    <w:rsid w:val="00EE3667"/>
    <w:rsid w:val="00EE3E07"/>
    <w:rsid w:val="00EF0DBF"/>
    <w:rsid w:val="00F4004F"/>
    <w:rsid w:val="00F42AB1"/>
    <w:rsid w:val="00F5337E"/>
    <w:rsid w:val="00F80BA1"/>
    <w:rsid w:val="00F94206"/>
    <w:rsid w:val="00FC3D1A"/>
    <w:rsid w:val="00FD7D93"/>
    <w:rsid w:val="00FE3AAB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E609F75"/>
  <w15:chartTrackingRefBased/>
  <w15:docId w15:val="{F024EFA9-96F2-4AF7-8CAA-9B3842A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D2A60-C382-454B-80E0-F30D2D36BE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5869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13</cp:revision>
  <dcterms:created xsi:type="dcterms:W3CDTF">2024-06-21T10:00:00Z</dcterms:created>
  <dcterms:modified xsi:type="dcterms:W3CDTF">2024-08-06T16:48:00Z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