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7453D" w14:textId="77777777" w:rsidR="00C570AD" w:rsidRDefault="001150FE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C570AD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2C2CF0" w:rsidRPr="00C570AD">
        <w:rPr>
          <w:rFonts w:ascii="Calibri Light" w:hAnsi="Calibri Light" w:cs="Arial"/>
          <w:b/>
          <w:sz w:val="40"/>
          <w:szCs w:val="40"/>
          <w:lang w:eastAsia="es-ES"/>
        </w:rPr>
        <w:t>4</w:t>
      </w:r>
    </w:p>
    <w:p w14:paraId="13F80410" w14:textId="45FBCEE3" w:rsidR="00F454D8" w:rsidRDefault="000A248F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u w:val="single"/>
          <w:lang w:eastAsia="es-ES"/>
        </w:rPr>
      </w:pPr>
      <w:r w:rsidRPr="00395B35">
        <w:rPr>
          <w:rFonts w:ascii="Calibri Light" w:hAnsi="Calibri Light" w:cs="Arial"/>
          <w:b/>
          <w:sz w:val="40"/>
          <w:szCs w:val="40"/>
          <w:u w:val="single"/>
          <w:lang w:eastAsia="es-ES"/>
        </w:rPr>
        <w:t>DESGLOSSAMENT CRITERIS D’ADJUDICACIÓ</w:t>
      </w:r>
    </w:p>
    <w:p w14:paraId="1F9599CF" w14:textId="77777777" w:rsidR="004E3C91" w:rsidRPr="00354C86" w:rsidRDefault="004E3C91" w:rsidP="004E3C91">
      <w:pPr>
        <w:numPr>
          <w:ilvl w:val="0"/>
          <w:numId w:val="15"/>
        </w:numPr>
        <w:spacing w:after="0" w:line="240" w:lineRule="auto"/>
        <w:jc w:val="both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CRITERIS DE VALORACIÓ</w:t>
      </w:r>
    </w:p>
    <w:p w14:paraId="493A6FC4" w14:textId="77777777" w:rsidR="004E3C91" w:rsidRDefault="004E3C91" w:rsidP="004E3C91">
      <w:pPr>
        <w:jc w:val="both"/>
        <w:rPr>
          <w:rFonts w:cs="Arial"/>
          <w:b/>
        </w:rPr>
      </w:pPr>
    </w:p>
    <w:p w14:paraId="61DE9CAD" w14:textId="77777777" w:rsidR="004E3C91" w:rsidRDefault="004E3C91" w:rsidP="004E3C91">
      <w:pPr>
        <w:ind w:left="851"/>
        <w:jc w:val="both"/>
        <w:rPr>
          <w:rFonts w:cs="Arial"/>
          <w:b/>
        </w:rPr>
      </w:pPr>
      <w:r>
        <w:rPr>
          <w:rFonts w:cs="Arial"/>
          <w:b/>
        </w:rPr>
        <w:t>9.1 Oferta Tècnica (SOBRE 2)</w:t>
      </w:r>
    </w:p>
    <w:p w14:paraId="342D76F5" w14:textId="77777777" w:rsidR="004E3C91" w:rsidRDefault="004E3C91" w:rsidP="004E3C91">
      <w:pPr>
        <w:jc w:val="both"/>
        <w:rPr>
          <w:rFonts w:cs="Arial"/>
          <w:b/>
        </w:rPr>
      </w:pPr>
    </w:p>
    <w:p w14:paraId="4F39743D" w14:textId="77777777" w:rsidR="004E3C91" w:rsidRPr="00354C86" w:rsidRDefault="004E3C91" w:rsidP="004E3C91">
      <w:pPr>
        <w:jc w:val="both"/>
        <w:rPr>
          <w:rFonts w:cs="Arial"/>
        </w:rPr>
      </w:pPr>
      <w:r w:rsidRPr="00354C86">
        <w:rPr>
          <w:rFonts w:cs="Arial"/>
        </w:rPr>
        <w:t xml:space="preserve">És requisit indispensable presentar la següent documentació. La no presentació serà motiu d’exclusió.   </w:t>
      </w:r>
    </w:p>
    <w:p w14:paraId="6A2D1CD4" w14:textId="77777777" w:rsidR="004E3C91" w:rsidRDefault="004E3C91" w:rsidP="004E3C91">
      <w:pPr>
        <w:pStyle w:val="Prrafodelista"/>
        <w:numPr>
          <w:ilvl w:val="0"/>
          <w:numId w:val="16"/>
        </w:numPr>
        <w:spacing w:before="120" w:after="120" w:line="240" w:lineRule="auto"/>
        <w:ind w:left="709" w:hanging="283"/>
        <w:contextualSpacing w:val="0"/>
        <w:jc w:val="both"/>
        <w:rPr>
          <w:rFonts w:cs="Arial"/>
        </w:rPr>
      </w:pPr>
      <w:r>
        <w:rPr>
          <w:rFonts w:cs="Arial"/>
        </w:rPr>
        <w:t>Transport extra centre: Autorització de l’Agència de Residus i Inscripció en el Registre de Transportistes</w:t>
      </w:r>
    </w:p>
    <w:p w14:paraId="5FB7D498" w14:textId="77777777" w:rsidR="004E3C91" w:rsidRPr="001B4685" w:rsidRDefault="004E3C91" w:rsidP="004E3C91">
      <w:pPr>
        <w:pStyle w:val="Default"/>
        <w:numPr>
          <w:ilvl w:val="0"/>
          <w:numId w:val="16"/>
        </w:numPr>
        <w:spacing w:before="120" w:after="120"/>
        <w:ind w:left="709" w:hanging="283"/>
        <w:jc w:val="both"/>
        <w:rPr>
          <w:sz w:val="22"/>
          <w:szCs w:val="22"/>
        </w:rPr>
      </w:pPr>
      <w:r w:rsidRPr="001B4685">
        <w:rPr>
          <w:sz w:val="22"/>
          <w:szCs w:val="22"/>
        </w:rPr>
        <w:t xml:space="preserve">Inscripció en el Registre General de Gestors de Residus de Catalunya, d’acord amb el que preveu </w:t>
      </w:r>
      <w:r w:rsidRPr="001B4685">
        <w:rPr>
          <w:i/>
          <w:iCs/>
          <w:sz w:val="22"/>
          <w:szCs w:val="22"/>
        </w:rPr>
        <w:t xml:space="preserve">l’article 25 del Decret 1/2009, de 21 de juliol , pel qual s’aprova el Text refós de la Llei reguladora de residus, i el Decret 197/2016, de 23 de febrer, sobre la comunicació prèvia en matèria de residus i sobre els registres generals de persones productores i gestores de residus de Catalunya. </w:t>
      </w:r>
    </w:p>
    <w:p w14:paraId="2A63B46B" w14:textId="77777777" w:rsidR="004E3C91" w:rsidRPr="00AA04DC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4E0D479C" w14:textId="77777777" w:rsidR="004E3C91" w:rsidRDefault="004E3C91" w:rsidP="004E3C91">
      <w:pPr>
        <w:ind w:left="851"/>
        <w:jc w:val="both"/>
        <w:rPr>
          <w:rFonts w:cs="Arial"/>
          <w:b/>
        </w:rPr>
      </w:pPr>
      <w:r>
        <w:rPr>
          <w:rFonts w:cs="Arial"/>
          <w:b/>
        </w:rPr>
        <w:t>9.2 C</w:t>
      </w:r>
      <w:r w:rsidRPr="009D3A34">
        <w:rPr>
          <w:rFonts w:cs="Arial"/>
          <w:b/>
        </w:rPr>
        <w:t xml:space="preserve">riteris d’adjudicació de valoració automàtica. </w:t>
      </w:r>
      <w:r w:rsidRPr="00C31BFC">
        <w:rPr>
          <w:rFonts w:cs="Arial"/>
          <w:b/>
        </w:rPr>
        <w:t xml:space="preserve">Màxim </w:t>
      </w:r>
      <w:r w:rsidRPr="000E51EF">
        <w:rPr>
          <w:rFonts w:cs="Arial"/>
          <w:b/>
        </w:rPr>
        <w:t xml:space="preserve">55 punts </w:t>
      </w:r>
    </w:p>
    <w:p w14:paraId="6E81043C" w14:textId="77777777" w:rsidR="004E3C91" w:rsidRDefault="004E3C91" w:rsidP="004E3C91">
      <w:pPr>
        <w:ind w:left="720"/>
        <w:jc w:val="both"/>
        <w:rPr>
          <w:rFonts w:cs="Arial"/>
          <w:b/>
        </w:rPr>
      </w:pPr>
    </w:p>
    <w:p w14:paraId="668C6675" w14:textId="77777777" w:rsidR="004E3C91" w:rsidRPr="00551BF7" w:rsidRDefault="004E3C91" w:rsidP="004E3C91">
      <w:pPr>
        <w:ind w:left="142" w:firstLine="566"/>
        <w:jc w:val="both"/>
        <w:rPr>
          <w:rFonts w:cs="Arial"/>
          <w:b/>
        </w:rPr>
      </w:pPr>
      <w:r>
        <w:rPr>
          <w:rFonts w:cs="Arial"/>
          <w:b/>
        </w:rPr>
        <w:t xml:space="preserve">9.2.1 </w:t>
      </w:r>
      <w:r w:rsidRPr="00551BF7">
        <w:rPr>
          <w:rFonts w:cs="Arial"/>
          <w:b/>
        </w:rPr>
        <w:t>Criteris econòmics</w:t>
      </w:r>
      <w:r>
        <w:rPr>
          <w:rFonts w:cs="Arial"/>
          <w:b/>
        </w:rPr>
        <w:t xml:space="preserve"> 35</w:t>
      </w:r>
      <w:r w:rsidRPr="000E51EF">
        <w:rPr>
          <w:rFonts w:cs="Arial"/>
          <w:b/>
        </w:rPr>
        <w:t xml:space="preserve"> punts</w:t>
      </w:r>
      <w:r>
        <w:rPr>
          <w:rFonts w:cs="Arial"/>
          <w:b/>
        </w:rPr>
        <w:t xml:space="preserve"> (SOBRE 3)</w:t>
      </w:r>
    </w:p>
    <w:p w14:paraId="33438FAA" w14:textId="77777777" w:rsidR="004E3C91" w:rsidRPr="009D3A34" w:rsidRDefault="004E3C91" w:rsidP="004E3C91">
      <w:pPr>
        <w:jc w:val="both"/>
        <w:rPr>
          <w:rFonts w:cs="Arial"/>
          <w:b/>
        </w:rPr>
      </w:pPr>
    </w:p>
    <w:p w14:paraId="41EB3B95" w14:textId="77777777" w:rsidR="004E3C91" w:rsidRDefault="004E3C91" w:rsidP="004E3C91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cs="Arial"/>
        </w:rPr>
      </w:pPr>
      <w:r w:rsidRPr="00F71EF1">
        <w:rPr>
          <w:rFonts w:cs="Arial"/>
          <w:b/>
        </w:rPr>
        <w:t xml:space="preserve">Preu </w:t>
      </w:r>
      <w:proofErr w:type="spellStart"/>
      <w:r w:rsidRPr="00F71EF1">
        <w:rPr>
          <w:rFonts w:cs="Arial"/>
          <w:b/>
        </w:rPr>
        <w:t>ofertat</w:t>
      </w:r>
      <w:proofErr w:type="spellEnd"/>
      <w:r w:rsidRPr="00F71EF1">
        <w:rPr>
          <w:rFonts w:cs="Arial"/>
          <w:b/>
        </w:rPr>
        <w:t xml:space="preserve"> /Tm dels residus de grups I </w:t>
      </w:r>
      <w:proofErr w:type="spellStart"/>
      <w:r w:rsidRPr="00F71EF1">
        <w:rPr>
          <w:rFonts w:cs="Arial"/>
          <w:b/>
        </w:rPr>
        <w:t>i</w:t>
      </w:r>
      <w:proofErr w:type="spellEnd"/>
      <w:r w:rsidRPr="00F71EF1">
        <w:rPr>
          <w:rFonts w:cs="Arial"/>
          <w:b/>
        </w:rPr>
        <w:t xml:space="preserve"> </w:t>
      </w:r>
      <w:r w:rsidRPr="000E51EF">
        <w:rPr>
          <w:rFonts w:cs="Arial"/>
          <w:b/>
        </w:rPr>
        <w:t>II</w:t>
      </w:r>
      <w:r w:rsidRPr="000E51EF">
        <w:rPr>
          <w:rFonts w:cs="Arial"/>
        </w:rPr>
        <w:t xml:space="preserve"> (Màxim 20 punts)</w:t>
      </w:r>
    </w:p>
    <w:p w14:paraId="7859A043" w14:textId="77777777" w:rsidR="004E3C91" w:rsidRDefault="004E3C91" w:rsidP="004E3C91">
      <w:pPr>
        <w:jc w:val="both"/>
        <w:rPr>
          <w:rFonts w:cs="Arial"/>
        </w:rPr>
      </w:pPr>
    </w:p>
    <w:p w14:paraId="21662214" w14:textId="77777777" w:rsidR="004E3C91" w:rsidRDefault="004E3C91" w:rsidP="004E3C91">
      <w:pPr>
        <w:ind w:left="720"/>
        <w:jc w:val="both"/>
        <w:rPr>
          <w:rFonts w:cs="Arial"/>
        </w:rPr>
      </w:pPr>
      <w:r w:rsidRPr="00423A25">
        <w:rPr>
          <w:rFonts w:cs="Arial"/>
        </w:rPr>
        <w:t xml:space="preserve">La formula de càlcul serà </w:t>
      </w:r>
    </w:p>
    <w:p w14:paraId="663616EE" w14:textId="77777777" w:rsidR="004E3C91" w:rsidRDefault="004E3C91" w:rsidP="004E3C91">
      <w:pPr>
        <w:jc w:val="both"/>
        <w:rPr>
          <w:rFonts w:cs="Arial"/>
        </w:rPr>
      </w:pPr>
    </w:p>
    <w:p w14:paraId="441A951B" w14:textId="578337A6" w:rsidR="004E3C91" w:rsidRPr="004E3C91" w:rsidRDefault="00951330" w:rsidP="004E3C91">
      <w:pPr>
        <w:pStyle w:val="Prrafodelista"/>
        <w:ind w:left="567"/>
        <w:jc w:val="center"/>
        <w:rPr>
          <w:rFonts w:ascii="Cambria Math" w:hAnsi="Cambria Math" w:cs="Arial"/>
          <w:highlight w:val="green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nor/>
                </m:rPr>
                <w:rPr>
                  <w:rFonts w:ascii="Aptos" w:hAnsi="Aptos" w:cs="Arial"/>
                </w:rPr>
                <m:t>P</m:t>
              </m:r>
            </m:e>
            <m:sub>
              <m:r>
                <m:rPr>
                  <m:nor/>
                </m:rPr>
                <w:rPr>
                  <w:rFonts w:ascii="Aptos" w:hAnsi="Aptos" w:cs="Arial"/>
                </w:rPr>
                <m:t>v</m:t>
              </m:r>
            </m:sub>
          </m:sSub>
          <m:r>
            <m:rPr>
              <m:nor/>
            </m:rPr>
            <w:rPr>
              <w:rFonts w:ascii="Aptos" w:hAnsi="Aptos" w:cs="Arial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nor/>
                </m:rPr>
                <w:rPr>
                  <w:rFonts w:ascii="Aptos" w:hAnsi="Aptos" w:cs="Arial"/>
                </w:rPr>
                <m:t>1-</m:t>
              </m:r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ptos" w:hAnsi="Aptos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ptos" w:hAnsi="Aptos" w:cs="Arial"/>
                            </w:rPr>
                            <m:t>v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ptos" w:hAnsi="Aptos" w:cs="Arial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ptos" w:hAnsi="Aptos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ptos" w:hAnsi="Aptos" w:cs="Arial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="Aptos" w:hAnsi="Aptos" w:cs="Arial"/>
                        </w:rPr>
                        <m:t>IL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ascii="Aptos" w:hAnsi="Aptos" w:cs="Arial"/>
                </w:rPr>
                <m:t>×</m:t>
              </m:r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ptos" w:hAnsi="Aptos" w:cs="Arial"/>
                        </w:rPr>
                        <m:t>1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ptos" w:hAnsi="Aptos" w:cs="Arial"/>
                        </w:rPr>
                        <m:t>VP</m:t>
                      </m:r>
                    </m:den>
                  </m:f>
                </m:e>
              </m:d>
            </m:e>
          </m:d>
          <m:r>
            <m:rPr>
              <m:nor/>
            </m:rPr>
            <w:rPr>
              <w:rFonts w:ascii="Aptos" w:hAnsi="Aptos" w:cs="Arial"/>
            </w:rPr>
            <m:t>× P</m:t>
          </m:r>
        </m:oMath>
      </m:oMathPara>
    </w:p>
    <w:p w14:paraId="4AD7152F" w14:textId="77777777" w:rsidR="004E3C91" w:rsidRPr="00B17D06" w:rsidRDefault="004E3C91" w:rsidP="004E3C91">
      <w:pPr>
        <w:ind w:left="720"/>
        <w:jc w:val="both"/>
        <w:rPr>
          <w:rFonts w:ascii="Aptos" w:hAnsi="Aptos" w:cs="Arial"/>
          <w:highlight w:val="green"/>
        </w:rPr>
      </w:pPr>
    </w:p>
    <w:p w14:paraId="385486E3" w14:textId="77777777" w:rsidR="004E3C91" w:rsidRPr="000E51EF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t>PV = Puntuació de l’oferta a valorar</w:t>
      </w:r>
    </w:p>
    <w:p w14:paraId="1DC79200" w14:textId="77777777" w:rsidR="004E3C91" w:rsidRPr="000E51EF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t>P = Punts criteri econòmic</w:t>
      </w:r>
    </w:p>
    <w:p w14:paraId="0C38D42F" w14:textId="77777777" w:rsidR="004E3C91" w:rsidRPr="000E51EF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t>Om = Oferta millor</w:t>
      </w:r>
    </w:p>
    <w:p w14:paraId="7B30BBCE" w14:textId="77777777" w:rsidR="004E3C91" w:rsidRPr="000E51EF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lastRenderedPageBreak/>
        <w:t>OV = Oferta a valorar</w:t>
      </w:r>
    </w:p>
    <w:p w14:paraId="17A1B889" w14:textId="77777777" w:rsidR="004E3C91" w:rsidRPr="000E51EF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t>IL = Import de licitació</w:t>
      </w:r>
    </w:p>
    <w:p w14:paraId="32312C6C" w14:textId="77777777" w:rsidR="004E3C91" w:rsidRPr="00B17D06" w:rsidRDefault="004E3C91" w:rsidP="004E3C91">
      <w:pPr>
        <w:ind w:left="1134"/>
        <w:jc w:val="both"/>
        <w:rPr>
          <w:rFonts w:ascii="Aptos" w:hAnsi="Aptos" w:cs="Arial"/>
        </w:rPr>
      </w:pPr>
      <w:r w:rsidRPr="000E51EF">
        <w:rPr>
          <w:rFonts w:ascii="Aptos" w:hAnsi="Aptos" w:cs="Arial"/>
        </w:rPr>
        <w:t>VP= Valor de ponderació  (1’</w:t>
      </w:r>
      <w:r>
        <w:rPr>
          <w:rFonts w:ascii="Aptos" w:hAnsi="Aptos" w:cs="Arial"/>
        </w:rPr>
        <w:t>2</w:t>
      </w:r>
      <w:r w:rsidRPr="000E51EF">
        <w:rPr>
          <w:rFonts w:ascii="Aptos" w:hAnsi="Aptos" w:cs="Arial"/>
        </w:rPr>
        <w:t>0)</w:t>
      </w:r>
    </w:p>
    <w:p w14:paraId="2381FE1B" w14:textId="77777777" w:rsidR="004E3C91" w:rsidRPr="000E51EF" w:rsidRDefault="004E3C91" w:rsidP="004E3C91">
      <w:pPr>
        <w:ind w:left="708"/>
        <w:jc w:val="both"/>
        <w:rPr>
          <w:rFonts w:cs="Arial"/>
        </w:rPr>
      </w:pPr>
    </w:p>
    <w:p w14:paraId="4CFE279A" w14:textId="77777777" w:rsidR="004E3C91" w:rsidRPr="000E51EF" w:rsidRDefault="004E3C91" w:rsidP="004E3C91">
      <w:pPr>
        <w:numPr>
          <w:ilvl w:val="0"/>
          <w:numId w:val="17"/>
        </w:numPr>
        <w:spacing w:after="0" w:line="240" w:lineRule="auto"/>
        <w:jc w:val="both"/>
        <w:rPr>
          <w:rFonts w:cs="Arial"/>
        </w:rPr>
      </w:pPr>
      <w:r w:rsidRPr="000E51EF">
        <w:rPr>
          <w:rFonts w:cs="Arial"/>
          <w:b/>
        </w:rPr>
        <w:t>Import de valorització per Tm de paper i cartró</w:t>
      </w:r>
      <w:r w:rsidRPr="000E51EF">
        <w:rPr>
          <w:rFonts w:cs="Arial"/>
        </w:rPr>
        <w:t xml:space="preserve"> (Màxim 10 punts)</w:t>
      </w:r>
    </w:p>
    <w:p w14:paraId="4D4217F6" w14:textId="77777777" w:rsidR="004E3C91" w:rsidRDefault="004E3C91" w:rsidP="004E3C91">
      <w:pPr>
        <w:ind w:left="720"/>
        <w:jc w:val="both"/>
        <w:rPr>
          <w:rFonts w:cs="Arial"/>
        </w:rPr>
      </w:pPr>
    </w:p>
    <w:p w14:paraId="7B9E0A1C" w14:textId="4D8BB8D1" w:rsidR="004E3C91" w:rsidRDefault="004E3C91" w:rsidP="004E3C91">
      <w:pPr>
        <w:ind w:left="720"/>
        <w:jc w:val="both"/>
        <w:rPr>
          <w:rFonts w:cs="Arial"/>
        </w:rPr>
      </w:pPr>
      <w:r w:rsidRPr="000E51EF">
        <w:rPr>
          <w:rFonts w:cs="Arial"/>
        </w:rPr>
        <w:t xml:space="preserve">La formula de càlcul serà una proporció </w:t>
      </w:r>
      <w:r w:rsidR="00665B92">
        <w:rPr>
          <w:rFonts w:cs="Arial"/>
        </w:rPr>
        <w:t>directa</w:t>
      </w:r>
      <w:r w:rsidRPr="000E51EF">
        <w:rPr>
          <w:rFonts w:cs="Arial"/>
        </w:rPr>
        <w:t xml:space="preserve"> en relació a la millor oferta</w:t>
      </w:r>
      <w:r>
        <w:rPr>
          <w:rFonts w:cs="Arial"/>
        </w:rPr>
        <w:t>, de manera que la millor oferta rebrà el màxim de punts, i la resta es calcularà de manera proporcional.</w:t>
      </w:r>
    </w:p>
    <w:p w14:paraId="3AA30D5D" w14:textId="77777777" w:rsidR="00951330" w:rsidRPr="000E51EF" w:rsidRDefault="00951330" w:rsidP="004E3C91">
      <w:pPr>
        <w:ind w:left="720"/>
        <w:jc w:val="both"/>
        <w:rPr>
          <w:rFonts w:cs="Arial"/>
        </w:rPr>
      </w:pPr>
    </w:p>
    <w:p w14:paraId="57FFE88D" w14:textId="77777777" w:rsidR="004E3C91" w:rsidRPr="000E51EF" w:rsidRDefault="004E3C91" w:rsidP="004E3C91">
      <w:pPr>
        <w:numPr>
          <w:ilvl w:val="0"/>
          <w:numId w:val="17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Documentació </w:t>
      </w:r>
      <w:r w:rsidRPr="000E51EF">
        <w:rPr>
          <w:rFonts w:cs="Arial"/>
          <w:b/>
        </w:rPr>
        <w:t xml:space="preserve">confidencial  </w:t>
      </w:r>
      <w:r w:rsidRPr="000E51EF">
        <w:rPr>
          <w:rFonts w:cs="Arial"/>
        </w:rPr>
        <w:t>(Màxim 5 punts)</w:t>
      </w:r>
      <w:r w:rsidRPr="000E51EF">
        <w:rPr>
          <w:rFonts w:cs="Arial"/>
          <w:b/>
        </w:rPr>
        <w:t>:</w:t>
      </w:r>
    </w:p>
    <w:p w14:paraId="0F8956C5" w14:textId="77777777" w:rsidR="004E3C91" w:rsidRDefault="004E3C91" w:rsidP="004E3C91">
      <w:pPr>
        <w:ind w:left="720"/>
        <w:jc w:val="both"/>
        <w:rPr>
          <w:rFonts w:cs="Arial"/>
        </w:rPr>
      </w:pPr>
    </w:p>
    <w:p w14:paraId="22D28C79" w14:textId="77777777" w:rsidR="004E3C91" w:rsidRDefault="004E3C91" w:rsidP="004E3C91">
      <w:pPr>
        <w:ind w:left="720"/>
        <w:jc w:val="both"/>
        <w:rPr>
          <w:rFonts w:cs="Arial"/>
        </w:rPr>
      </w:pPr>
      <w:r>
        <w:rPr>
          <w:rFonts w:cs="Arial"/>
        </w:rPr>
        <w:t xml:space="preserve">Es valorarà el número de recollides (500kg/recollida) de documentació confidencial amb certificat de destrucció </w:t>
      </w:r>
      <w:proofErr w:type="spellStart"/>
      <w:r>
        <w:rPr>
          <w:rFonts w:cs="Arial"/>
        </w:rPr>
        <w:t>ofertades</w:t>
      </w:r>
      <w:proofErr w:type="spellEnd"/>
      <w:r>
        <w:rPr>
          <w:rFonts w:cs="Arial"/>
        </w:rPr>
        <w:t xml:space="preserve"> sense cost. L’adjudicatari haurà de subministrar els recipients que consideri més adequats (sacs, </w:t>
      </w:r>
      <w:proofErr w:type="spellStart"/>
      <w:r>
        <w:rPr>
          <w:rFonts w:cs="Arial"/>
        </w:rPr>
        <w:t>bigbag</w:t>
      </w:r>
      <w:proofErr w:type="spellEnd"/>
      <w:r>
        <w:rPr>
          <w:rFonts w:cs="Arial"/>
        </w:rPr>
        <w:t>, contenidors, caixes, etc.) per fer la recollida. El topall màxim de recollides és de 10 recollides/any.</w:t>
      </w:r>
    </w:p>
    <w:p w14:paraId="0263CDAF" w14:textId="77777777" w:rsidR="004E3C91" w:rsidRDefault="004E3C91" w:rsidP="004E3C91">
      <w:pPr>
        <w:ind w:left="720"/>
        <w:jc w:val="both"/>
        <w:rPr>
          <w:rFonts w:cs="Arial"/>
        </w:rPr>
      </w:pPr>
      <w:r w:rsidRPr="00423A25">
        <w:rPr>
          <w:rFonts w:cs="Arial"/>
        </w:rPr>
        <w:t>La formula de càlcul serà</w:t>
      </w:r>
      <w:r>
        <w:rPr>
          <w:rFonts w:cs="Arial"/>
        </w:rPr>
        <w:t>:</w:t>
      </w:r>
    </w:p>
    <w:p w14:paraId="49D6703D" w14:textId="77777777" w:rsidR="004E3C91" w:rsidRDefault="004E3C91" w:rsidP="004E3C91">
      <w:pPr>
        <w:ind w:left="720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4"/>
        <w:gridCol w:w="2835"/>
      </w:tblGrid>
      <w:tr w:rsidR="004E3C91" w:rsidRPr="00072AFC" w14:paraId="43CB75BA" w14:textId="77777777" w:rsidTr="006D3230">
        <w:trPr>
          <w:trHeight w:val="484"/>
          <w:jc w:val="center"/>
        </w:trPr>
        <w:tc>
          <w:tcPr>
            <w:tcW w:w="2794" w:type="dxa"/>
            <w:shd w:val="clear" w:color="auto" w:fill="auto"/>
          </w:tcPr>
          <w:p w14:paraId="429CC0CF" w14:textId="77777777" w:rsidR="004E3C91" w:rsidRPr="00072AFC" w:rsidRDefault="004E3C91" w:rsidP="006D3230">
            <w:pPr>
              <w:pStyle w:val="Prrafodelista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129D9E38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  <w:b/>
              </w:rPr>
            </w:pPr>
            <w:r w:rsidRPr="00072AFC">
              <w:rPr>
                <w:rFonts w:cs="Arial"/>
                <w:b/>
              </w:rPr>
              <w:t>Punts (Màxim)</w:t>
            </w:r>
          </w:p>
        </w:tc>
      </w:tr>
      <w:tr w:rsidR="004E3C91" w:rsidRPr="00072AFC" w14:paraId="4B56EAE1" w14:textId="77777777" w:rsidTr="006D3230">
        <w:trPr>
          <w:jc w:val="center"/>
        </w:trPr>
        <w:tc>
          <w:tcPr>
            <w:tcW w:w="2794" w:type="dxa"/>
            <w:shd w:val="clear" w:color="auto" w:fill="auto"/>
          </w:tcPr>
          <w:p w14:paraId="6F7040ED" w14:textId="77777777" w:rsidR="004E3C91" w:rsidRPr="00072AFC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72AFC">
              <w:rPr>
                <w:rFonts w:cs="Arial"/>
              </w:rPr>
              <w:t xml:space="preserve">Més de </w:t>
            </w:r>
            <w:r>
              <w:rPr>
                <w:rFonts w:cs="Arial"/>
              </w:rPr>
              <w:t>6</w:t>
            </w:r>
            <w:r w:rsidRPr="00072AF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recollides</w:t>
            </w:r>
          </w:p>
        </w:tc>
        <w:tc>
          <w:tcPr>
            <w:tcW w:w="2835" w:type="dxa"/>
            <w:shd w:val="clear" w:color="auto" w:fill="auto"/>
          </w:tcPr>
          <w:p w14:paraId="4077B491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72AFC">
              <w:rPr>
                <w:rFonts w:cs="Arial"/>
              </w:rPr>
              <w:t>5 punts</w:t>
            </w:r>
          </w:p>
        </w:tc>
      </w:tr>
      <w:tr w:rsidR="004E3C91" w:rsidRPr="00072AFC" w14:paraId="6D923146" w14:textId="77777777" w:rsidTr="006D3230">
        <w:trPr>
          <w:jc w:val="center"/>
        </w:trPr>
        <w:tc>
          <w:tcPr>
            <w:tcW w:w="2794" w:type="dxa"/>
            <w:shd w:val="clear" w:color="auto" w:fill="auto"/>
          </w:tcPr>
          <w:p w14:paraId="607D8929" w14:textId="77777777" w:rsidR="004E3C91" w:rsidRPr="00072AFC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72AFC">
              <w:rPr>
                <w:rFonts w:cs="Arial"/>
              </w:rPr>
              <w:t xml:space="preserve">Entre </w:t>
            </w:r>
            <w:r>
              <w:rPr>
                <w:rFonts w:cs="Arial"/>
              </w:rPr>
              <w:t>3</w:t>
            </w:r>
            <w:r w:rsidRPr="00072AFC">
              <w:rPr>
                <w:rFonts w:cs="Arial"/>
              </w:rPr>
              <w:t xml:space="preserve"> i </w:t>
            </w:r>
            <w:r>
              <w:rPr>
                <w:rFonts w:cs="Arial"/>
              </w:rPr>
              <w:t>6 recollides</w:t>
            </w:r>
          </w:p>
        </w:tc>
        <w:tc>
          <w:tcPr>
            <w:tcW w:w="2835" w:type="dxa"/>
            <w:shd w:val="clear" w:color="auto" w:fill="auto"/>
          </w:tcPr>
          <w:p w14:paraId="4B03D86A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72AFC">
              <w:rPr>
                <w:rFonts w:cs="Arial"/>
              </w:rPr>
              <w:t>3 punts</w:t>
            </w:r>
          </w:p>
        </w:tc>
      </w:tr>
      <w:tr w:rsidR="004E3C91" w:rsidRPr="00072AFC" w14:paraId="7D12D0E4" w14:textId="77777777" w:rsidTr="006D3230">
        <w:trPr>
          <w:jc w:val="center"/>
        </w:trPr>
        <w:tc>
          <w:tcPr>
            <w:tcW w:w="2794" w:type="dxa"/>
            <w:shd w:val="clear" w:color="auto" w:fill="auto"/>
          </w:tcPr>
          <w:p w14:paraId="1C79314F" w14:textId="77777777" w:rsidR="004E3C91" w:rsidRPr="00072AFC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72AFC">
              <w:rPr>
                <w:rFonts w:cs="Arial"/>
              </w:rPr>
              <w:t xml:space="preserve">Entre </w:t>
            </w:r>
            <w:r>
              <w:rPr>
                <w:rFonts w:cs="Arial"/>
              </w:rPr>
              <w:t>1</w:t>
            </w:r>
            <w:r w:rsidRPr="00072AFC">
              <w:rPr>
                <w:rFonts w:cs="Arial"/>
              </w:rPr>
              <w:t xml:space="preserve"> i </w:t>
            </w:r>
            <w:r>
              <w:rPr>
                <w:rFonts w:cs="Arial"/>
              </w:rPr>
              <w:t>2 recollides</w:t>
            </w:r>
          </w:p>
        </w:tc>
        <w:tc>
          <w:tcPr>
            <w:tcW w:w="2835" w:type="dxa"/>
            <w:shd w:val="clear" w:color="auto" w:fill="auto"/>
          </w:tcPr>
          <w:p w14:paraId="7065664F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72AFC">
              <w:rPr>
                <w:rFonts w:cs="Arial"/>
              </w:rPr>
              <w:t>1 punts</w:t>
            </w:r>
          </w:p>
        </w:tc>
      </w:tr>
      <w:tr w:rsidR="004E3C91" w:rsidRPr="00072AFC" w14:paraId="183065D9" w14:textId="77777777" w:rsidTr="006D3230">
        <w:trPr>
          <w:jc w:val="center"/>
        </w:trPr>
        <w:tc>
          <w:tcPr>
            <w:tcW w:w="2794" w:type="dxa"/>
            <w:shd w:val="clear" w:color="auto" w:fill="auto"/>
          </w:tcPr>
          <w:p w14:paraId="55E4C61E" w14:textId="77777777" w:rsidR="004E3C91" w:rsidRPr="00072AFC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>
              <w:rPr>
                <w:rFonts w:cs="Arial"/>
              </w:rPr>
              <w:t>Menys de 1 recollida</w:t>
            </w:r>
          </w:p>
        </w:tc>
        <w:tc>
          <w:tcPr>
            <w:tcW w:w="2835" w:type="dxa"/>
            <w:shd w:val="clear" w:color="auto" w:fill="auto"/>
          </w:tcPr>
          <w:p w14:paraId="44916083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0 punts</w:t>
            </w:r>
          </w:p>
        </w:tc>
      </w:tr>
    </w:tbl>
    <w:p w14:paraId="13BFEAA9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449A0B0B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64A680EE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62AD25CB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278FB5D6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4F3FAB75" w14:textId="77777777" w:rsidR="004E3C91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</w:p>
    <w:p w14:paraId="58A183BD" w14:textId="77777777" w:rsidR="004E3C91" w:rsidRPr="00AA04DC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  <w:r w:rsidRPr="007957EA">
        <w:rPr>
          <w:rFonts w:ascii="Arial" w:hAnsi="Arial" w:cs="Arial"/>
          <w:sz w:val="22"/>
          <w:szCs w:val="22"/>
        </w:rPr>
        <w:lastRenderedPageBreak/>
        <w:t xml:space="preserve">Les ofertes hauran d’ésser presentades segons el model de </w:t>
      </w:r>
      <w:r w:rsidRPr="007957EA">
        <w:rPr>
          <w:rFonts w:ascii="Arial" w:hAnsi="Arial" w:cs="Arial"/>
          <w:b/>
          <w:sz w:val="22"/>
          <w:szCs w:val="22"/>
        </w:rPr>
        <w:t>l’ANNEX I</w:t>
      </w:r>
      <w:r w:rsidRPr="007957EA">
        <w:rPr>
          <w:rFonts w:ascii="Arial" w:hAnsi="Arial" w:cs="Arial"/>
          <w:sz w:val="22"/>
          <w:szCs w:val="22"/>
        </w:rPr>
        <w:t xml:space="preserve"> adjunt. No es valoraran les ofertes que no s’ajustin a aquest format.</w:t>
      </w:r>
      <w:r w:rsidRPr="00AA04DC">
        <w:rPr>
          <w:rFonts w:ascii="Arial" w:hAnsi="Arial" w:cs="Arial"/>
          <w:sz w:val="22"/>
          <w:szCs w:val="22"/>
        </w:rPr>
        <w:t xml:space="preserve"> </w:t>
      </w:r>
    </w:p>
    <w:p w14:paraId="2A964F78" w14:textId="77777777" w:rsidR="004E3C91" w:rsidRDefault="004E3C91" w:rsidP="004E3C91">
      <w:pPr>
        <w:jc w:val="both"/>
        <w:rPr>
          <w:rFonts w:cs="Arial"/>
          <w:b/>
        </w:rPr>
      </w:pPr>
    </w:p>
    <w:p w14:paraId="637388CE" w14:textId="77777777" w:rsidR="004E3C91" w:rsidRDefault="004E3C91" w:rsidP="004E3C91">
      <w:pPr>
        <w:jc w:val="both"/>
        <w:rPr>
          <w:rFonts w:cs="Arial"/>
          <w:b/>
        </w:rPr>
      </w:pPr>
      <w:r w:rsidRPr="00551BF7">
        <w:rPr>
          <w:rFonts w:cs="Arial"/>
          <w:b/>
        </w:rPr>
        <w:t xml:space="preserve">Criteris </w:t>
      </w:r>
      <w:r>
        <w:rPr>
          <w:rFonts w:cs="Arial"/>
          <w:b/>
        </w:rPr>
        <w:t xml:space="preserve">tècnics. </w:t>
      </w:r>
      <w:r w:rsidRPr="000E51EF">
        <w:rPr>
          <w:rFonts w:cs="Arial"/>
          <w:b/>
        </w:rPr>
        <w:t xml:space="preserve">Màxim </w:t>
      </w:r>
      <w:r>
        <w:rPr>
          <w:rFonts w:cs="Arial"/>
          <w:b/>
        </w:rPr>
        <w:t>2</w:t>
      </w:r>
      <w:r w:rsidRPr="000E51EF">
        <w:rPr>
          <w:rFonts w:cs="Arial"/>
          <w:b/>
        </w:rPr>
        <w:t>0 punts (</w:t>
      </w:r>
      <w:r>
        <w:rPr>
          <w:rFonts w:cs="Arial"/>
          <w:b/>
        </w:rPr>
        <w:t>SOBRE</w:t>
      </w:r>
      <w:r w:rsidRPr="000E51EF">
        <w:rPr>
          <w:rFonts w:cs="Arial"/>
          <w:b/>
        </w:rPr>
        <w:t xml:space="preserve"> 2)</w:t>
      </w:r>
    </w:p>
    <w:p w14:paraId="62543B59" w14:textId="77777777" w:rsidR="004E3C91" w:rsidRDefault="004E3C91" w:rsidP="004E3C91">
      <w:pPr>
        <w:jc w:val="both"/>
        <w:rPr>
          <w:rFonts w:cs="Arial"/>
          <w:b/>
        </w:rPr>
      </w:pPr>
    </w:p>
    <w:p w14:paraId="5475B07B" w14:textId="77777777" w:rsidR="004E3C91" w:rsidRPr="000E51EF" w:rsidRDefault="004E3C91" w:rsidP="004E3C91">
      <w:pPr>
        <w:numPr>
          <w:ilvl w:val="0"/>
          <w:numId w:val="19"/>
        </w:num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Index de reciclatge de residus banals  </w:t>
      </w:r>
      <w:r w:rsidRPr="00751DA1">
        <w:rPr>
          <w:rFonts w:cs="Arial"/>
        </w:rPr>
        <w:t>(</w:t>
      </w:r>
      <w:r>
        <w:rPr>
          <w:rFonts w:cs="Arial"/>
        </w:rPr>
        <w:t>Màxim 10</w:t>
      </w:r>
      <w:r w:rsidRPr="000E51EF">
        <w:rPr>
          <w:rFonts w:cs="Arial"/>
        </w:rPr>
        <w:t xml:space="preserve"> punts)</w:t>
      </w:r>
      <w:r w:rsidRPr="000E51EF">
        <w:rPr>
          <w:rFonts w:cs="Arial"/>
          <w:b/>
        </w:rPr>
        <w:t>:</w:t>
      </w:r>
    </w:p>
    <w:p w14:paraId="42002EC8" w14:textId="77777777" w:rsidR="004E3C91" w:rsidRDefault="004E3C91" w:rsidP="004E3C91">
      <w:pPr>
        <w:ind w:left="720"/>
        <w:jc w:val="both"/>
        <w:rPr>
          <w:rFonts w:cs="Arial"/>
        </w:rPr>
      </w:pPr>
    </w:p>
    <w:p w14:paraId="1C0F8F2B" w14:textId="77777777" w:rsidR="004E3C91" w:rsidRDefault="004E3C91" w:rsidP="004E3C91">
      <w:pPr>
        <w:ind w:left="720"/>
        <w:jc w:val="both"/>
        <w:rPr>
          <w:rFonts w:cs="Arial"/>
        </w:rPr>
      </w:pPr>
      <w:r>
        <w:rPr>
          <w:rFonts w:cs="Arial"/>
        </w:rPr>
        <w:t>Per assegurar que l’adjudicatari realitza una bona gestió dels residus banals, haurà de presentar semestralment un Index de Reciclatge on figuri la classificació i volum de residus banals que ha segregat acreditat per una ECA o entitat col·laboradora de l’Administració.</w:t>
      </w:r>
    </w:p>
    <w:p w14:paraId="7E084BDB" w14:textId="77777777" w:rsidR="004E3C91" w:rsidRDefault="004E3C91" w:rsidP="004E3C91">
      <w:pPr>
        <w:ind w:left="720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2880"/>
      </w:tblGrid>
      <w:tr w:rsidR="004E3C91" w:rsidRPr="00072AFC" w14:paraId="5EB6C449" w14:textId="77777777" w:rsidTr="006D3230">
        <w:trPr>
          <w:trHeight w:val="677"/>
          <w:jc w:val="center"/>
        </w:trPr>
        <w:tc>
          <w:tcPr>
            <w:tcW w:w="3402" w:type="dxa"/>
            <w:shd w:val="clear" w:color="auto" w:fill="auto"/>
          </w:tcPr>
          <w:p w14:paraId="1F530021" w14:textId="77777777" w:rsidR="004E3C91" w:rsidRDefault="004E3C91" w:rsidP="006D3230">
            <w:pPr>
              <w:pStyle w:val="Prrafodelista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Aporta </w:t>
            </w:r>
          </w:p>
          <w:p w14:paraId="4E38B74C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Index de Reciclatge</w:t>
            </w:r>
          </w:p>
        </w:tc>
        <w:tc>
          <w:tcPr>
            <w:tcW w:w="2880" w:type="dxa"/>
            <w:shd w:val="clear" w:color="auto" w:fill="auto"/>
          </w:tcPr>
          <w:p w14:paraId="70DCB91F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  <w:b/>
              </w:rPr>
            </w:pPr>
            <w:r w:rsidRPr="00072AFC">
              <w:rPr>
                <w:rFonts w:cs="Arial"/>
                <w:b/>
              </w:rPr>
              <w:t>Punts (Màxim)</w:t>
            </w:r>
          </w:p>
        </w:tc>
      </w:tr>
      <w:tr w:rsidR="004E3C91" w:rsidRPr="00072AFC" w14:paraId="4C8B25CC" w14:textId="77777777" w:rsidTr="006D3230">
        <w:trPr>
          <w:jc w:val="center"/>
        </w:trPr>
        <w:tc>
          <w:tcPr>
            <w:tcW w:w="3402" w:type="dxa"/>
            <w:shd w:val="clear" w:color="auto" w:fill="auto"/>
          </w:tcPr>
          <w:p w14:paraId="2494FF42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  <w:highlight w:val="cyan"/>
              </w:rPr>
            </w:pPr>
            <w:r w:rsidRPr="00F73FEE">
              <w:rPr>
                <w:rFonts w:cs="Arial"/>
              </w:rPr>
              <w:t>si</w:t>
            </w:r>
          </w:p>
        </w:tc>
        <w:tc>
          <w:tcPr>
            <w:tcW w:w="2880" w:type="dxa"/>
            <w:shd w:val="clear" w:color="auto" w:fill="auto"/>
          </w:tcPr>
          <w:p w14:paraId="03115F8C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072AFC">
              <w:rPr>
                <w:rFonts w:cs="Arial"/>
              </w:rPr>
              <w:t xml:space="preserve"> punts</w:t>
            </w:r>
          </w:p>
        </w:tc>
      </w:tr>
      <w:tr w:rsidR="004E3C91" w:rsidRPr="00072AFC" w14:paraId="4CDC9B5A" w14:textId="77777777" w:rsidTr="006D3230">
        <w:trPr>
          <w:jc w:val="center"/>
        </w:trPr>
        <w:tc>
          <w:tcPr>
            <w:tcW w:w="3402" w:type="dxa"/>
            <w:shd w:val="clear" w:color="auto" w:fill="auto"/>
          </w:tcPr>
          <w:p w14:paraId="1135D5D6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  <w:highlight w:val="cyan"/>
              </w:rPr>
            </w:pPr>
            <w:r w:rsidRPr="00F73FEE">
              <w:rPr>
                <w:rFonts w:cs="Arial"/>
              </w:rPr>
              <w:t>no</w:t>
            </w:r>
          </w:p>
        </w:tc>
        <w:tc>
          <w:tcPr>
            <w:tcW w:w="2880" w:type="dxa"/>
            <w:shd w:val="clear" w:color="auto" w:fill="auto"/>
          </w:tcPr>
          <w:p w14:paraId="59592B3D" w14:textId="77777777" w:rsidR="004E3C91" w:rsidRPr="00072AFC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Pr="00072AFC">
              <w:rPr>
                <w:rFonts w:cs="Arial"/>
              </w:rPr>
              <w:t xml:space="preserve"> punts</w:t>
            </w:r>
          </w:p>
        </w:tc>
      </w:tr>
    </w:tbl>
    <w:p w14:paraId="46409D84" w14:textId="77777777" w:rsidR="004E3C91" w:rsidRDefault="004E3C91" w:rsidP="004E3C91">
      <w:pPr>
        <w:ind w:left="720"/>
        <w:jc w:val="both"/>
        <w:rPr>
          <w:rFonts w:cs="Arial"/>
        </w:rPr>
      </w:pPr>
    </w:p>
    <w:p w14:paraId="31C8F995" w14:textId="77777777" w:rsidR="004E3C91" w:rsidRPr="000E51EF" w:rsidRDefault="004E3C91" w:rsidP="004E3C91">
      <w:pPr>
        <w:numPr>
          <w:ilvl w:val="0"/>
          <w:numId w:val="19"/>
        </w:numPr>
        <w:spacing w:after="0" w:line="240" w:lineRule="auto"/>
        <w:jc w:val="both"/>
        <w:rPr>
          <w:rFonts w:cs="Arial"/>
        </w:rPr>
      </w:pPr>
      <w:r w:rsidRPr="000E51EF">
        <w:rPr>
          <w:rFonts w:cs="Arial"/>
          <w:b/>
        </w:rPr>
        <w:t xml:space="preserve">Proximitat </w:t>
      </w:r>
      <w:r w:rsidRPr="000E51EF">
        <w:rPr>
          <w:rFonts w:cs="Arial"/>
        </w:rPr>
        <w:t>(Màxim 10 punts)</w:t>
      </w:r>
    </w:p>
    <w:p w14:paraId="061B8E11" w14:textId="77777777" w:rsidR="004E3C91" w:rsidRPr="000E51EF" w:rsidRDefault="004E3C91" w:rsidP="004E3C91">
      <w:pPr>
        <w:pStyle w:val="Prrafodelista"/>
        <w:jc w:val="both"/>
        <w:rPr>
          <w:rFonts w:cs="Arial"/>
          <w:b/>
        </w:rPr>
      </w:pPr>
    </w:p>
    <w:p w14:paraId="6A25D9D8" w14:textId="77777777" w:rsidR="004E3C91" w:rsidRPr="000E51EF" w:rsidRDefault="004E3C91" w:rsidP="004E3C91">
      <w:pPr>
        <w:pStyle w:val="Prrafodelista"/>
        <w:ind w:left="360"/>
        <w:jc w:val="both"/>
        <w:rPr>
          <w:rFonts w:cs="Arial"/>
        </w:rPr>
      </w:pPr>
      <w:r w:rsidRPr="000E51EF">
        <w:rPr>
          <w:rFonts w:cs="Arial"/>
        </w:rPr>
        <w:t>Es considerarà més avantatjosa l</w:t>
      </w:r>
      <w:r>
        <w:rPr>
          <w:rFonts w:cs="Arial"/>
        </w:rPr>
        <w:t>’</w:t>
      </w:r>
      <w:r w:rsidRPr="000E51EF">
        <w:rPr>
          <w:rFonts w:cs="Arial"/>
        </w:rPr>
        <w:t>oferta que ofereixi el tractament de residus més pròxim al lloc de generació. L’empresa licitadora que acrediti més proximitat de les seves instal·lacions a l’Hospital obtindrà la màxima puntuació:</w:t>
      </w:r>
    </w:p>
    <w:p w14:paraId="49233219" w14:textId="77777777" w:rsidR="004E3C91" w:rsidRPr="000E51EF" w:rsidRDefault="004E3C91" w:rsidP="004E3C91">
      <w:pPr>
        <w:pStyle w:val="Prrafodelista"/>
        <w:ind w:left="360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3"/>
        <w:gridCol w:w="2156"/>
      </w:tblGrid>
      <w:tr w:rsidR="004E3C91" w:rsidRPr="000E51EF" w14:paraId="25BD09B4" w14:textId="77777777" w:rsidTr="006D3230">
        <w:trPr>
          <w:jc w:val="center"/>
        </w:trPr>
        <w:tc>
          <w:tcPr>
            <w:tcW w:w="4733" w:type="dxa"/>
            <w:shd w:val="clear" w:color="auto" w:fill="auto"/>
          </w:tcPr>
          <w:p w14:paraId="6645C1DF" w14:textId="77777777" w:rsidR="004E3C91" w:rsidRPr="000E51EF" w:rsidRDefault="004E3C91" w:rsidP="006D3230">
            <w:pPr>
              <w:pStyle w:val="Prrafodelista"/>
              <w:ind w:left="0"/>
              <w:jc w:val="both"/>
              <w:rPr>
                <w:rFonts w:cs="Arial"/>
                <w:b/>
              </w:rPr>
            </w:pPr>
            <w:r w:rsidRPr="000E51EF">
              <w:rPr>
                <w:rFonts w:cs="Arial"/>
                <w:b/>
              </w:rPr>
              <w:t>Planta de tractament a:</w:t>
            </w:r>
          </w:p>
        </w:tc>
        <w:tc>
          <w:tcPr>
            <w:tcW w:w="2156" w:type="dxa"/>
            <w:shd w:val="clear" w:color="auto" w:fill="auto"/>
          </w:tcPr>
          <w:p w14:paraId="1D2B6B38" w14:textId="77777777" w:rsidR="004E3C91" w:rsidRPr="000E51EF" w:rsidRDefault="004E3C91" w:rsidP="006D3230">
            <w:pPr>
              <w:pStyle w:val="Prrafodelista"/>
              <w:ind w:left="0"/>
              <w:jc w:val="center"/>
              <w:rPr>
                <w:rFonts w:cs="Arial"/>
                <w:b/>
              </w:rPr>
            </w:pPr>
            <w:r w:rsidRPr="000E51EF">
              <w:rPr>
                <w:rFonts w:cs="Arial"/>
                <w:b/>
              </w:rPr>
              <w:t>Punts</w:t>
            </w:r>
          </w:p>
        </w:tc>
      </w:tr>
      <w:tr w:rsidR="004E3C91" w:rsidRPr="000E51EF" w14:paraId="39E710CD" w14:textId="77777777" w:rsidTr="006D3230">
        <w:trPr>
          <w:jc w:val="center"/>
        </w:trPr>
        <w:tc>
          <w:tcPr>
            <w:tcW w:w="4733" w:type="dxa"/>
            <w:shd w:val="clear" w:color="auto" w:fill="auto"/>
          </w:tcPr>
          <w:p w14:paraId="602A075F" w14:textId="77777777" w:rsidR="004E3C91" w:rsidRPr="000E51EF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E51EF">
              <w:rPr>
                <w:rFonts w:cs="Arial"/>
              </w:rPr>
              <w:t>menys de 5 km del centre</w:t>
            </w:r>
          </w:p>
        </w:tc>
        <w:tc>
          <w:tcPr>
            <w:tcW w:w="2156" w:type="dxa"/>
            <w:shd w:val="clear" w:color="auto" w:fill="auto"/>
          </w:tcPr>
          <w:p w14:paraId="47699E34" w14:textId="77777777" w:rsidR="004E3C91" w:rsidRPr="000E51EF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E51EF">
              <w:rPr>
                <w:rFonts w:cs="Arial"/>
              </w:rPr>
              <w:t>10 punts</w:t>
            </w:r>
          </w:p>
        </w:tc>
      </w:tr>
      <w:tr w:rsidR="004E3C91" w:rsidRPr="000E51EF" w14:paraId="1F58E9D4" w14:textId="77777777" w:rsidTr="006D3230">
        <w:trPr>
          <w:jc w:val="center"/>
        </w:trPr>
        <w:tc>
          <w:tcPr>
            <w:tcW w:w="4733" w:type="dxa"/>
            <w:shd w:val="clear" w:color="auto" w:fill="auto"/>
          </w:tcPr>
          <w:p w14:paraId="707C4F21" w14:textId="77777777" w:rsidR="004E3C91" w:rsidRPr="000E51EF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E51EF">
              <w:rPr>
                <w:rFonts w:cs="Arial"/>
              </w:rPr>
              <w:t xml:space="preserve">entre 5 km i 60 km del centre </w:t>
            </w:r>
          </w:p>
        </w:tc>
        <w:tc>
          <w:tcPr>
            <w:tcW w:w="2156" w:type="dxa"/>
            <w:shd w:val="clear" w:color="auto" w:fill="auto"/>
          </w:tcPr>
          <w:p w14:paraId="6BF489D7" w14:textId="77777777" w:rsidR="004E3C91" w:rsidRPr="000E51EF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E51EF">
              <w:rPr>
                <w:rFonts w:cs="Arial"/>
              </w:rPr>
              <w:t>6 punts</w:t>
            </w:r>
          </w:p>
        </w:tc>
      </w:tr>
      <w:tr w:rsidR="004E3C91" w:rsidRPr="000E51EF" w14:paraId="09B1DB51" w14:textId="77777777" w:rsidTr="006D3230">
        <w:trPr>
          <w:jc w:val="center"/>
        </w:trPr>
        <w:tc>
          <w:tcPr>
            <w:tcW w:w="4733" w:type="dxa"/>
            <w:shd w:val="clear" w:color="auto" w:fill="auto"/>
          </w:tcPr>
          <w:p w14:paraId="310F3312" w14:textId="77777777" w:rsidR="004E3C91" w:rsidRPr="000E51EF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E51EF">
              <w:rPr>
                <w:rFonts w:cs="Arial"/>
              </w:rPr>
              <w:t>entre 61 km i 80 km del centre</w:t>
            </w:r>
          </w:p>
        </w:tc>
        <w:tc>
          <w:tcPr>
            <w:tcW w:w="2156" w:type="dxa"/>
            <w:shd w:val="clear" w:color="auto" w:fill="auto"/>
          </w:tcPr>
          <w:p w14:paraId="2F271733" w14:textId="77777777" w:rsidR="004E3C91" w:rsidRPr="000E51EF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E51EF">
              <w:rPr>
                <w:rFonts w:cs="Arial"/>
              </w:rPr>
              <w:t>3 punts</w:t>
            </w:r>
          </w:p>
        </w:tc>
      </w:tr>
      <w:tr w:rsidR="004E3C91" w:rsidRPr="000E51EF" w14:paraId="5EB20FB5" w14:textId="77777777" w:rsidTr="006D3230">
        <w:trPr>
          <w:jc w:val="center"/>
        </w:trPr>
        <w:tc>
          <w:tcPr>
            <w:tcW w:w="4733" w:type="dxa"/>
            <w:shd w:val="clear" w:color="auto" w:fill="auto"/>
          </w:tcPr>
          <w:p w14:paraId="07377976" w14:textId="77777777" w:rsidR="004E3C91" w:rsidRPr="000E51EF" w:rsidRDefault="004E3C91" w:rsidP="006D3230">
            <w:pPr>
              <w:pStyle w:val="Prrafodelista"/>
              <w:ind w:left="0"/>
              <w:jc w:val="right"/>
              <w:rPr>
                <w:rFonts w:cs="Arial"/>
              </w:rPr>
            </w:pPr>
            <w:r w:rsidRPr="000E51EF">
              <w:rPr>
                <w:rFonts w:cs="Arial"/>
              </w:rPr>
              <w:t>més de 80 km del centre</w:t>
            </w:r>
          </w:p>
        </w:tc>
        <w:tc>
          <w:tcPr>
            <w:tcW w:w="2156" w:type="dxa"/>
            <w:shd w:val="clear" w:color="auto" w:fill="auto"/>
          </w:tcPr>
          <w:p w14:paraId="763B5ED5" w14:textId="77777777" w:rsidR="004E3C91" w:rsidRPr="000E51EF" w:rsidRDefault="004E3C91" w:rsidP="006D3230">
            <w:pPr>
              <w:pStyle w:val="Prrafodelista"/>
              <w:ind w:left="0"/>
              <w:jc w:val="center"/>
              <w:rPr>
                <w:rFonts w:cs="Arial"/>
              </w:rPr>
            </w:pPr>
            <w:r w:rsidRPr="000E51EF">
              <w:rPr>
                <w:rFonts w:cs="Arial"/>
              </w:rPr>
              <w:t>1 punts</w:t>
            </w:r>
          </w:p>
        </w:tc>
      </w:tr>
    </w:tbl>
    <w:p w14:paraId="7011762E" w14:textId="77777777" w:rsidR="004E3C91" w:rsidRPr="000E51EF" w:rsidRDefault="004E3C91" w:rsidP="004E3C91">
      <w:pPr>
        <w:pStyle w:val="Prrafodelista"/>
        <w:ind w:left="360"/>
        <w:jc w:val="both"/>
        <w:rPr>
          <w:rFonts w:cs="Arial"/>
        </w:rPr>
      </w:pPr>
    </w:p>
    <w:p w14:paraId="68EFC456" w14:textId="77777777" w:rsidR="004E3C91" w:rsidRDefault="004E3C91" w:rsidP="004E3C91">
      <w:pPr>
        <w:jc w:val="both"/>
        <w:rPr>
          <w:rFonts w:cs="Arial"/>
          <w:b/>
        </w:rPr>
      </w:pPr>
    </w:p>
    <w:p w14:paraId="514BFA5F" w14:textId="77777777" w:rsidR="004E3C91" w:rsidRPr="00AA04DC" w:rsidRDefault="004E3C91" w:rsidP="004E3C91">
      <w:pPr>
        <w:pStyle w:val="Textoindependiente"/>
        <w:rPr>
          <w:rFonts w:ascii="Arial" w:hAnsi="Arial" w:cs="Arial"/>
          <w:sz w:val="22"/>
          <w:szCs w:val="22"/>
        </w:rPr>
      </w:pPr>
      <w:r w:rsidRPr="007957EA">
        <w:rPr>
          <w:rFonts w:ascii="Arial" w:hAnsi="Arial" w:cs="Arial"/>
          <w:sz w:val="22"/>
          <w:szCs w:val="22"/>
        </w:rPr>
        <w:lastRenderedPageBreak/>
        <w:t xml:space="preserve">Les ofertes hauran d’ésser presentades segons el model de </w:t>
      </w:r>
      <w:r w:rsidRPr="007957EA">
        <w:rPr>
          <w:rFonts w:ascii="Arial" w:hAnsi="Arial" w:cs="Arial"/>
          <w:b/>
          <w:sz w:val="22"/>
          <w:szCs w:val="22"/>
        </w:rPr>
        <w:t xml:space="preserve">l’ANNEX </w:t>
      </w:r>
      <w:r>
        <w:rPr>
          <w:rFonts w:ascii="Arial" w:hAnsi="Arial" w:cs="Arial"/>
          <w:b/>
          <w:sz w:val="22"/>
          <w:szCs w:val="22"/>
        </w:rPr>
        <w:t>II</w:t>
      </w:r>
      <w:r w:rsidRPr="007957EA">
        <w:rPr>
          <w:rFonts w:ascii="Arial" w:hAnsi="Arial" w:cs="Arial"/>
          <w:sz w:val="22"/>
          <w:szCs w:val="22"/>
        </w:rPr>
        <w:t xml:space="preserve"> adjunt. No es valoraran les ofertes que no s’ajustin a aquest format.</w:t>
      </w:r>
      <w:r w:rsidRPr="00AA04DC">
        <w:rPr>
          <w:rFonts w:ascii="Arial" w:hAnsi="Arial" w:cs="Arial"/>
          <w:sz w:val="22"/>
          <w:szCs w:val="22"/>
        </w:rPr>
        <w:t xml:space="preserve"> </w:t>
      </w:r>
    </w:p>
    <w:p w14:paraId="6D37A1CD" w14:textId="77777777" w:rsidR="004E3C91" w:rsidRPr="000E51EF" w:rsidRDefault="004E3C91" w:rsidP="004E3C91">
      <w:pPr>
        <w:jc w:val="both"/>
        <w:rPr>
          <w:rFonts w:cs="Arial"/>
          <w:b/>
        </w:rPr>
      </w:pPr>
    </w:p>
    <w:p w14:paraId="0A47323B" w14:textId="77777777" w:rsidR="004E3C91" w:rsidRDefault="004E3C91" w:rsidP="004E3C91">
      <w:pPr>
        <w:ind w:left="720"/>
        <w:jc w:val="both"/>
        <w:rPr>
          <w:rFonts w:cs="Arial"/>
          <w:b/>
        </w:rPr>
      </w:pPr>
      <w:r w:rsidRPr="000E51EF">
        <w:rPr>
          <w:rFonts w:cs="Arial"/>
          <w:b/>
        </w:rPr>
        <w:t>9.3 Criteris sotmesos a judici de valor. 45 Punts (</w:t>
      </w:r>
      <w:r>
        <w:rPr>
          <w:rFonts w:cs="Arial"/>
          <w:b/>
        </w:rPr>
        <w:t>SOBRE</w:t>
      </w:r>
      <w:r w:rsidRPr="000E51EF">
        <w:rPr>
          <w:rFonts w:cs="Arial"/>
          <w:b/>
        </w:rPr>
        <w:t xml:space="preserve"> 2 Bis)</w:t>
      </w:r>
    </w:p>
    <w:p w14:paraId="16CD439C" w14:textId="77777777" w:rsidR="004E3C91" w:rsidRDefault="004E3C91" w:rsidP="004E3C91">
      <w:pPr>
        <w:ind w:left="720"/>
        <w:jc w:val="both"/>
        <w:rPr>
          <w:rFonts w:cs="Arial"/>
          <w:b/>
        </w:rPr>
      </w:pPr>
    </w:p>
    <w:p w14:paraId="5BA7708B" w14:textId="77777777" w:rsidR="004E3C91" w:rsidRPr="00F73FEE" w:rsidRDefault="004E3C91" w:rsidP="004E3C91">
      <w:pPr>
        <w:pStyle w:val="Prrafodelista"/>
        <w:ind w:left="360"/>
        <w:jc w:val="both"/>
        <w:rPr>
          <w:rFonts w:cs="Arial"/>
        </w:rPr>
      </w:pPr>
      <w:r w:rsidRPr="00F73FEE">
        <w:rPr>
          <w:rFonts w:cs="Arial"/>
        </w:rPr>
        <w:t>En aplicació de la Directriu 1-2020 d’aplicació de fórmules de valoració i puntuació de les proposicions econòmica i tècnica, en aquesta contractació en la què s’ha determinat que s’apliqui una pluralitat de criteris de valoració entre els que hi ha criteris sotmesos a judici de valor, es valorarà la proposició tècnica d’acord amb els valors numèrics establerts per a cada criteri.</w:t>
      </w:r>
    </w:p>
    <w:p w14:paraId="4195592A" w14:textId="77777777" w:rsidR="004E3C91" w:rsidRPr="00F73FEE" w:rsidRDefault="004E3C91" w:rsidP="004E3C91">
      <w:pPr>
        <w:pStyle w:val="Prrafodelista"/>
        <w:ind w:left="360"/>
        <w:jc w:val="both"/>
        <w:rPr>
          <w:rFonts w:cs="Arial"/>
        </w:rPr>
      </w:pPr>
    </w:p>
    <w:p w14:paraId="198A83D7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  <w:r w:rsidRPr="00F73FEE">
        <w:rPr>
          <w:rFonts w:cs="Arial"/>
        </w:rPr>
        <w:t>Un cop realitzada la valoració d’aquest criteri, s’aplicarà la fórmula següent per obtenir la puntuació:</w:t>
      </w:r>
    </w:p>
    <w:p w14:paraId="71F091F0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351BA54A" w14:textId="2A46B2F3" w:rsidR="004E3C91" w:rsidRDefault="004E3C91" w:rsidP="004E3C91">
      <w:pPr>
        <w:pStyle w:val="Textoindependiente"/>
        <w:jc w:val="center"/>
        <w:rPr>
          <w:noProof/>
          <w:lang w:eastAsia="ca-ES"/>
        </w:rPr>
      </w:pPr>
      <w:r w:rsidRPr="000E51EF">
        <w:rPr>
          <w:noProof/>
          <w:lang w:eastAsia="ca-ES"/>
        </w:rPr>
        <w:drawing>
          <wp:inline distT="0" distB="0" distL="0" distR="0" wp14:anchorId="2A15C0E3" wp14:editId="2EFFE6D1">
            <wp:extent cx="1494790" cy="668020"/>
            <wp:effectExtent l="0" t="0" r="0" b="0"/>
            <wp:docPr id="2" name="Imatge 2" descr="Esquemátic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Esquemátic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03470" w14:textId="77777777" w:rsidR="004E3C91" w:rsidRPr="000E51EF" w:rsidRDefault="004E3C91" w:rsidP="004E3C91">
      <w:pPr>
        <w:pStyle w:val="Textoindependiente"/>
        <w:jc w:val="center"/>
        <w:rPr>
          <w:rFonts w:ascii="Cambria Math" w:hAnsi="Cambria Math" w:cs="Aptos"/>
        </w:rPr>
      </w:pPr>
    </w:p>
    <w:p w14:paraId="61C85C0A" w14:textId="77777777" w:rsidR="004E3C91" w:rsidRPr="000E51EF" w:rsidRDefault="004E3C91" w:rsidP="004E3C91">
      <w:pPr>
        <w:ind w:left="1134"/>
        <w:jc w:val="both"/>
        <w:rPr>
          <w:rFonts w:cs="Arial"/>
          <w:bCs/>
          <w:color w:val="000000"/>
          <w:sz w:val="20"/>
          <w:szCs w:val="16"/>
        </w:rPr>
      </w:pPr>
      <w:r w:rsidRPr="000E51EF">
        <w:rPr>
          <w:rFonts w:cs="Arial"/>
          <w:bCs/>
          <w:color w:val="000000"/>
          <w:sz w:val="20"/>
          <w:szCs w:val="16"/>
        </w:rPr>
        <w:t>P</w:t>
      </w:r>
      <w:r w:rsidRPr="000E51EF">
        <w:rPr>
          <w:rFonts w:cs="Arial"/>
          <w:bCs/>
          <w:color w:val="000000"/>
          <w:sz w:val="20"/>
          <w:szCs w:val="16"/>
          <w:vertAlign w:val="subscript"/>
        </w:rPr>
        <w:t>op</w:t>
      </w:r>
      <w:r w:rsidRPr="000E51EF">
        <w:rPr>
          <w:rFonts w:cs="Arial"/>
          <w:bCs/>
          <w:color w:val="000000"/>
          <w:sz w:val="20"/>
          <w:szCs w:val="16"/>
        </w:rPr>
        <w:t xml:space="preserve"> = </w:t>
      </w:r>
      <w:r w:rsidRPr="000E51EF">
        <w:rPr>
          <w:rFonts w:cs="Arial"/>
          <w:bCs/>
          <w:color w:val="FF0000"/>
          <w:sz w:val="20"/>
          <w:szCs w:val="16"/>
        </w:rPr>
        <w:t>P</w:t>
      </w:r>
      <w:r w:rsidRPr="000E51EF">
        <w:rPr>
          <w:rFonts w:cs="Arial"/>
          <w:bCs/>
          <w:color w:val="000000"/>
          <w:sz w:val="20"/>
          <w:szCs w:val="16"/>
        </w:rPr>
        <w:t>untuació de l’</w:t>
      </w:r>
      <w:r w:rsidRPr="000E51EF">
        <w:rPr>
          <w:rFonts w:cs="Arial"/>
          <w:bCs/>
          <w:color w:val="FF0000"/>
          <w:sz w:val="20"/>
          <w:szCs w:val="16"/>
        </w:rPr>
        <w:t>O</w:t>
      </w:r>
      <w:r w:rsidRPr="000E51EF">
        <w:rPr>
          <w:rFonts w:cs="Arial"/>
          <w:bCs/>
          <w:color w:val="000000"/>
          <w:sz w:val="20"/>
          <w:szCs w:val="16"/>
        </w:rPr>
        <w:t xml:space="preserve">ferta a </w:t>
      </w:r>
      <w:r w:rsidRPr="000E51EF">
        <w:rPr>
          <w:rFonts w:cs="Arial"/>
          <w:bCs/>
          <w:color w:val="FF0000"/>
          <w:sz w:val="20"/>
          <w:szCs w:val="16"/>
        </w:rPr>
        <w:t>P</w:t>
      </w:r>
      <w:r w:rsidRPr="000E51EF">
        <w:rPr>
          <w:rFonts w:cs="Arial"/>
          <w:bCs/>
          <w:color w:val="000000"/>
          <w:sz w:val="20"/>
          <w:szCs w:val="16"/>
        </w:rPr>
        <w:t>untuar</w:t>
      </w:r>
    </w:p>
    <w:p w14:paraId="5E7FE40B" w14:textId="77777777" w:rsidR="004E3C91" w:rsidRPr="000E51EF" w:rsidRDefault="004E3C91" w:rsidP="004E3C91">
      <w:pPr>
        <w:ind w:left="1134"/>
        <w:jc w:val="both"/>
        <w:rPr>
          <w:rFonts w:cs="Arial"/>
          <w:bCs/>
          <w:color w:val="000000"/>
          <w:sz w:val="20"/>
          <w:szCs w:val="16"/>
        </w:rPr>
      </w:pPr>
      <w:r w:rsidRPr="000E51EF">
        <w:rPr>
          <w:rFonts w:cs="Arial"/>
          <w:bCs/>
          <w:color w:val="000000"/>
          <w:sz w:val="20"/>
          <w:szCs w:val="16"/>
        </w:rPr>
        <w:t xml:space="preserve">P= </w:t>
      </w:r>
      <w:r w:rsidRPr="000E51EF">
        <w:rPr>
          <w:rFonts w:cs="Arial"/>
          <w:bCs/>
          <w:color w:val="FF0000"/>
          <w:sz w:val="20"/>
          <w:szCs w:val="16"/>
        </w:rPr>
        <w:t>P</w:t>
      </w:r>
      <w:r w:rsidRPr="000E51EF">
        <w:rPr>
          <w:rFonts w:cs="Arial"/>
          <w:bCs/>
          <w:color w:val="000000"/>
          <w:sz w:val="20"/>
          <w:szCs w:val="16"/>
        </w:rPr>
        <w:t>untuació del criteri</w:t>
      </w:r>
    </w:p>
    <w:p w14:paraId="6B5C4FDD" w14:textId="77777777" w:rsidR="004E3C91" w:rsidRPr="000E51EF" w:rsidRDefault="004E3C91" w:rsidP="004E3C91">
      <w:pPr>
        <w:ind w:left="1134"/>
        <w:jc w:val="both"/>
        <w:rPr>
          <w:rFonts w:cs="Arial"/>
          <w:bCs/>
          <w:color w:val="000000"/>
          <w:sz w:val="20"/>
          <w:szCs w:val="16"/>
        </w:rPr>
      </w:pPr>
      <w:proofErr w:type="spellStart"/>
      <w:r w:rsidRPr="000E51EF">
        <w:rPr>
          <w:rFonts w:cs="Arial"/>
          <w:bCs/>
          <w:color w:val="000000"/>
          <w:sz w:val="20"/>
          <w:szCs w:val="16"/>
        </w:rPr>
        <w:t>VT</w:t>
      </w:r>
      <w:r w:rsidRPr="000E51EF">
        <w:rPr>
          <w:rFonts w:cs="Arial"/>
          <w:bCs/>
          <w:color w:val="000000"/>
          <w:sz w:val="20"/>
          <w:szCs w:val="16"/>
          <w:vertAlign w:val="subscript"/>
        </w:rPr>
        <w:t>op</w:t>
      </w:r>
      <w:proofErr w:type="spellEnd"/>
      <w:r w:rsidRPr="000E51EF">
        <w:rPr>
          <w:rFonts w:cs="Arial"/>
          <w:bCs/>
          <w:color w:val="000000"/>
          <w:sz w:val="20"/>
          <w:szCs w:val="16"/>
        </w:rPr>
        <w:t xml:space="preserve"> = </w:t>
      </w:r>
      <w:r w:rsidRPr="000E51EF">
        <w:rPr>
          <w:rFonts w:cs="Arial"/>
          <w:bCs/>
          <w:color w:val="FF0000"/>
          <w:sz w:val="20"/>
          <w:szCs w:val="16"/>
        </w:rPr>
        <w:t>V</w:t>
      </w:r>
      <w:r w:rsidRPr="000E51EF">
        <w:rPr>
          <w:rFonts w:cs="Arial"/>
          <w:bCs/>
          <w:color w:val="000000"/>
          <w:sz w:val="20"/>
          <w:szCs w:val="16"/>
        </w:rPr>
        <w:t xml:space="preserve">aloració </w:t>
      </w:r>
      <w:r w:rsidRPr="000E51EF">
        <w:rPr>
          <w:rFonts w:cs="Arial"/>
          <w:bCs/>
          <w:color w:val="FF0000"/>
          <w:sz w:val="20"/>
          <w:szCs w:val="16"/>
        </w:rPr>
        <w:t>T</w:t>
      </w:r>
      <w:r w:rsidRPr="000E51EF">
        <w:rPr>
          <w:rFonts w:cs="Arial"/>
          <w:bCs/>
          <w:color w:val="000000"/>
          <w:sz w:val="20"/>
          <w:szCs w:val="16"/>
        </w:rPr>
        <w:t>ècnica de l’</w:t>
      </w:r>
      <w:r w:rsidRPr="000E51EF">
        <w:rPr>
          <w:rFonts w:cs="Arial"/>
          <w:bCs/>
          <w:color w:val="FF0000"/>
          <w:sz w:val="20"/>
          <w:szCs w:val="16"/>
        </w:rPr>
        <w:t>O</w:t>
      </w:r>
      <w:r w:rsidRPr="000E51EF">
        <w:rPr>
          <w:rFonts w:cs="Arial"/>
          <w:bCs/>
          <w:color w:val="000000"/>
          <w:sz w:val="20"/>
          <w:szCs w:val="16"/>
        </w:rPr>
        <w:t xml:space="preserve">ferta que es </w:t>
      </w:r>
      <w:r w:rsidRPr="000E51EF">
        <w:rPr>
          <w:rFonts w:cs="Arial"/>
          <w:bCs/>
          <w:color w:val="FF0000"/>
          <w:sz w:val="20"/>
          <w:szCs w:val="16"/>
        </w:rPr>
        <w:t>P</w:t>
      </w:r>
      <w:r w:rsidRPr="000E51EF">
        <w:rPr>
          <w:rFonts w:cs="Arial"/>
          <w:bCs/>
          <w:color w:val="000000"/>
          <w:sz w:val="20"/>
          <w:szCs w:val="16"/>
        </w:rPr>
        <w:t>untua</w:t>
      </w:r>
    </w:p>
    <w:p w14:paraId="4F70B145" w14:textId="77777777" w:rsidR="004E3C91" w:rsidRPr="000E51EF" w:rsidRDefault="004E3C91" w:rsidP="004E3C91">
      <w:pPr>
        <w:ind w:left="1134"/>
        <w:jc w:val="both"/>
        <w:rPr>
          <w:rFonts w:cs="Arial"/>
          <w:bCs/>
          <w:color w:val="000000"/>
          <w:sz w:val="20"/>
          <w:szCs w:val="16"/>
        </w:rPr>
      </w:pPr>
      <w:proofErr w:type="spellStart"/>
      <w:r w:rsidRPr="000E51EF">
        <w:rPr>
          <w:rFonts w:cs="Arial"/>
          <w:bCs/>
          <w:color w:val="000000"/>
          <w:sz w:val="20"/>
          <w:szCs w:val="16"/>
        </w:rPr>
        <w:t>VT</w:t>
      </w:r>
      <w:r w:rsidRPr="000E51EF">
        <w:rPr>
          <w:rFonts w:cs="Arial"/>
          <w:bCs/>
          <w:color w:val="000000"/>
          <w:sz w:val="20"/>
          <w:szCs w:val="16"/>
          <w:vertAlign w:val="subscript"/>
        </w:rPr>
        <w:t>mv</w:t>
      </w:r>
      <w:proofErr w:type="spellEnd"/>
      <w:r w:rsidRPr="000E51EF">
        <w:rPr>
          <w:rFonts w:cs="Arial"/>
          <w:bCs/>
          <w:color w:val="000000"/>
          <w:sz w:val="20"/>
          <w:szCs w:val="16"/>
        </w:rPr>
        <w:t xml:space="preserve"> = </w:t>
      </w:r>
      <w:r w:rsidRPr="000E51EF">
        <w:rPr>
          <w:rFonts w:cs="Arial"/>
          <w:bCs/>
          <w:color w:val="FF0000"/>
          <w:sz w:val="20"/>
          <w:szCs w:val="16"/>
        </w:rPr>
        <w:t>V</w:t>
      </w:r>
      <w:r w:rsidRPr="000E51EF">
        <w:rPr>
          <w:rFonts w:cs="Arial"/>
          <w:bCs/>
          <w:color w:val="000000"/>
          <w:sz w:val="20"/>
          <w:szCs w:val="16"/>
        </w:rPr>
        <w:t xml:space="preserve">aloració </w:t>
      </w:r>
      <w:r w:rsidRPr="000E51EF">
        <w:rPr>
          <w:rFonts w:cs="Arial"/>
          <w:bCs/>
          <w:color w:val="FF0000"/>
          <w:sz w:val="20"/>
          <w:szCs w:val="16"/>
        </w:rPr>
        <w:t>T</w:t>
      </w:r>
      <w:r w:rsidRPr="000E51EF">
        <w:rPr>
          <w:rFonts w:cs="Arial"/>
          <w:bCs/>
          <w:color w:val="000000"/>
          <w:sz w:val="20"/>
          <w:szCs w:val="16"/>
        </w:rPr>
        <w:t xml:space="preserve">ècnica de l’oferta </w:t>
      </w:r>
      <w:r w:rsidRPr="000E51EF">
        <w:rPr>
          <w:rFonts w:cs="Arial"/>
          <w:bCs/>
          <w:color w:val="FF0000"/>
          <w:sz w:val="20"/>
          <w:szCs w:val="16"/>
        </w:rPr>
        <w:t>M</w:t>
      </w:r>
      <w:r w:rsidRPr="000E51EF">
        <w:rPr>
          <w:rFonts w:cs="Arial"/>
          <w:bCs/>
          <w:color w:val="000000"/>
          <w:sz w:val="20"/>
          <w:szCs w:val="16"/>
        </w:rPr>
        <w:t xml:space="preserve">illor </w:t>
      </w:r>
      <w:r w:rsidRPr="000E51EF">
        <w:rPr>
          <w:rFonts w:cs="Arial"/>
          <w:bCs/>
          <w:color w:val="FF0000"/>
          <w:sz w:val="20"/>
          <w:szCs w:val="16"/>
        </w:rPr>
        <w:t>V</w:t>
      </w:r>
      <w:r w:rsidRPr="000E51EF">
        <w:rPr>
          <w:rFonts w:cs="Arial"/>
          <w:bCs/>
          <w:color w:val="000000"/>
          <w:sz w:val="20"/>
          <w:szCs w:val="16"/>
        </w:rPr>
        <w:t>alorada</w:t>
      </w:r>
    </w:p>
    <w:p w14:paraId="314D71C5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031253E8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  <w:r w:rsidRPr="00F73FEE">
        <w:rPr>
          <w:rFonts w:cs="Arial"/>
        </w:rPr>
        <w:t>Addicionalment, han establert un llindar mínim de puntuació per sota del qual, si cap de les valoracions tècniques l’assoleix, no s’aplicarà la fórmula anterior. El llindar establert és el següent:</w:t>
      </w:r>
    </w:p>
    <w:p w14:paraId="0C931772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01878F3D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25CD7CBE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017E7EA0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7B8CC054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6B791CE6" w14:textId="77777777" w:rsidR="00951330" w:rsidRDefault="00951330" w:rsidP="004E3C91">
      <w:pPr>
        <w:pStyle w:val="Prrafodelista"/>
        <w:ind w:left="360"/>
        <w:jc w:val="both"/>
        <w:rPr>
          <w:rFonts w:cs="Arial"/>
        </w:rPr>
      </w:pPr>
    </w:p>
    <w:p w14:paraId="33A1E028" w14:textId="77777777" w:rsidR="00951330" w:rsidRPr="00F73FEE" w:rsidRDefault="00951330" w:rsidP="004E3C91">
      <w:pPr>
        <w:pStyle w:val="Prrafodelista"/>
        <w:ind w:left="360"/>
        <w:jc w:val="both"/>
        <w:rPr>
          <w:rFonts w:cs="Arial"/>
        </w:rPr>
      </w:pPr>
    </w:p>
    <w:p w14:paraId="7129ADBD" w14:textId="77777777" w:rsidR="004E3C91" w:rsidRPr="00473C9B" w:rsidRDefault="004E3C91" w:rsidP="004E3C91">
      <w:pPr>
        <w:pStyle w:val="Textoindependiente"/>
        <w:spacing w:before="240"/>
        <w:rPr>
          <w:color w:val="212121"/>
          <w:highlight w:val="green"/>
        </w:rPr>
      </w:pPr>
    </w:p>
    <w:tbl>
      <w:tblPr>
        <w:tblW w:w="43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6"/>
        <w:gridCol w:w="1167"/>
        <w:gridCol w:w="1180"/>
        <w:gridCol w:w="1164"/>
        <w:gridCol w:w="1162"/>
      </w:tblGrid>
      <w:tr w:rsidR="004E3C91" w:rsidRPr="000E51EF" w14:paraId="2C9FA920" w14:textId="77777777" w:rsidTr="006D3230">
        <w:trPr>
          <w:jc w:val="center"/>
        </w:trPr>
        <w:tc>
          <w:tcPr>
            <w:tcW w:w="1876" w:type="pct"/>
            <w:shd w:val="clear" w:color="auto" w:fill="BFBFBF"/>
            <w:vAlign w:val="center"/>
          </w:tcPr>
          <w:p w14:paraId="66FB3049" w14:textId="77777777" w:rsidR="004E3C91" w:rsidRPr="000E51EF" w:rsidRDefault="004E3C91" w:rsidP="006D3230">
            <w:pPr>
              <w:tabs>
                <w:tab w:val="left" w:pos="106"/>
              </w:tabs>
              <w:ind w:left="106"/>
              <w:jc w:val="both"/>
              <w:rPr>
                <w:b/>
                <w:bCs/>
                <w:sz w:val="18"/>
                <w:szCs w:val="18"/>
              </w:rPr>
            </w:pPr>
            <w:r w:rsidRPr="000E51EF">
              <w:rPr>
                <w:b/>
                <w:bCs/>
                <w:sz w:val="18"/>
                <w:szCs w:val="18"/>
              </w:rPr>
              <w:lastRenderedPageBreak/>
              <w:t>Criteri subjectiu a valorar i puntuar</w:t>
            </w:r>
          </w:p>
        </w:tc>
        <w:tc>
          <w:tcPr>
            <w:tcW w:w="1569" w:type="pct"/>
            <w:gridSpan w:val="2"/>
            <w:vAlign w:val="center"/>
          </w:tcPr>
          <w:p w14:paraId="4D783E67" w14:textId="77777777" w:rsidR="004E3C91" w:rsidRPr="000E51EF" w:rsidRDefault="004E3C91" w:rsidP="006D3230">
            <w:pPr>
              <w:tabs>
                <w:tab w:val="left" w:pos="36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E51EF">
              <w:rPr>
                <w:b/>
                <w:bCs/>
                <w:sz w:val="18"/>
                <w:szCs w:val="18"/>
              </w:rPr>
              <w:t xml:space="preserve">Criteri 9.3.1: </w:t>
            </w:r>
          </w:p>
          <w:p w14:paraId="18FEE61D" w14:textId="77777777" w:rsidR="004E3C91" w:rsidRPr="000E51EF" w:rsidRDefault="004E3C91" w:rsidP="006D3230">
            <w:pPr>
              <w:tabs>
                <w:tab w:val="left" w:pos="36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E51EF">
              <w:rPr>
                <w:rFonts w:cs="Arial"/>
                <w:b/>
                <w:sz w:val="18"/>
              </w:rPr>
              <w:t>Proposta d’organització</w:t>
            </w:r>
          </w:p>
          <w:p w14:paraId="05CEA135" w14:textId="77777777" w:rsidR="004E3C91" w:rsidRPr="000E51EF" w:rsidRDefault="004E3C91" w:rsidP="006D3230">
            <w:pPr>
              <w:tabs>
                <w:tab w:val="left" w:pos="364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pct"/>
            <w:gridSpan w:val="2"/>
            <w:vAlign w:val="center"/>
          </w:tcPr>
          <w:p w14:paraId="630B2A58" w14:textId="77777777" w:rsidR="004E3C91" w:rsidRPr="000E51EF" w:rsidRDefault="004E3C91" w:rsidP="006D3230">
            <w:pPr>
              <w:tabs>
                <w:tab w:val="left" w:pos="36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E51EF">
              <w:rPr>
                <w:b/>
                <w:bCs/>
                <w:sz w:val="18"/>
                <w:szCs w:val="18"/>
              </w:rPr>
              <w:t xml:space="preserve">Criteri 9.3.2: </w:t>
            </w:r>
          </w:p>
          <w:p w14:paraId="3E6465BC" w14:textId="77777777" w:rsidR="004E3C91" w:rsidRPr="000E51EF" w:rsidRDefault="004E3C91" w:rsidP="006D3230">
            <w:pPr>
              <w:tabs>
                <w:tab w:val="left" w:pos="36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0E51EF">
              <w:rPr>
                <w:rFonts w:cs="Arial"/>
                <w:b/>
                <w:sz w:val="18"/>
              </w:rPr>
              <w:t>Millores en sostenibilitat ambiental i proximitat</w:t>
            </w:r>
          </w:p>
        </w:tc>
      </w:tr>
      <w:tr w:rsidR="004E3C91" w:rsidRPr="000E51EF" w14:paraId="6D3EFDC7" w14:textId="77777777" w:rsidTr="006D3230">
        <w:trPr>
          <w:jc w:val="center"/>
        </w:trPr>
        <w:tc>
          <w:tcPr>
            <w:tcW w:w="1876" w:type="pct"/>
            <w:shd w:val="clear" w:color="auto" w:fill="BFBFBF"/>
            <w:vAlign w:val="center"/>
          </w:tcPr>
          <w:p w14:paraId="04280393" w14:textId="77777777" w:rsidR="004E3C91" w:rsidRPr="000E51EF" w:rsidRDefault="004E3C91" w:rsidP="006D3230">
            <w:pPr>
              <w:tabs>
                <w:tab w:val="left" w:pos="106"/>
              </w:tabs>
              <w:ind w:left="106"/>
              <w:jc w:val="both"/>
              <w:rPr>
                <w:sz w:val="18"/>
                <w:szCs w:val="18"/>
              </w:rPr>
            </w:pPr>
          </w:p>
        </w:tc>
        <w:tc>
          <w:tcPr>
            <w:tcW w:w="780" w:type="pct"/>
            <w:vAlign w:val="center"/>
          </w:tcPr>
          <w:p w14:paraId="0E1DD4CE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rFonts w:cs="Arial"/>
                <w:b/>
                <w:sz w:val="16"/>
              </w:rPr>
              <w:t>Metodologia de recollida, mitjans materials i tècnics i protocols de treball</w:t>
            </w:r>
          </w:p>
        </w:tc>
        <w:tc>
          <w:tcPr>
            <w:tcW w:w="789" w:type="pct"/>
            <w:vAlign w:val="center"/>
          </w:tcPr>
          <w:p w14:paraId="2979915E" w14:textId="77777777" w:rsidR="004E3C91" w:rsidRPr="000E51EF" w:rsidRDefault="004E3C91" w:rsidP="006D3230">
            <w:pPr>
              <w:ind w:left="-62"/>
              <w:jc w:val="center"/>
              <w:rPr>
                <w:sz w:val="16"/>
                <w:szCs w:val="16"/>
              </w:rPr>
            </w:pPr>
            <w:r w:rsidRPr="000E51EF">
              <w:rPr>
                <w:rFonts w:cs="Arial"/>
                <w:b/>
                <w:sz w:val="16"/>
                <w:szCs w:val="16"/>
              </w:rPr>
              <w:t>Descripció del manteniment i neteja de l’equipament</w:t>
            </w:r>
          </w:p>
        </w:tc>
        <w:tc>
          <w:tcPr>
            <w:tcW w:w="778" w:type="pct"/>
            <w:vAlign w:val="center"/>
          </w:tcPr>
          <w:p w14:paraId="37CA9545" w14:textId="77777777" w:rsidR="004E3C91" w:rsidRPr="000E51EF" w:rsidRDefault="004E3C91" w:rsidP="006D3230">
            <w:pPr>
              <w:ind w:left="-62"/>
              <w:jc w:val="center"/>
              <w:rPr>
                <w:sz w:val="16"/>
                <w:szCs w:val="16"/>
              </w:rPr>
            </w:pPr>
            <w:r w:rsidRPr="000E51EF">
              <w:rPr>
                <w:rFonts w:cs="Arial"/>
                <w:b/>
                <w:sz w:val="16"/>
                <w:szCs w:val="16"/>
              </w:rPr>
              <w:t>Càlcul de la petjada de carboni del servei objecte de licitació</w:t>
            </w:r>
          </w:p>
        </w:tc>
        <w:tc>
          <w:tcPr>
            <w:tcW w:w="778" w:type="pct"/>
            <w:vAlign w:val="center"/>
          </w:tcPr>
          <w:p w14:paraId="71CD54E6" w14:textId="77777777" w:rsidR="004E3C91" w:rsidRPr="000E51EF" w:rsidRDefault="004E3C91" w:rsidP="006D3230">
            <w:pPr>
              <w:ind w:left="-62"/>
              <w:jc w:val="center"/>
              <w:rPr>
                <w:sz w:val="16"/>
                <w:szCs w:val="16"/>
              </w:rPr>
            </w:pPr>
            <w:r w:rsidRPr="000E51EF">
              <w:rPr>
                <w:rFonts w:cs="Arial"/>
                <w:b/>
                <w:sz w:val="16"/>
                <w:szCs w:val="16"/>
              </w:rPr>
              <w:t>Index de reciclatge de residus banals</w:t>
            </w:r>
          </w:p>
        </w:tc>
      </w:tr>
      <w:tr w:rsidR="004E3C91" w:rsidRPr="000E51EF" w14:paraId="79F1BF69" w14:textId="77777777" w:rsidTr="006D3230">
        <w:trPr>
          <w:trHeight w:val="439"/>
          <w:jc w:val="center"/>
        </w:trPr>
        <w:tc>
          <w:tcPr>
            <w:tcW w:w="1876" w:type="pct"/>
            <w:shd w:val="clear" w:color="auto" w:fill="BFBFBF"/>
            <w:vAlign w:val="center"/>
          </w:tcPr>
          <w:p w14:paraId="249AAFCF" w14:textId="77777777" w:rsidR="004E3C91" w:rsidRPr="000E51EF" w:rsidRDefault="004E3C91" w:rsidP="006D3230">
            <w:pPr>
              <w:tabs>
                <w:tab w:val="left" w:pos="106"/>
              </w:tabs>
              <w:ind w:left="106"/>
              <w:jc w:val="both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 xml:space="preserve">Puntuació màxima del criteri </w:t>
            </w:r>
          </w:p>
        </w:tc>
        <w:tc>
          <w:tcPr>
            <w:tcW w:w="780" w:type="pct"/>
            <w:vAlign w:val="center"/>
          </w:tcPr>
          <w:p w14:paraId="5D575D0F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15</w:t>
            </w:r>
          </w:p>
        </w:tc>
        <w:tc>
          <w:tcPr>
            <w:tcW w:w="789" w:type="pct"/>
            <w:vAlign w:val="center"/>
          </w:tcPr>
          <w:p w14:paraId="7B99DF83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10</w:t>
            </w:r>
          </w:p>
        </w:tc>
        <w:tc>
          <w:tcPr>
            <w:tcW w:w="778" w:type="pct"/>
            <w:vAlign w:val="center"/>
          </w:tcPr>
          <w:p w14:paraId="5920A757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10</w:t>
            </w:r>
          </w:p>
        </w:tc>
        <w:tc>
          <w:tcPr>
            <w:tcW w:w="778" w:type="pct"/>
            <w:vAlign w:val="center"/>
          </w:tcPr>
          <w:p w14:paraId="54C08D18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10</w:t>
            </w:r>
          </w:p>
        </w:tc>
      </w:tr>
      <w:tr w:rsidR="004E3C91" w:rsidRPr="000E51EF" w14:paraId="50C48D4B" w14:textId="77777777" w:rsidTr="006D3230">
        <w:trPr>
          <w:trHeight w:val="418"/>
          <w:jc w:val="center"/>
        </w:trPr>
        <w:tc>
          <w:tcPr>
            <w:tcW w:w="1876" w:type="pct"/>
            <w:shd w:val="clear" w:color="auto" w:fill="BFBFBF"/>
            <w:vAlign w:val="center"/>
          </w:tcPr>
          <w:p w14:paraId="4A491C59" w14:textId="77777777" w:rsidR="004E3C91" w:rsidRPr="000E51EF" w:rsidRDefault="004E3C91" w:rsidP="006D3230">
            <w:pPr>
              <w:tabs>
                <w:tab w:val="left" w:pos="106"/>
              </w:tabs>
              <w:ind w:left="106"/>
              <w:jc w:val="both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Llindar mínim de puntuació</w:t>
            </w:r>
          </w:p>
        </w:tc>
        <w:tc>
          <w:tcPr>
            <w:tcW w:w="780" w:type="pct"/>
            <w:vAlign w:val="center"/>
          </w:tcPr>
          <w:p w14:paraId="71D17040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8,5</w:t>
            </w:r>
          </w:p>
        </w:tc>
        <w:tc>
          <w:tcPr>
            <w:tcW w:w="789" w:type="pct"/>
            <w:vAlign w:val="center"/>
          </w:tcPr>
          <w:p w14:paraId="0ACC3300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6</w:t>
            </w:r>
          </w:p>
        </w:tc>
        <w:tc>
          <w:tcPr>
            <w:tcW w:w="778" w:type="pct"/>
            <w:vAlign w:val="center"/>
          </w:tcPr>
          <w:p w14:paraId="56CD4244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6</w:t>
            </w:r>
          </w:p>
        </w:tc>
        <w:tc>
          <w:tcPr>
            <w:tcW w:w="778" w:type="pct"/>
            <w:vAlign w:val="center"/>
          </w:tcPr>
          <w:p w14:paraId="1B741E8B" w14:textId="77777777" w:rsidR="004E3C91" w:rsidRPr="000E51EF" w:rsidRDefault="004E3C91" w:rsidP="006D3230">
            <w:pPr>
              <w:ind w:left="-62"/>
              <w:jc w:val="center"/>
              <w:rPr>
                <w:sz w:val="18"/>
                <w:szCs w:val="18"/>
              </w:rPr>
            </w:pPr>
            <w:r w:rsidRPr="000E51EF">
              <w:rPr>
                <w:sz w:val="18"/>
                <w:szCs w:val="18"/>
              </w:rPr>
              <w:t>6</w:t>
            </w:r>
          </w:p>
        </w:tc>
      </w:tr>
    </w:tbl>
    <w:p w14:paraId="1F6D4513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3DFFA0AD" w14:textId="77777777" w:rsidR="004E3C91" w:rsidRPr="00F73FEE" w:rsidRDefault="004E3C91" w:rsidP="004E3C91">
      <w:pPr>
        <w:pStyle w:val="Prrafodelista"/>
        <w:ind w:left="360"/>
        <w:jc w:val="both"/>
        <w:rPr>
          <w:rFonts w:cs="Arial"/>
        </w:rPr>
      </w:pPr>
      <w:r w:rsidRPr="00F73FEE">
        <w:rPr>
          <w:rFonts w:cs="Arial"/>
        </w:rPr>
        <w:t>En el cas que cap de les valoracions assoleixi el llindar establert, la puntuació que obtindrà l’empresa licitadora serà l’obtinguda en la fase de valoració de les propostes tècniques, prèvia a l’aplicació de la fórmula.</w:t>
      </w:r>
    </w:p>
    <w:p w14:paraId="12C3DE39" w14:textId="77777777" w:rsidR="004E3C91" w:rsidRPr="00D03490" w:rsidRDefault="004E3C91" w:rsidP="004E3C91">
      <w:pPr>
        <w:pStyle w:val="Prrafodelista"/>
        <w:ind w:left="360"/>
        <w:jc w:val="both"/>
        <w:rPr>
          <w:bCs/>
          <w:color w:val="000000"/>
          <w:lang w:val="es-ES"/>
        </w:rPr>
      </w:pPr>
      <w:r w:rsidRPr="00F73FEE">
        <w:rPr>
          <w:rFonts w:cs="Arial"/>
        </w:rPr>
        <w:t>En cap cas aquest el llindar mínim de valoració tècnica suposa una exclusió de la licitació.</w:t>
      </w:r>
    </w:p>
    <w:p w14:paraId="7F30EE38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132FDF6B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2E9AD620" w14:textId="77777777" w:rsidR="004E3C91" w:rsidRPr="000E51EF" w:rsidRDefault="004E3C91" w:rsidP="004E3C91">
      <w:pPr>
        <w:pStyle w:val="Prrafodelista"/>
        <w:numPr>
          <w:ilvl w:val="2"/>
          <w:numId w:val="18"/>
        </w:numPr>
        <w:spacing w:after="0" w:line="240" w:lineRule="auto"/>
        <w:jc w:val="both"/>
        <w:rPr>
          <w:rFonts w:cs="Arial"/>
          <w:b/>
        </w:rPr>
      </w:pPr>
      <w:r w:rsidRPr="004F2684">
        <w:rPr>
          <w:rFonts w:cs="Arial"/>
          <w:b/>
        </w:rPr>
        <w:t xml:space="preserve">Proposta </w:t>
      </w:r>
      <w:r w:rsidRPr="000E51EF">
        <w:rPr>
          <w:rFonts w:cs="Arial"/>
          <w:b/>
        </w:rPr>
        <w:t>d’organització (Màxim 25 punts)</w:t>
      </w:r>
    </w:p>
    <w:p w14:paraId="051563B1" w14:textId="77777777" w:rsidR="004E3C91" w:rsidRPr="000E51EF" w:rsidRDefault="004E3C91" w:rsidP="004E3C91">
      <w:pPr>
        <w:pStyle w:val="Prrafodelista"/>
        <w:ind w:left="709"/>
        <w:jc w:val="both"/>
        <w:rPr>
          <w:rFonts w:cs="Arial"/>
        </w:rPr>
      </w:pPr>
    </w:p>
    <w:p w14:paraId="209E3D84" w14:textId="77777777" w:rsidR="004E3C91" w:rsidRPr="000E51EF" w:rsidRDefault="004E3C91" w:rsidP="004E3C91">
      <w:pPr>
        <w:numPr>
          <w:ilvl w:val="0"/>
          <w:numId w:val="16"/>
        </w:numPr>
        <w:spacing w:after="0" w:line="240" w:lineRule="auto"/>
        <w:jc w:val="both"/>
        <w:rPr>
          <w:rFonts w:cs="Arial"/>
          <w:b/>
        </w:rPr>
      </w:pPr>
      <w:r w:rsidRPr="000E51EF">
        <w:rPr>
          <w:rFonts w:cs="Arial"/>
          <w:b/>
        </w:rPr>
        <w:t>Metodologia de recollida, mitjans materials i tècnics i protocols de treball (15 punts)</w:t>
      </w:r>
    </w:p>
    <w:p w14:paraId="71AABDFA" w14:textId="77777777" w:rsidR="004E3C91" w:rsidRPr="000E51EF" w:rsidRDefault="004E3C91" w:rsidP="004E3C91">
      <w:pPr>
        <w:pStyle w:val="Prrafodelista"/>
        <w:ind w:left="709"/>
        <w:jc w:val="both"/>
        <w:rPr>
          <w:rFonts w:cs="Arial"/>
        </w:rPr>
      </w:pPr>
      <w:r w:rsidRPr="000E51EF">
        <w:rPr>
          <w:rFonts w:cs="Arial"/>
        </w:rPr>
        <w:t xml:space="preserve">S’haurà de detallar quines seran les gestions realitzades a cadascun dels residus, especificant quina serà la planta de destí (màxim 6 fulls). </w:t>
      </w:r>
    </w:p>
    <w:p w14:paraId="3E471588" w14:textId="77777777" w:rsidR="004E3C91" w:rsidRPr="000E51EF" w:rsidRDefault="004E3C91" w:rsidP="004E3C91">
      <w:pPr>
        <w:pStyle w:val="Prrafodelista"/>
        <w:ind w:left="0"/>
        <w:jc w:val="both"/>
        <w:rPr>
          <w:rFonts w:cs="Arial"/>
          <w:b/>
        </w:rPr>
      </w:pPr>
    </w:p>
    <w:p w14:paraId="4811EA08" w14:textId="77777777" w:rsidR="004E3C91" w:rsidRPr="000E51EF" w:rsidRDefault="004E3C91" w:rsidP="004E3C91">
      <w:pPr>
        <w:numPr>
          <w:ilvl w:val="0"/>
          <w:numId w:val="16"/>
        </w:numPr>
        <w:spacing w:after="0" w:line="240" w:lineRule="auto"/>
        <w:jc w:val="both"/>
        <w:rPr>
          <w:rFonts w:cs="Arial"/>
          <w:b/>
        </w:rPr>
      </w:pPr>
      <w:r w:rsidRPr="000E51EF">
        <w:rPr>
          <w:rFonts w:cs="Arial"/>
          <w:b/>
        </w:rPr>
        <w:t>Descripció del manteniment i neteja de l’equipament (10 punts)</w:t>
      </w:r>
    </w:p>
    <w:p w14:paraId="724C16C3" w14:textId="77777777" w:rsidR="004E3C91" w:rsidRPr="000E51EF" w:rsidRDefault="004E3C91" w:rsidP="004E3C91">
      <w:pPr>
        <w:pStyle w:val="Prrafodelista"/>
        <w:ind w:left="709"/>
        <w:jc w:val="both"/>
        <w:rPr>
          <w:rFonts w:cs="Arial"/>
        </w:rPr>
      </w:pPr>
      <w:r w:rsidRPr="000E51EF">
        <w:rPr>
          <w:rFonts w:cs="Arial"/>
        </w:rPr>
        <w:t>L’empresa ha de descriure el pla de manteniment preventiu, les accions del manteniment correctiu i el pla de neteja, realitzades les compactadores i els equips previstos al centre (màxim 3 fulls).</w:t>
      </w:r>
    </w:p>
    <w:p w14:paraId="6C121938" w14:textId="77777777" w:rsidR="004E3C91" w:rsidRPr="000E51EF" w:rsidRDefault="004E3C91" w:rsidP="004E3C91">
      <w:pPr>
        <w:jc w:val="both"/>
        <w:rPr>
          <w:rFonts w:cs="Arial"/>
        </w:rPr>
      </w:pPr>
    </w:p>
    <w:p w14:paraId="0D5E6638" w14:textId="77777777" w:rsidR="004E3C91" w:rsidRPr="000E51EF" w:rsidRDefault="004E3C91" w:rsidP="004E3C91">
      <w:pPr>
        <w:pStyle w:val="Prrafodelista"/>
        <w:numPr>
          <w:ilvl w:val="2"/>
          <w:numId w:val="18"/>
        </w:numPr>
        <w:spacing w:after="0" w:line="240" w:lineRule="auto"/>
        <w:jc w:val="both"/>
        <w:rPr>
          <w:rFonts w:cs="Arial"/>
          <w:b/>
        </w:rPr>
      </w:pPr>
      <w:r w:rsidRPr="000E51EF">
        <w:rPr>
          <w:rFonts w:cs="Arial"/>
          <w:b/>
        </w:rPr>
        <w:t>Millores en sostenibilitat ambiental i proximitat (Màxim 20 punts)</w:t>
      </w:r>
    </w:p>
    <w:p w14:paraId="798422F8" w14:textId="77777777" w:rsidR="004E3C91" w:rsidRPr="000E51EF" w:rsidRDefault="004E3C91" w:rsidP="004E3C91">
      <w:pPr>
        <w:pStyle w:val="Prrafodelista"/>
        <w:jc w:val="both"/>
        <w:rPr>
          <w:rFonts w:cs="Arial"/>
          <w:b/>
        </w:rPr>
      </w:pPr>
    </w:p>
    <w:p w14:paraId="5D3E7FE0" w14:textId="77777777" w:rsidR="004E3C91" w:rsidRPr="000E51EF" w:rsidRDefault="004E3C91" w:rsidP="004E3C91">
      <w:pPr>
        <w:numPr>
          <w:ilvl w:val="0"/>
          <w:numId w:val="16"/>
        </w:numPr>
        <w:spacing w:after="0" w:line="240" w:lineRule="auto"/>
        <w:jc w:val="both"/>
        <w:rPr>
          <w:rFonts w:cs="Arial"/>
          <w:b/>
        </w:rPr>
      </w:pPr>
      <w:r w:rsidRPr="000E51EF">
        <w:rPr>
          <w:rFonts w:cs="Arial"/>
          <w:b/>
        </w:rPr>
        <w:t xml:space="preserve">Càlcul de la petjada de carboni del servei objecte de licitació (10 punts): </w:t>
      </w:r>
    </w:p>
    <w:p w14:paraId="41BC90E9" w14:textId="77777777" w:rsidR="004E3C91" w:rsidRPr="000E51EF" w:rsidRDefault="004E3C91" w:rsidP="004E3C91">
      <w:pPr>
        <w:pStyle w:val="Prrafodelista"/>
        <w:ind w:left="360"/>
        <w:jc w:val="both"/>
        <w:rPr>
          <w:rFonts w:cs="Arial"/>
        </w:rPr>
      </w:pPr>
    </w:p>
    <w:p w14:paraId="7A1020FE" w14:textId="77777777" w:rsidR="004E3C91" w:rsidRPr="000E51EF" w:rsidRDefault="004E3C91" w:rsidP="004E3C91">
      <w:pPr>
        <w:pStyle w:val="Prrafodelista"/>
        <w:ind w:left="360"/>
        <w:jc w:val="both"/>
        <w:rPr>
          <w:rFonts w:cs="Arial"/>
        </w:rPr>
      </w:pPr>
      <w:r w:rsidRPr="000E51EF">
        <w:rPr>
          <w:rFonts w:cs="Arial"/>
        </w:rPr>
        <w:lastRenderedPageBreak/>
        <w:t xml:space="preserve"> Es considerarà més avantatjosa la proposta del licitador que demostri mitjançant una metodologia de càlcul objectiva i coherent la menor petjada de carboni en la gestió dels residus. (màxim 6 fulls).</w:t>
      </w:r>
    </w:p>
    <w:p w14:paraId="3007420D" w14:textId="77777777" w:rsidR="004E3C91" w:rsidRPr="000E51EF" w:rsidRDefault="004E3C91" w:rsidP="004E3C91">
      <w:pPr>
        <w:numPr>
          <w:ilvl w:val="0"/>
          <w:numId w:val="16"/>
        </w:numPr>
        <w:spacing w:after="0" w:line="240" w:lineRule="auto"/>
        <w:jc w:val="both"/>
        <w:rPr>
          <w:rFonts w:cs="Arial"/>
          <w:b/>
        </w:rPr>
      </w:pPr>
      <w:r w:rsidRPr="000E51EF">
        <w:rPr>
          <w:rFonts w:cs="Arial"/>
          <w:b/>
        </w:rPr>
        <w:t>Index de reciclatge de residus banals (10 punts):</w:t>
      </w:r>
    </w:p>
    <w:p w14:paraId="217DB3C2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  <w:r w:rsidRPr="006C0CEF">
        <w:rPr>
          <w:rFonts w:cs="Arial"/>
        </w:rPr>
        <w:t xml:space="preserve">En la valoració de </w:t>
      </w:r>
      <w:r>
        <w:rPr>
          <w:rFonts w:cs="Arial"/>
        </w:rPr>
        <w:t xml:space="preserve">l’índex de reciclatge de residus banals es donarà la màxima puntuació a </w:t>
      </w:r>
      <w:r w:rsidRPr="006C0CEF">
        <w:rPr>
          <w:rFonts w:cs="Arial"/>
        </w:rPr>
        <w:t xml:space="preserve">la proposta </w:t>
      </w:r>
      <w:r>
        <w:rPr>
          <w:rFonts w:cs="Arial"/>
        </w:rPr>
        <w:t>que demostri que el licitador disposa dels mitjans tècnics per segregar les diverses fraccions del residu de GII valoritzable procedent de la compactadora de GII: envasos, vidre, paper i cartró, etc.</w:t>
      </w:r>
    </w:p>
    <w:p w14:paraId="6E65D471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  <w:r>
        <w:rPr>
          <w:rFonts w:cs="Arial"/>
        </w:rPr>
        <w:t xml:space="preserve">El licitador haurà de demostrar mitjançant un informe tècnic disposa de capacitat i mitjans suficients  per a poder realitzar la classificació i segregació dels residus de GII procedents de la compactadora de </w:t>
      </w:r>
      <w:r w:rsidRPr="000E51EF">
        <w:rPr>
          <w:rFonts w:cs="Arial"/>
        </w:rPr>
        <w:t>GII (màxim 6 fulls).</w:t>
      </w:r>
    </w:p>
    <w:p w14:paraId="6D9FF9AA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</w:p>
    <w:p w14:paraId="46660B6C" w14:textId="77777777" w:rsidR="004E3C91" w:rsidRDefault="004E3C91" w:rsidP="004E3C91">
      <w:pPr>
        <w:pStyle w:val="Prrafodelista"/>
        <w:ind w:left="360"/>
        <w:jc w:val="both"/>
        <w:rPr>
          <w:rFonts w:cs="Arial"/>
        </w:rPr>
      </w:pPr>
      <w:r>
        <w:rPr>
          <w:rFonts w:cs="Arial"/>
        </w:rPr>
        <w:t>A la següent taula s’exposa el resum de criteris i puntuacions màximes:</w:t>
      </w:r>
    </w:p>
    <w:tbl>
      <w:tblPr>
        <w:tblW w:w="71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93"/>
      </w:tblGrid>
      <w:tr w:rsidR="004E3C91" w:rsidRPr="004A566F" w14:paraId="4F695706" w14:textId="77777777" w:rsidTr="006D3230">
        <w:trPr>
          <w:trHeight w:val="525"/>
          <w:jc w:val="center"/>
        </w:trPr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103CD" w14:textId="77777777" w:rsidR="004E3C91" w:rsidRPr="004A566F" w:rsidRDefault="004E3C91" w:rsidP="006D3230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40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Cs w:val="40"/>
              </w:rPr>
              <w:t>Puntuació màxima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B9F3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color w:val="000000"/>
                <w:szCs w:val="40"/>
              </w:rPr>
            </w:pPr>
            <w:r w:rsidRPr="004A566F">
              <w:rPr>
                <w:rFonts w:ascii="Calibri" w:hAnsi="Calibri" w:cs="Calibri"/>
                <w:color w:val="000000"/>
                <w:szCs w:val="40"/>
              </w:rPr>
              <w:t>100</w:t>
            </w:r>
          </w:p>
        </w:tc>
      </w:tr>
      <w:tr w:rsidR="004E3C91" w:rsidRPr="004A566F" w14:paraId="28F37CEE" w14:textId="77777777" w:rsidTr="006D3230">
        <w:trPr>
          <w:trHeight w:val="464"/>
          <w:jc w:val="center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173C606B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  <w:t>CRITERIS DE VALORACIÓ AUTOMÀTICS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024B972E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44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32"/>
                <w:szCs w:val="44"/>
              </w:rPr>
              <w:t>55</w:t>
            </w:r>
          </w:p>
        </w:tc>
      </w:tr>
      <w:tr w:rsidR="004E3C91" w:rsidRPr="004A566F" w14:paraId="35AF2E32" w14:textId="77777777" w:rsidTr="006D3230">
        <w:trPr>
          <w:trHeight w:val="413"/>
          <w:jc w:val="center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00C794D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ECONÒMICS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9964A5A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4E3C91" w:rsidRPr="004A566F" w14:paraId="0F0C7CA1" w14:textId="77777777" w:rsidTr="006D3230">
        <w:trPr>
          <w:trHeight w:val="4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034A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0087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 xml:space="preserve">Preu </w:t>
            </w:r>
            <w:proofErr w:type="spellStart"/>
            <w:r w:rsidRPr="0087352C">
              <w:rPr>
                <w:rFonts w:cs="Arial"/>
                <w:b/>
                <w:bCs/>
                <w:color w:val="000000"/>
              </w:rPr>
              <w:t>ofertat</w:t>
            </w:r>
            <w:proofErr w:type="spellEnd"/>
            <w:r w:rsidRPr="0087352C">
              <w:rPr>
                <w:rFonts w:cs="Arial"/>
                <w:b/>
                <w:bCs/>
                <w:color w:val="000000"/>
              </w:rPr>
              <w:t xml:space="preserve"> /Tm dels residus de grups I </w:t>
            </w:r>
            <w:proofErr w:type="spellStart"/>
            <w:r w:rsidRPr="0087352C">
              <w:rPr>
                <w:rFonts w:cs="Arial"/>
                <w:b/>
                <w:bCs/>
                <w:color w:val="000000"/>
              </w:rPr>
              <w:t>i</w:t>
            </w:r>
            <w:proofErr w:type="spellEnd"/>
            <w:r w:rsidRPr="0087352C">
              <w:rPr>
                <w:rFonts w:cs="Arial"/>
                <w:b/>
                <w:bCs/>
                <w:color w:val="000000"/>
              </w:rPr>
              <w:t xml:space="preserve"> II</w:t>
            </w:r>
            <w:r w:rsidRPr="0087352C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224C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</w:tr>
      <w:tr w:rsidR="004E3C91" w:rsidRPr="004A566F" w14:paraId="2580EA6E" w14:textId="77777777" w:rsidTr="006D3230">
        <w:trPr>
          <w:trHeight w:val="4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D6BF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484E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>Import de valorització per Tm de paper i cartró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E055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</w:tr>
      <w:tr w:rsidR="004E3C91" w:rsidRPr="004A566F" w14:paraId="55D7CA66" w14:textId="77777777" w:rsidTr="006D3230">
        <w:trPr>
          <w:trHeight w:val="4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57B9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4547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>Tones de documentació confidencial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6BF1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</w:tr>
      <w:tr w:rsidR="004E3C91" w:rsidRPr="004A566F" w14:paraId="779C6B1C" w14:textId="77777777" w:rsidTr="006D3230">
        <w:trPr>
          <w:trHeight w:val="388"/>
          <w:jc w:val="center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27CA0B1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TÈCNICS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22D86E3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</w:t>
            </w:r>
            <w:r w:rsidRPr="004A56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4E3C91" w:rsidRPr="004A566F" w14:paraId="3A47F5CE" w14:textId="77777777" w:rsidTr="006D3230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F74D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0EA1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>Index de reciclatge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FF2C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</w:tr>
      <w:tr w:rsidR="004E3C91" w:rsidRPr="004A566F" w14:paraId="4954C911" w14:textId="77777777" w:rsidTr="006D3230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9DD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6ECF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>Proximitat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C7DB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</w:tr>
      <w:tr w:rsidR="004E3C91" w:rsidRPr="004A566F" w14:paraId="3B80A937" w14:textId="77777777" w:rsidTr="006D3230">
        <w:trPr>
          <w:trHeight w:val="541"/>
          <w:jc w:val="center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54B266F8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  <w:t>CRITERIS SOTMESOS A JUDICI DE VALORS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14:paraId="5B25281C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 w:val="32"/>
                <w:szCs w:val="36"/>
              </w:rPr>
              <w:t>45</w:t>
            </w:r>
          </w:p>
        </w:tc>
      </w:tr>
      <w:tr w:rsidR="004E3C91" w:rsidRPr="004A566F" w14:paraId="0D886F94" w14:textId="77777777" w:rsidTr="006D3230">
        <w:trPr>
          <w:trHeight w:val="42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8429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566F">
              <w:rPr>
                <w:rFonts w:ascii="Calibri" w:hAnsi="Calibri" w:cs="Calibri"/>
                <w:b/>
                <w:bCs/>
                <w:color w:val="000000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0949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 xml:space="preserve">Proposta d’organització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210B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 w:val="28"/>
              </w:rPr>
              <w:t>25</w:t>
            </w:r>
          </w:p>
        </w:tc>
      </w:tr>
      <w:tr w:rsidR="004E3C91" w:rsidRPr="004A566F" w14:paraId="17876B19" w14:textId="77777777" w:rsidTr="006D3230">
        <w:trPr>
          <w:trHeight w:val="41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264E" w14:textId="77777777" w:rsidR="004E3C91" w:rsidRPr="004A566F" w:rsidRDefault="004E3C91" w:rsidP="006D3230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5840" w14:textId="77777777" w:rsidR="004E3C91" w:rsidRPr="004A566F" w:rsidRDefault="004E3C91" w:rsidP="006D3230">
            <w:pPr>
              <w:jc w:val="right"/>
              <w:rPr>
                <w:rFonts w:cs="Arial"/>
                <w:b/>
                <w:bCs/>
                <w:color w:val="000000"/>
                <w:sz w:val="18"/>
              </w:rPr>
            </w:pPr>
            <w:r w:rsidRPr="004A566F">
              <w:rPr>
                <w:rFonts w:cs="Arial"/>
                <w:b/>
                <w:bCs/>
                <w:color w:val="000000"/>
                <w:sz w:val="18"/>
              </w:rPr>
              <w:t xml:space="preserve">* Metodologia de recollida, mitjans materials i tècnics i protocols de treball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67E3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4A566F">
              <w:rPr>
                <w:rFonts w:ascii="Calibri" w:hAnsi="Calibri" w:cs="Calibri"/>
                <w:color w:val="000000"/>
                <w:sz w:val="18"/>
              </w:rPr>
              <w:t>15</w:t>
            </w:r>
          </w:p>
        </w:tc>
      </w:tr>
      <w:tr w:rsidR="004E3C91" w:rsidRPr="004A566F" w14:paraId="1260F4CC" w14:textId="77777777" w:rsidTr="006D3230">
        <w:trPr>
          <w:trHeight w:val="4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6CAF" w14:textId="77777777" w:rsidR="004E3C91" w:rsidRPr="004A566F" w:rsidRDefault="004E3C91" w:rsidP="006D3230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3DCE" w14:textId="77777777" w:rsidR="004E3C91" w:rsidRPr="004A566F" w:rsidRDefault="004E3C91" w:rsidP="006D3230">
            <w:pPr>
              <w:jc w:val="right"/>
              <w:rPr>
                <w:rFonts w:cs="Arial"/>
                <w:b/>
                <w:bCs/>
                <w:color w:val="000000"/>
                <w:sz w:val="18"/>
              </w:rPr>
            </w:pPr>
            <w:r w:rsidRPr="004A566F">
              <w:rPr>
                <w:rFonts w:cs="Arial"/>
                <w:b/>
                <w:bCs/>
                <w:color w:val="000000"/>
                <w:sz w:val="18"/>
              </w:rPr>
              <w:t xml:space="preserve">* Descripció del manteniment i neteja de l’equipament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E592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4A566F">
              <w:rPr>
                <w:rFonts w:ascii="Calibri" w:hAnsi="Calibri" w:cs="Calibri"/>
                <w:color w:val="000000"/>
                <w:sz w:val="18"/>
              </w:rPr>
              <w:t>10</w:t>
            </w:r>
          </w:p>
        </w:tc>
      </w:tr>
      <w:tr w:rsidR="004E3C91" w:rsidRPr="004A566F" w14:paraId="39C08560" w14:textId="77777777" w:rsidTr="006D3230">
        <w:trPr>
          <w:trHeight w:val="412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F906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Cs w:val="28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1685" w14:textId="77777777" w:rsidR="004E3C91" w:rsidRPr="0087352C" w:rsidRDefault="004E3C91" w:rsidP="006D3230">
            <w:pPr>
              <w:rPr>
                <w:rFonts w:cs="Arial"/>
                <w:b/>
                <w:bCs/>
                <w:color w:val="000000"/>
              </w:rPr>
            </w:pPr>
            <w:r w:rsidRPr="0087352C">
              <w:rPr>
                <w:rFonts w:cs="Arial"/>
                <w:b/>
                <w:bCs/>
                <w:color w:val="000000"/>
              </w:rPr>
              <w:t>Millores en sostenibilitat ambiental i proximitat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E71F" w14:textId="77777777" w:rsidR="004E3C91" w:rsidRPr="0087352C" w:rsidRDefault="004E3C91" w:rsidP="006D32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</w:rPr>
            </w:pPr>
            <w:r w:rsidRPr="0087352C">
              <w:rPr>
                <w:rFonts w:ascii="Calibri" w:hAnsi="Calibri" w:cs="Calibri"/>
                <w:b/>
                <w:bCs/>
                <w:color w:val="000000"/>
                <w:sz w:val="28"/>
              </w:rPr>
              <w:t>20</w:t>
            </w:r>
          </w:p>
        </w:tc>
      </w:tr>
      <w:tr w:rsidR="004E3C91" w:rsidRPr="004A566F" w14:paraId="5E0D9E3D" w14:textId="77777777" w:rsidTr="006D3230">
        <w:trPr>
          <w:trHeight w:val="418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8A0B" w14:textId="77777777" w:rsidR="004E3C91" w:rsidRPr="004A566F" w:rsidRDefault="004E3C91" w:rsidP="006D32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9D7E" w14:textId="77777777" w:rsidR="004E3C91" w:rsidRPr="004A566F" w:rsidRDefault="004E3C91" w:rsidP="006D3230">
            <w:pPr>
              <w:jc w:val="right"/>
              <w:rPr>
                <w:rFonts w:cs="Arial"/>
                <w:b/>
                <w:bCs/>
                <w:color w:val="000000"/>
                <w:sz w:val="18"/>
              </w:rPr>
            </w:pPr>
            <w:r w:rsidRPr="004A566F">
              <w:rPr>
                <w:rFonts w:cs="Arial"/>
                <w:b/>
                <w:bCs/>
                <w:color w:val="000000"/>
                <w:sz w:val="18"/>
              </w:rPr>
              <w:t xml:space="preserve">* Càlcul de la petjada de carboni del servei objecte de licitació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7EB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4A566F">
              <w:rPr>
                <w:rFonts w:ascii="Calibri" w:hAnsi="Calibri" w:cs="Calibri"/>
                <w:color w:val="000000"/>
                <w:sz w:val="18"/>
              </w:rPr>
              <w:t>10</w:t>
            </w:r>
          </w:p>
        </w:tc>
      </w:tr>
      <w:tr w:rsidR="004E3C91" w:rsidRPr="004A566F" w14:paraId="46B42D2F" w14:textId="77777777" w:rsidTr="006D3230">
        <w:trPr>
          <w:trHeight w:val="30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6905" w14:textId="77777777" w:rsidR="004E3C91" w:rsidRPr="004A566F" w:rsidRDefault="004E3C91" w:rsidP="006D323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BD01" w14:textId="77777777" w:rsidR="004E3C91" w:rsidRPr="004A566F" w:rsidRDefault="004E3C91" w:rsidP="006D3230">
            <w:pPr>
              <w:jc w:val="right"/>
              <w:rPr>
                <w:rFonts w:cs="Arial"/>
                <w:b/>
                <w:bCs/>
                <w:color w:val="000000"/>
                <w:sz w:val="18"/>
              </w:rPr>
            </w:pPr>
            <w:r w:rsidRPr="004A566F">
              <w:rPr>
                <w:rFonts w:cs="Arial"/>
                <w:b/>
                <w:bCs/>
                <w:color w:val="000000"/>
                <w:sz w:val="18"/>
              </w:rPr>
              <w:t xml:space="preserve">* Index de reciclatge de residus banals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C78C" w14:textId="77777777" w:rsidR="004E3C91" w:rsidRPr="004A566F" w:rsidRDefault="004E3C91" w:rsidP="006D3230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4A566F">
              <w:rPr>
                <w:rFonts w:ascii="Calibri" w:hAnsi="Calibri" w:cs="Calibri"/>
                <w:color w:val="000000"/>
                <w:sz w:val="18"/>
              </w:rPr>
              <w:t>10</w:t>
            </w:r>
          </w:p>
        </w:tc>
      </w:tr>
    </w:tbl>
    <w:p w14:paraId="0936506D" w14:textId="77777777" w:rsidR="004E3C91" w:rsidRDefault="004E3C91" w:rsidP="004E3C91">
      <w:pPr>
        <w:jc w:val="both"/>
        <w:rPr>
          <w:rFonts w:cs="Arial"/>
        </w:rPr>
      </w:pPr>
    </w:p>
    <w:p w14:paraId="03B80BBD" w14:textId="77777777" w:rsidR="004E3C91" w:rsidRDefault="004E3C91" w:rsidP="004E3C91">
      <w:pPr>
        <w:jc w:val="both"/>
        <w:rPr>
          <w:rFonts w:cs="Arial"/>
        </w:rPr>
      </w:pPr>
    </w:p>
    <w:p w14:paraId="46A71698" w14:textId="77777777" w:rsidR="004E3C91" w:rsidRDefault="004E3C91" w:rsidP="004E3C91">
      <w:pPr>
        <w:jc w:val="both"/>
        <w:rPr>
          <w:rFonts w:cs="Arial"/>
        </w:rPr>
      </w:pPr>
    </w:p>
    <w:p w14:paraId="131AA342" w14:textId="77777777" w:rsidR="004E3C91" w:rsidRDefault="004E3C91" w:rsidP="004E3C91">
      <w:pPr>
        <w:jc w:val="both"/>
        <w:rPr>
          <w:rFonts w:cs="Arial"/>
        </w:rPr>
      </w:pPr>
    </w:p>
    <w:p w14:paraId="7FF5CCE0" w14:textId="77777777" w:rsidR="004E3C91" w:rsidRDefault="004E3C91" w:rsidP="004E3C91">
      <w:pPr>
        <w:jc w:val="both"/>
        <w:rPr>
          <w:rFonts w:cs="Arial"/>
        </w:rPr>
      </w:pPr>
    </w:p>
    <w:p w14:paraId="683CBD5E" w14:textId="77777777" w:rsidR="004E3C91" w:rsidRPr="00395B35" w:rsidRDefault="004E3C91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u w:val="single"/>
          <w:lang w:eastAsia="es-ES"/>
        </w:rPr>
      </w:pPr>
    </w:p>
    <w:sectPr w:rsidR="004E3C91" w:rsidRPr="00395B35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6F68" w14:textId="77777777" w:rsidR="007730EB" w:rsidRDefault="007730EB" w:rsidP="00F454D8">
      <w:pPr>
        <w:spacing w:after="0" w:line="240" w:lineRule="auto"/>
      </w:pPr>
      <w:r>
        <w:separator/>
      </w:r>
    </w:p>
  </w:endnote>
  <w:endnote w:type="continuationSeparator" w:id="0">
    <w:p w14:paraId="434A3667" w14:textId="77777777" w:rsidR="007730EB" w:rsidRDefault="007730E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B0A8D" w14:textId="77777777" w:rsidR="004B1D9A" w:rsidRDefault="0055479F">
    <w:pPr>
      <w:pStyle w:val="Piedepgina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4D481727" wp14:editId="61AD015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0978E" w14:textId="77777777" w:rsidR="007730EB" w:rsidRDefault="007730EB" w:rsidP="00F454D8">
      <w:pPr>
        <w:spacing w:after="0" w:line="240" w:lineRule="auto"/>
      </w:pPr>
      <w:r>
        <w:separator/>
      </w:r>
    </w:p>
  </w:footnote>
  <w:footnote w:type="continuationSeparator" w:id="0">
    <w:p w14:paraId="0137C900" w14:textId="77777777" w:rsidR="007730EB" w:rsidRDefault="007730E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52E3" w14:textId="797268BE" w:rsidR="00F454D8" w:rsidRDefault="002C4796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7728" behindDoc="1" locked="0" layoutInCell="1" allowOverlap="1" wp14:anchorId="63FE7302" wp14:editId="0FC815D0">
          <wp:simplePos x="0" y="0"/>
          <wp:positionH relativeFrom="column">
            <wp:posOffset>4315615</wp:posOffset>
          </wp:positionH>
          <wp:positionV relativeFrom="paragraph">
            <wp:posOffset>10880</wp:posOffset>
          </wp:positionV>
          <wp:extent cx="1648636" cy="1199670"/>
          <wp:effectExtent l="0" t="0" r="889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636" cy="119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8871D" w14:textId="11DA2963" w:rsidR="00F454D8" w:rsidRDefault="00E005F5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2021670" wp14:editId="452384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C4C2D"/>
    <w:multiLevelType w:val="multilevel"/>
    <w:tmpl w:val="22CC37E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602E39"/>
    <w:multiLevelType w:val="multilevel"/>
    <w:tmpl w:val="4F1C6D00"/>
    <w:lvl w:ilvl="0">
      <w:start w:val="1"/>
      <w:numFmt w:val="decimal"/>
      <w:lvlText w:val="%1."/>
      <w:lvlJc w:val="left"/>
      <w:pPr>
        <w:ind w:left="1211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 w15:restartNumberingAfterBreak="0">
    <w:nsid w:val="2D927884"/>
    <w:multiLevelType w:val="hybridMultilevel"/>
    <w:tmpl w:val="894CB4DA"/>
    <w:lvl w:ilvl="0" w:tplc="0403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207DB"/>
    <w:multiLevelType w:val="hybridMultilevel"/>
    <w:tmpl w:val="0D864F40"/>
    <w:lvl w:ilvl="0" w:tplc="0C009B16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FB81B72"/>
    <w:multiLevelType w:val="hybridMultilevel"/>
    <w:tmpl w:val="4B7E85BC"/>
    <w:lvl w:ilvl="0" w:tplc="3A729D18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34" w:hanging="360"/>
      </w:pPr>
    </w:lvl>
    <w:lvl w:ilvl="2" w:tplc="0403001B" w:tentative="1">
      <w:start w:val="1"/>
      <w:numFmt w:val="lowerRoman"/>
      <w:lvlText w:val="%3."/>
      <w:lvlJc w:val="right"/>
      <w:pPr>
        <w:ind w:left="2254" w:hanging="180"/>
      </w:pPr>
    </w:lvl>
    <w:lvl w:ilvl="3" w:tplc="0403000F" w:tentative="1">
      <w:start w:val="1"/>
      <w:numFmt w:val="decimal"/>
      <w:lvlText w:val="%4."/>
      <w:lvlJc w:val="left"/>
      <w:pPr>
        <w:ind w:left="2974" w:hanging="360"/>
      </w:pPr>
    </w:lvl>
    <w:lvl w:ilvl="4" w:tplc="04030019" w:tentative="1">
      <w:start w:val="1"/>
      <w:numFmt w:val="lowerLetter"/>
      <w:lvlText w:val="%5."/>
      <w:lvlJc w:val="left"/>
      <w:pPr>
        <w:ind w:left="3694" w:hanging="360"/>
      </w:pPr>
    </w:lvl>
    <w:lvl w:ilvl="5" w:tplc="0403001B" w:tentative="1">
      <w:start w:val="1"/>
      <w:numFmt w:val="lowerRoman"/>
      <w:lvlText w:val="%6."/>
      <w:lvlJc w:val="right"/>
      <w:pPr>
        <w:ind w:left="4414" w:hanging="180"/>
      </w:pPr>
    </w:lvl>
    <w:lvl w:ilvl="6" w:tplc="0403000F" w:tentative="1">
      <w:start w:val="1"/>
      <w:numFmt w:val="decimal"/>
      <w:lvlText w:val="%7."/>
      <w:lvlJc w:val="left"/>
      <w:pPr>
        <w:ind w:left="5134" w:hanging="360"/>
      </w:pPr>
    </w:lvl>
    <w:lvl w:ilvl="7" w:tplc="04030019" w:tentative="1">
      <w:start w:val="1"/>
      <w:numFmt w:val="lowerLetter"/>
      <w:lvlText w:val="%8."/>
      <w:lvlJc w:val="left"/>
      <w:pPr>
        <w:ind w:left="5854" w:hanging="360"/>
      </w:pPr>
    </w:lvl>
    <w:lvl w:ilvl="8" w:tplc="0403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5B4EFB"/>
    <w:multiLevelType w:val="multilevel"/>
    <w:tmpl w:val="04030023"/>
    <w:lvl w:ilvl="0">
      <w:start w:val="1"/>
      <w:numFmt w:val="upperRoman"/>
      <w:pStyle w:val="Ttulo1"/>
      <w:lvlText w:val="Artículo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Ttulo2"/>
      <w:isLgl/>
      <w:lvlText w:val="Secció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901854">
    <w:abstractNumId w:val="7"/>
  </w:num>
  <w:num w:numId="2" w16cid:durableId="368266318">
    <w:abstractNumId w:val="3"/>
  </w:num>
  <w:num w:numId="3" w16cid:durableId="1706784345">
    <w:abstractNumId w:val="12"/>
  </w:num>
  <w:num w:numId="4" w16cid:durableId="3753656">
    <w:abstractNumId w:val="16"/>
  </w:num>
  <w:num w:numId="5" w16cid:durableId="446891044">
    <w:abstractNumId w:val="11"/>
  </w:num>
  <w:num w:numId="6" w16cid:durableId="651175325">
    <w:abstractNumId w:val="15"/>
  </w:num>
  <w:num w:numId="7" w16cid:durableId="1426263560">
    <w:abstractNumId w:val="0"/>
  </w:num>
  <w:num w:numId="8" w16cid:durableId="1340886801">
    <w:abstractNumId w:val="1"/>
  </w:num>
  <w:num w:numId="9" w16cid:durableId="1930776428">
    <w:abstractNumId w:val="9"/>
  </w:num>
  <w:num w:numId="10" w16cid:durableId="977294795">
    <w:abstractNumId w:val="2"/>
  </w:num>
  <w:num w:numId="11" w16cid:durableId="1202597112">
    <w:abstractNumId w:val="14"/>
  </w:num>
  <w:num w:numId="12" w16cid:durableId="1714573358">
    <w:abstractNumId w:val="13"/>
  </w:num>
  <w:num w:numId="13" w16cid:durableId="159124169">
    <w:abstractNumId w:val="10"/>
  </w:num>
  <w:num w:numId="14" w16cid:durableId="452332165">
    <w:abstractNumId w:val="8"/>
  </w:num>
  <w:num w:numId="15" w16cid:durableId="1333139566">
    <w:abstractNumId w:val="5"/>
  </w:num>
  <w:num w:numId="16" w16cid:durableId="614213749">
    <w:abstractNumId w:val="6"/>
  </w:num>
  <w:num w:numId="17" w16cid:durableId="388043571">
    <w:abstractNumId w:val="5"/>
    <w:lvlOverride w:ilvl="0">
      <w:startOverride w:val="1"/>
    </w:lvlOverride>
  </w:num>
  <w:num w:numId="18" w16cid:durableId="1930850842">
    <w:abstractNumId w:val="4"/>
  </w:num>
  <w:num w:numId="19" w16cid:durableId="8330607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1FB3"/>
    <w:rsid w:val="002258BD"/>
    <w:rsid w:val="00227795"/>
    <w:rsid w:val="00241350"/>
    <w:rsid w:val="0024331C"/>
    <w:rsid w:val="00247B10"/>
    <w:rsid w:val="00254BF6"/>
    <w:rsid w:val="002936A7"/>
    <w:rsid w:val="002C2CF0"/>
    <w:rsid w:val="002C4796"/>
    <w:rsid w:val="00312C38"/>
    <w:rsid w:val="0037780A"/>
    <w:rsid w:val="00395B35"/>
    <w:rsid w:val="00436473"/>
    <w:rsid w:val="0046181C"/>
    <w:rsid w:val="0046332B"/>
    <w:rsid w:val="00475BC3"/>
    <w:rsid w:val="00487A4C"/>
    <w:rsid w:val="004B1D9A"/>
    <w:rsid w:val="004D453B"/>
    <w:rsid w:val="004E3C91"/>
    <w:rsid w:val="00526168"/>
    <w:rsid w:val="005334C6"/>
    <w:rsid w:val="00546BB5"/>
    <w:rsid w:val="005505E3"/>
    <w:rsid w:val="0055479F"/>
    <w:rsid w:val="00586F07"/>
    <w:rsid w:val="005C4A2D"/>
    <w:rsid w:val="00614A12"/>
    <w:rsid w:val="0062712F"/>
    <w:rsid w:val="006348BD"/>
    <w:rsid w:val="00664701"/>
    <w:rsid w:val="00665B92"/>
    <w:rsid w:val="006A1D4F"/>
    <w:rsid w:val="006B4CAB"/>
    <w:rsid w:val="006B5A9D"/>
    <w:rsid w:val="007216F7"/>
    <w:rsid w:val="00735207"/>
    <w:rsid w:val="00751378"/>
    <w:rsid w:val="007730EB"/>
    <w:rsid w:val="007D4DE8"/>
    <w:rsid w:val="007D511F"/>
    <w:rsid w:val="007D7384"/>
    <w:rsid w:val="00815478"/>
    <w:rsid w:val="009426A1"/>
    <w:rsid w:val="00951330"/>
    <w:rsid w:val="00973C45"/>
    <w:rsid w:val="0098781B"/>
    <w:rsid w:val="00A61E85"/>
    <w:rsid w:val="00A7317C"/>
    <w:rsid w:val="00A84DD3"/>
    <w:rsid w:val="00AC11C7"/>
    <w:rsid w:val="00B77AEB"/>
    <w:rsid w:val="00BE673C"/>
    <w:rsid w:val="00C10920"/>
    <w:rsid w:val="00C4719B"/>
    <w:rsid w:val="00C570AD"/>
    <w:rsid w:val="00C67E3C"/>
    <w:rsid w:val="00C85A0C"/>
    <w:rsid w:val="00CD2A41"/>
    <w:rsid w:val="00CE36A4"/>
    <w:rsid w:val="00CE4EA5"/>
    <w:rsid w:val="00D4103D"/>
    <w:rsid w:val="00DB41A1"/>
    <w:rsid w:val="00DE75F5"/>
    <w:rsid w:val="00E00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E3B680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qFormat/>
    <w:rsid w:val="007D511F"/>
    <w:pPr>
      <w:keepNext/>
      <w:numPr>
        <w:numId w:val="12"/>
      </w:numPr>
      <w:spacing w:after="0" w:line="240" w:lineRule="auto"/>
      <w:outlineLvl w:val="0"/>
    </w:pPr>
    <w:rPr>
      <w:rFonts w:cs="Arial"/>
      <w:b/>
      <w:bCs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7D511F"/>
    <w:pPr>
      <w:keepNext/>
      <w:numPr>
        <w:ilvl w:val="1"/>
        <w:numId w:val="12"/>
      </w:numPr>
      <w:spacing w:after="0" w:line="240" w:lineRule="auto"/>
      <w:jc w:val="both"/>
      <w:outlineLvl w:val="1"/>
    </w:pPr>
    <w:rPr>
      <w:rFonts w:cs="Arial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7D511F"/>
    <w:pPr>
      <w:keepNext/>
      <w:numPr>
        <w:ilvl w:val="2"/>
        <w:numId w:val="12"/>
      </w:numPr>
      <w:spacing w:before="240" w:after="60" w:line="240" w:lineRule="auto"/>
      <w:outlineLvl w:val="2"/>
    </w:pPr>
    <w:rPr>
      <w:rFonts w:cs="Arial"/>
      <w:b/>
      <w:bCs/>
      <w:sz w:val="26"/>
      <w:szCs w:val="26"/>
      <w:lang w:eastAsia="es-ES"/>
    </w:rPr>
  </w:style>
  <w:style w:type="paragraph" w:styleId="Ttulo5">
    <w:name w:val="heading 5"/>
    <w:basedOn w:val="Normal"/>
    <w:next w:val="Normal"/>
    <w:link w:val="Ttulo5Car"/>
    <w:qFormat/>
    <w:rsid w:val="007D511F"/>
    <w:pPr>
      <w:numPr>
        <w:ilvl w:val="4"/>
        <w:numId w:val="12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7D511F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7D511F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7D511F"/>
    <w:pPr>
      <w:numPr>
        <w:ilvl w:val="8"/>
        <w:numId w:val="12"/>
      </w:numPr>
      <w:spacing w:before="240" w:after="60" w:line="240" w:lineRule="auto"/>
      <w:outlineLvl w:val="8"/>
    </w:pPr>
    <w:rPr>
      <w:rFonts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1E8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A61E85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A61E85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7D511F"/>
    <w:rPr>
      <w:rFonts w:ascii="Arial" w:eastAsia="Times New Roman" w:hAnsi="Arial" w:cs="Arial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7D511F"/>
    <w:rPr>
      <w:rFonts w:ascii="Arial" w:eastAsia="Times New Roman" w:hAnsi="Arial" w:cs="Arial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7D511F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7D511F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7D511F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7D511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7D511F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rsid w:val="007D511F"/>
    <w:pPr>
      <w:spacing w:after="120" w:line="240" w:lineRule="auto"/>
    </w:pPr>
    <w:rPr>
      <w:rFonts w:ascii="Times New Roman" w:hAnsi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D511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7D511F"/>
    <w:rPr>
      <w:rFonts w:ascii="Arial" w:eastAsia="Times New Roman" w:hAnsi="Arial" w:cs="Times New Roman"/>
      <w:lang w:eastAsia="ca-ES"/>
    </w:rPr>
  </w:style>
  <w:style w:type="paragraph" w:styleId="NormalWeb">
    <w:name w:val="Normal (Web)"/>
    <w:basedOn w:val="Normal"/>
    <w:uiPriority w:val="99"/>
    <w:semiHidden/>
    <w:unhideWhenUsed/>
    <w:rsid w:val="00395B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95B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paragraph" w:customStyle="1" w:styleId="Style6">
    <w:name w:val="Style6"/>
    <w:basedOn w:val="Normal"/>
    <w:uiPriority w:val="99"/>
    <w:rsid w:val="00395B35"/>
    <w:pPr>
      <w:widowControl w:val="0"/>
      <w:autoSpaceDE w:val="0"/>
      <w:autoSpaceDN w:val="0"/>
      <w:adjustRightInd w:val="0"/>
      <w:spacing w:after="0" w:line="277" w:lineRule="exact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A23012-F02E-4C48-BF07-D4F231F03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04482-A5A9-420C-B153-493C0353E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7B53A2-D7E6-4BC6-A2DB-E91D58562C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1045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Montse Garcia Torres</cp:lastModifiedBy>
  <cp:revision>13</cp:revision>
  <cp:lastPrinted>2018-12-18T08:58:00Z</cp:lastPrinted>
  <dcterms:created xsi:type="dcterms:W3CDTF">2022-06-20T12:59:00Z</dcterms:created>
  <dcterms:modified xsi:type="dcterms:W3CDTF">2024-07-24T08:38:00Z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