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E9" w:rsidRPr="0017677F" w:rsidRDefault="00D818E9" w:rsidP="0017677F">
      <w:pPr>
        <w:autoSpaceDE w:val="0"/>
        <w:autoSpaceDN w:val="0"/>
        <w:adjustRightInd w:val="0"/>
        <w:jc w:val="both"/>
        <w:rPr>
          <w:b/>
          <w:bCs/>
          <w:color w:val="1F4E79" w:themeColor="accent1" w:themeShade="80"/>
          <w:sz w:val="22"/>
          <w:lang w:eastAsia="es-ES"/>
        </w:rPr>
      </w:pPr>
      <w:bookmarkStart w:id="0" w:name="_Hlk82509086"/>
      <w:r w:rsidRPr="0017677F">
        <w:rPr>
          <w:b/>
          <w:bCs/>
          <w:color w:val="1F4E79" w:themeColor="accent1" w:themeShade="80"/>
          <w:sz w:val="22"/>
          <w:lang w:eastAsia="es-ES"/>
        </w:rPr>
        <w:t>Proposta econòm</w:t>
      </w:r>
      <w:r w:rsidR="0017677F">
        <w:rPr>
          <w:b/>
          <w:bCs/>
          <w:color w:val="1F4E79" w:themeColor="accent1" w:themeShade="80"/>
          <w:sz w:val="22"/>
          <w:lang w:eastAsia="es-ES"/>
        </w:rPr>
        <w:t>ica LOT 5</w:t>
      </w:r>
    </w:p>
    <w:p w:rsidR="00D818E9" w:rsidRPr="00D64304" w:rsidRDefault="00D818E9" w:rsidP="00D818E9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</w:p>
    <w:p w:rsidR="00D818E9" w:rsidRPr="00D64304" w:rsidRDefault="00D818E9" w:rsidP="00D818E9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</w:p>
    <w:p w:rsidR="00D818E9" w:rsidRPr="00D64304" w:rsidRDefault="00D818E9" w:rsidP="00D818E9">
      <w:pPr>
        <w:autoSpaceDE w:val="0"/>
        <w:autoSpaceDN w:val="0"/>
        <w:adjustRightInd w:val="0"/>
        <w:jc w:val="both"/>
        <w:rPr>
          <w:bCs/>
          <w:sz w:val="22"/>
          <w:lang w:eastAsia="es-ES"/>
        </w:rPr>
      </w:pPr>
      <w:r w:rsidRPr="00D64304">
        <w:rPr>
          <w:sz w:val="22"/>
          <w:lang w:eastAsia="es-ES"/>
        </w:rPr>
        <w:t>“El Sr./La Sra. _____________________________________ amb NIF núm. _______________, en nom propi / en representació de l’empresa ________________________, opta al contracte dels</w:t>
      </w:r>
      <w:r w:rsidRPr="00D64304">
        <w:rPr>
          <w:bCs/>
          <w:sz w:val="22"/>
          <w:lang w:eastAsia="es-ES"/>
        </w:rPr>
        <w:t xml:space="preserve"> serveis de formació i interpretació lingüística de diferents projectes del Consell Comarcal del Bages pels anys 2024-2025</w:t>
      </w:r>
      <w:r w:rsidRPr="00D64304">
        <w:rPr>
          <w:sz w:val="22"/>
          <w:lang w:eastAsia="es-ES"/>
        </w:rPr>
        <w:t>, i DECLARA RESPONSABLEMENT:</w:t>
      </w:r>
    </w:p>
    <w:p w:rsidR="00D818E9" w:rsidRPr="00D64304" w:rsidRDefault="00D818E9" w:rsidP="00D818E9">
      <w:pPr>
        <w:pStyle w:val="Default"/>
        <w:rPr>
          <w:sz w:val="22"/>
          <w:szCs w:val="22"/>
        </w:rPr>
      </w:pPr>
    </w:p>
    <w:p w:rsidR="00D818E9" w:rsidRDefault="00D818E9" w:rsidP="00D818E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64304">
        <w:rPr>
          <w:sz w:val="22"/>
          <w:szCs w:val="22"/>
        </w:rPr>
        <w:t>Que l’executarà amb estricta subjecció als requisits i condicions estipulats per a cada Lot:</w:t>
      </w:r>
    </w:p>
    <w:p w:rsidR="0017677F" w:rsidRPr="00D64304" w:rsidRDefault="0017677F" w:rsidP="0017677F">
      <w:pPr>
        <w:pStyle w:val="Default"/>
        <w:ind w:left="720"/>
        <w:rPr>
          <w:sz w:val="22"/>
          <w:szCs w:val="22"/>
        </w:rPr>
      </w:pPr>
    </w:p>
    <w:p w:rsidR="00D818E9" w:rsidRPr="00D64304" w:rsidRDefault="00D818E9" w:rsidP="00D818E9">
      <w:pPr>
        <w:pStyle w:val="Default"/>
        <w:rPr>
          <w:sz w:val="22"/>
          <w:szCs w:val="22"/>
        </w:rPr>
      </w:pPr>
    </w:p>
    <w:p w:rsidR="00D818E9" w:rsidRPr="00D64304" w:rsidRDefault="00D818E9" w:rsidP="00D818E9">
      <w:pPr>
        <w:jc w:val="both"/>
        <w:rPr>
          <w:b/>
          <w:sz w:val="22"/>
        </w:rPr>
      </w:pPr>
      <w:r w:rsidRPr="00D64304">
        <w:rPr>
          <w:b/>
          <w:sz w:val="22"/>
        </w:rPr>
        <w:t>LOT 5- FORMACIÓ ESPECIALITZADA PER A PROFESSIONALS QUE ATENEN INFANTS I ADOLESCENTS I  LES  SEVESFAMÍLIES PER AFAVORIR EL BENESTAR EMOCIONAL</w:t>
      </w:r>
    </w:p>
    <w:p w:rsidR="00D818E9" w:rsidRPr="00D64304" w:rsidRDefault="00D818E9" w:rsidP="00D818E9">
      <w:pPr>
        <w:rPr>
          <w:b/>
          <w:sz w:val="22"/>
        </w:rPr>
      </w:pPr>
    </w:p>
    <w:tbl>
      <w:tblPr>
        <w:tblW w:w="878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1765"/>
        <w:gridCol w:w="1535"/>
        <w:gridCol w:w="1760"/>
      </w:tblGrid>
      <w:tr w:rsidR="00D818E9" w:rsidRPr="00D64304" w:rsidTr="00A04AF4">
        <w:trPr>
          <w:trHeight w:val="615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Lot 5</w:t>
            </w:r>
          </w:p>
        </w:tc>
        <w:tc>
          <w:tcPr>
            <w:tcW w:w="5060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/>
                <w:color w:val="FFFFFF"/>
                <w:sz w:val="22"/>
              </w:rPr>
              <w:t>Formació especialitzada per a professionals que atenen  infants i famílies per afavorir el benestar emocional</w:t>
            </w:r>
          </w:p>
        </w:tc>
      </w:tr>
      <w:tr w:rsidR="00D818E9" w:rsidRPr="00D64304" w:rsidTr="00A04AF4">
        <w:trPr>
          <w:trHeight w:val="615"/>
        </w:trPr>
        <w:tc>
          <w:tcPr>
            <w:tcW w:w="3720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Concepte </w:t>
            </w:r>
            <w:r w:rsidRPr="00D64304">
              <w:rPr>
                <w:b/>
                <w:bCs/>
                <w:color w:val="000000"/>
                <w:sz w:val="22"/>
                <w:lang w:eastAsia="es-ES"/>
              </w:rPr>
              <w:br/>
              <w:t xml:space="preserve">Costos directes </w:t>
            </w:r>
          </w:p>
        </w:tc>
        <w:tc>
          <w:tcPr>
            <w:tcW w:w="176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unitari</w:t>
            </w:r>
          </w:p>
        </w:tc>
        <w:tc>
          <w:tcPr>
            <w:tcW w:w="153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Nº unitats</w:t>
            </w:r>
          </w:p>
        </w:tc>
        <w:tc>
          <w:tcPr>
            <w:tcW w:w="176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</w:rPr>
            </w:pPr>
            <w:r w:rsidRPr="00D64304">
              <w:rPr>
                <w:sz w:val="22"/>
                <w:lang w:eastAsia="en-GB"/>
              </w:rPr>
              <w:t>Realització de 3 blocs de formació dinàmica de 2 hores de durada que tractin aspectes sobre Benestar emocional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49,5 hores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Coordinació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 unitat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Desplaçament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1.350 km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directes 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indirectes 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Despeses generals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5,00%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 Costos Indirectes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 xml:space="preserve">Total </w:t>
            </w:r>
          </w:p>
        </w:tc>
        <w:tc>
          <w:tcPr>
            <w:tcW w:w="17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Suma d'Impostos</w:t>
            </w:r>
          </w:p>
        </w:tc>
        <w:tc>
          <w:tcPr>
            <w:tcW w:w="176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53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176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Import total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total actuació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510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IVA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0,00%*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0,00 €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TOTAL</w:t>
            </w:r>
          </w:p>
        </w:tc>
        <w:tc>
          <w:tcPr>
            <w:tcW w:w="17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/>
                <w:color w:val="FFFFFF"/>
                <w:sz w:val="22"/>
                <w:lang w:eastAsia="es-ES"/>
              </w:rPr>
              <w:t>€</w:t>
            </w:r>
          </w:p>
        </w:tc>
      </w:tr>
    </w:tbl>
    <w:p w:rsidR="00D818E9" w:rsidRPr="00D64304" w:rsidRDefault="00D818E9" w:rsidP="00D818E9">
      <w:pPr>
        <w:autoSpaceDE w:val="0"/>
        <w:autoSpaceDN w:val="0"/>
        <w:adjustRightInd w:val="0"/>
        <w:jc w:val="both"/>
        <w:rPr>
          <w:sz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860977" w:rsidRPr="00D64304" w:rsidRDefault="00860977" w:rsidP="00D818E9">
      <w:pPr>
        <w:pStyle w:val="Default"/>
        <w:rPr>
          <w:b/>
          <w:color w:val="2E74B5" w:themeColor="accent1" w:themeShade="BF"/>
          <w:sz w:val="22"/>
          <w:szCs w:val="22"/>
        </w:rPr>
      </w:pPr>
      <w:bookmarkStart w:id="1" w:name="_GoBack"/>
      <w:bookmarkEnd w:id="1"/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17677F">
      <w:pPr>
        <w:pStyle w:val="Default"/>
        <w:jc w:val="both"/>
        <w:rPr>
          <w:b/>
          <w:color w:val="2E74B5" w:themeColor="accent1" w:themeShade="BF"/>
          <w:sz w:val="22"/>
          <w:szCs w:val="22"/>
        </w:rPr>
      </w:pPr>
      <w:r w:rsidRPr="00D64304">
        <w:rPr>
          <w:b/>
          <w:color w:val="2E74B5" w:themeColor="accent1" w:themeShade="BF"/>
          <w:sz w:val="22"/>
          <w:szCs w:val="22"/>
        </w:rPr>
        <w:lastRenderedPageBreak/>
        <w:t xml:space="preserve">Criteris qualitat tècnica </w:t>
      </w:r>
      <w:r w:rsidR="0017677F">
        <w:rPr>
          <w:b/>
          <w:color w:val="2E74B5" w:themeColor="accent1" w:themeShade="BF"/>
          <w:sz w:val="22"/>
          <w:szCs w:val="22"/>
        </w:rPr>
        <w:t>LOT 5</w:t>
      </w:r>
    </w:p>
    <w:p w:rsidR="00D818E9" w:rsidRPr="00D64304" w:rsidRDefault="00D818E9" w:rsidP="00D818E9">
      <w:pPr>
        <w:pStyle w:val="Default"/>
        <w:jc w:val="both"/>
        <w:rPr>
          <w:b/>
          <w:color w:val="2E74B5" w:themeColor="accent1" w:themeShade="BF"/>
          <w:sz w:val="22"/>
          <w:szCs w:val="22"/>
        </w:rPr>
      </w:pPr>
    </w:p>
    <w:bookmarkEnd w:id="0"/>
    <w:p w:rsidR="00D818E9" w:rsidRPr="00D64304" w:rsidRDefault="00D818E9" w:rsidP="00D818E9">
      <w:pPr>
        <w:rPr>
          <w:b/>
          <w:sz w:val="22"/>
        </w:rPr>
      </w:pPr>
    </w:p>
    <w:p w:rsidR="00D818E9" w:rsidRPr="00D64304" w:rsidRDefault="00D818E9" w:rsidP="00D818E9">
      <w:pPr>
        <w:jc w:val="both"/>
        <w:rPr>
          <w:b/>
          <w:sz w:val="22"/>
        </w:rPr>
      </w:pPr>
      <w:r w:rsidRPr="00D64304">
        <w:rPr>
          <w:b/>
          <w:sz w:val="22"/>
        </w:rPr>
        <w:t>LOT 5- FORMACIÓ ESPECIALITZADA PER A PROFESSIONALS QUE ATENEN INFANTS I ADOLESCENTS I  LES  SEVESFAMÍLIES PER AFAVORIR EL BENESTAR EMOCIONAL</w:t>
      </w:r>
    </w:p>
    <w:p w:rsidR="00D818E9" w:rsidRPr="00D64304" w:rsidRDefault="00D818E9" w:rsidP="00D818E9">
      <w:pPr>
        <w:rPr>
          <w:b/>
          <w:sz w:val="22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rPr>
          <w:bCs/>
          <w:sz w:val="22"/>
          <w:lang w:eastAsia="ca-ES"/>
        </w:rPr>
      </w:pPr>
      <w:r w:rsidRPr="00D64304">
        <w:rPr>
          <w:b/>
          <w:bCs/>
          <w:sz w:val="22"/>
          <w:lang w:eastAsia="ca-ES"/>
        </w:rPr>
        <w:t>Experiència laboral en docència</w:t>
      </w:r>
      <w:r w:rsidRPr="00D64304">
        <w:rPr>
          <w:bCs/>
          <w:sz w:val="22"/>
          <w:lang w:eastAsia="ca-ES"/>
        </w:rPr>
        <w:t xml:space="preserve"> adreçada a professionals: sobre  intervenció  des de contextos  </w:t>
      </w:r>
      <w:proofErr w:type="spellStart"/>
      <w:r w:rsidRPr="00D64304">
        <w:rPr>
          <w:bCs/>
          <w:sz w:val="22"/>
          <w:lang w:eastAsia="ca-ES"/>
        </w:rPr>
        <w:t>socio</w:t>
      </w:r>
      <w:proofErr w:type="spellEnd"/>
      <w:r w:rsidRPr="00D64304">
        <w:rPr>
          <w:bCs/>
          <w:sz w:val="22"/>
          <w:lang w:eastAsia="ca-ES"/>
        </w:rPr>
        <w:t>-educatius i psicopatologia.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rPr>
          <w:bCs/>
          <w:sz w:val="22"/>
          <w:lang w:eastAsia="ca-ES"/>
        </w:rPr>
      </w:pPr>
    </w:p>
    <w:tbl>
      <w:tblPr>
        <w:tblStyle w:val="Tablaconcuadrcula4-nfasis11"/>
        <w:tblW w:w="6777" w:type="dxa"/>
        <w:jc w:val="center"/>
        <w:tblLook w:val="04A0" w:firstRow="1" w:lastRow="0" w:firstColumn="1" w:lastColumn="0" w:noHBand="0" w:noVBand="1"/>
      </w:tblPr>
      <w:tblGrid>
        <w:gridCol w:w="3615"/>
        <w:gridCol w:w="1278"/>
        <w:gridCol w:w="1884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Nom de la formació</w:t>
            </w: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  <w:r w:rsidRPr="00D64304">
        <w:rPr>
          <w:b/>
          <w:bCs/>
          <w:sz w:val="22"/>
          <w:lang w:eastAsia="ca-ES"/>
        </w:rPr>
        <w:t>Formació específica</w:t>
      </w:r>
      <w:r w:rsidRPr="00D64304">
        <w:rPr>
          <w:bCs/>
          <w:sz w:val="22"/>
          <w:lang w:eastAsia="ca-ES"/>
        </w:rPr>
        <w:t xml:space="preserve"> en temes de psicopatologia,  intervenció  terapèutica, o </w:t>
      </w:r>
      <w:proofErr w:type="spellStart"/>
      <w:r w:rsidRPr="00D64304">
        <w:rPr>
          <w:bCs/>
          <w:sz w:val="22"/>
          <w:lang w:eastAsia="ca-ES"/>
        </w:rPr>
        <w:t>psicoeducativa</w:t>
      </w:r>
      <w:proofErr w:type="spellEnd"/>
      <w:r w:rsidRPr="00D64304">
        <w:rPr>
          <w:bCs/>
          <w:sz w:val="22"/>
          <w:lang w:eastAsia="ca-ES"/>
        </w:rPr>
        <w:t xml:space="preserve"> de la professional que durà a terme les formacions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rPr>
          <w:bCs/>
          <w:sz w:val="22"/>
          <w:lang w:eastAsia="ca-ES"/>
        </w:rPr>
      </w:pPr>
      <w:r w:rsidRPr="00D64304">
        <w:rPr>
          <w:bCs/>
          <w:sz w:val="22"/>
          <w:lang w:eastAsia="ca-ES"/>
        </w:rPr>
        <w:t xml:space="preserve">- Cursos (formació no reglada) en temes de psicopatologia,  intervenció  terapèutica, o </w:t>
      </w:r>
      <w:proofErr w:type="spellStart"/>
      <w:r w:rsidRPr="00D64304">
        <w:rPr>
          <w:bCs/>
          <w:sz w:val="22"/>
          <w:lang w:eastAsia="ca-ES"/>
        </w:rPr>
        <w:t>psicoeducativa</w:t>
      </w:r>
      <w:proofErr w:type="spellEnd"/>
      <w:r w:rsidRPr="00D64304">
        <w:rPr>
          <w:bCs/>
          <w:sz w:val="22"/>
          <w:lang w:eastAsia="ca-ES"/>
        </w:rPr>
        <w:t xml:space="preserve">. 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rPr>
          <w:bCs/>
          <w:sz w:val="22"/>
          <w:lang w:eastAsia="ca-ES"/>
        </w:rPr>
      </w:pPr>
    </w:p>
    <w:tbl>
      <w:tblPr>
        <w:tblStyle w:val="Tablaconcuadrcula4-nfasis11"/>
        <w:tblW w:w="6777" w:type="dxa"/>
        <w:jc w:val="center"/>
        <w:tblLook w:val="04A0" w:firstRow="1" w:lastRow="0" w:firstColumn="1" w:lastColumn="0" w:noHBand="0" w:noVBand="1"/>
      </w:tblPr>
      <w:tblGrid>
        <w:gridCol w:w="3615"/>
        <w:gridCol w:w="1278"/>
        <w:gridCol w:w="1884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Nom de la formació</w:t>
            </w: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rPr>
          <w:bCs/>
          <w:sz w:val="22"/>
          <w:lang w:eastAsia="ca-ES"/>
        </w:rPr>
      </w:pPr>
      <w:r w:rsidRPr="00D64304">
        <w:rPr>
          <w:bCs/>
          <w:sz w:val="22"/>
          <w:lang w:eastAsia="ca-ES"/>
        </w:rPr>
        <w:t xml:space="preserve">  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rPr>
          <w:rStyle w:val="Lletraperdefectedelpargraf"/>
          <w:bCs/>
          <w:sz w:val="22"/>
          <w:lang w:eastAsia="ca-ES"/>
        </w:rPr>
      </w:pPr>
      <w:r w:rsidRPr="00D64304">
        <w:rPr>
          <w:rStyle w:val="Lletraperdefectedelpargraf"/>
          <w:bCs/>
          <w:sz w:val="22"/>
          <w:lang w:eastAsia="ca-ES"/>
        </w:rPr>
        <w:t xml:space="preserve">- Estudis reglats sobre </w:t>
      </w:r>
      <w:r w:rsidRPr="00D64304">
        <w:rPr>
          <w:bCs/>
          <w:sz w:val="22"/>
          <w:lang w:eastAsia="ca-ES"/>
        </w:rPr>
        <w:t xml:space="preserve">de psicopatologia,  intervenció  terapèutica, o </w:t>
      </w:r>
      <w:proofErr w:type="spellStart"/>
      <w:r w:rsidRPr="00D64304">
        <w:rPr>
          <w:bCs/>
          <w:sz w:val="22"/>
          <w:lang w:eastAsia="ca-ES"/>
        </w:rPr>
        <w:t>psicoeducativa</w:t>
      </w:r>
      <w:proofErr w:type="spellEnd"/>
      <w:r w:rsidRPr="00D64304">
        <w:rPr>
          <w:bCs/>
          <w:sz w:val="22"/>
          <w:lang w:eastAsia="ca-ES"/>
        </w:rPr>
        <w:t xml:space="preserve"> </w:t>
      </w:r>
      <w:r w:rsidRPr="00D64304">
        <w:rPr>
          <w:rStyle w:val="Lletraperdefectedelpargraf"/>
          <w:bCs/>
          <w:sz w:val="22"/>
          <w:lang w:eastAsia="ca-ES"/>
        </w:rPr>
        <w:t xml:space="preserve"> 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rPr>
          <w:rStyle w:val="Lletraperdefectedelpargraf"/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rPr>
          <w:bCs/>
          <w:sz w:val="22"/>
          <w:lang w:eastAsia="ca-ES"/>
        </w:rPr>
      </w:pPr>
    </w:p>
    <w:tbl>
      <w:tblPr>
        <w:tblStyle w:val="Tablaconcuadrcula4-nfasis11"/>
        <w:tblW w:w="6777" w:type="dxa"/>
        <w:jc w:val="center"/>
        <w:tblLook w:val="04A0" w:firstRow="1" w:lastRow="0" w:firstColumn="1" w:lastColumn="0" w:noHBand="0" w:noVBand="1"/>
      </w:tblPr>
      <w:tblGrid>
        <w:gridCol w:w="2972"/>
        <w:gridCol w:w="1921"/>
        <w:gridCol w:w="1884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Nom Estudis reglats</w:t>
            </w:r>
          </w:p>
        </w:tc>
        <w:tc>
          <w:tcPr>
            <w:tcW w:w="1921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921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921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rPr>
          <w:sz w:val="22"/>
        </w:rPr>
      </w:pPr>
      <w:r w:rsidRPr="00D64304">
        <w:rPr>
          <w:bCs/>
          <w:sz w:val="22"/>
          <w:lang w:eastAsia="ca-ES"/>
        </w:rPr>
        <w:t xml:space="preserve">               </w:t>
      </w:r>
    </w:p>
    <w:p w:rsidR="00D818E9" w:rsidRPr="00D64304" w:rsidRDefault="00D818E9" w:rsidP="00D818E9">
      <w:pPr>
        <w:rPr>
          <w:sz w:val="22"/>
        </w:rPr>
      </w:pPr>
      <w:r w:rsidRPr="00D64304">
        <w:rPr>
          <w:b/>
          <w:sz w:val="22"/>
        </w:rPr>
        <w:t>SIGNAR ELECTRÒNICAMENT”</w:t>
      </w:r>
    </w:p>
    <w:p w:rsidR="00D818E9" w:rsidRPr="00D64304" w:rsidRDefault="00D818E9" w:rsidP="00D818E9">
      <w:pPr>
        <w:rPr>
          <w:sz w:val="22"/>
        </w:rPr>
      </w:pPr>
    </w:p>
    <w:p w:rsidR="00D818E9" w:rsidRPr="00D64304" w:rsidRDefault="00D818E9" w:rsidP="00D818E9">
      <w:pPr>
        <w:autoSpaceDE w:val="0"/>
        <w:autoSpaceDN w:val="0"/>
        <w:adjustRightInd w:val="0"/>
        <w:jc w:val="both"/>
        <w:rPr>
          <w:b/>
          <w:color w:val="1F4E79" w:themeColor="accent1" w:themeShade="80"/>
          <w:sz w:val="22"/>
          <w:lang w:eastAsia="es-ES"/>
        </w:rPr>
      </w:pPr>
      <w:r w:rsidRPr="00D64304">
        <w:rPr>
          <w:b/>
          <w:color w:val="1F4E79" w:themeColor="accent1" w:themeShade="80"/>
          <w:sz w:val="22"/>
          <w:lang w:eastAsia="es-ES"/>
        </w:rPr>
        <w:t xml:space="preserve"> </w:t>
      </w:r>
    </w:p>
    <w:p w:rsidR="004A7138" w:rsidRPr="00D64304" w:rsidRDefault="004A7138" w:rsidP="00D818E9">
      <w:pPr>
        <w:rPr>
          <w:sz w:val="22"/>
        </w:rPr>
      </w:pPr>
    </w:p>
    <w:sectPr w:rsidR="004A7138" w:rsidRPr="00D64304" w:rsidSect="00CC74E8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2268" w:right="1134" w:bottom="1134" w:left="1701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27" w:rsidRDefault="00310727">
      <w:r>
        <w:separator/>
      </w:r>
    </w:p>
  </w:endnote>
  <w:endnote w:type="continuationSeparator" w:id="0">
    <w:p w:rsidR="00310727" w:rsidRDefault="0031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6207746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110113518"/>
          <w:docPartObj>
            <w:docPartGallery w:val="Page Numbers (Top of Page)"/>
            <w:docPartUnique/>
          </w:docPartObj>
        </w:sdtPr>
        <w:sdtEndPr/>
        <w:sdtContent>
          <w:p w:rsidR="0083362F" w:rsidRPr="003F5DDC" w:rsidRDefault="00D818E9" w:rsidP="007E7BDC">
            <w:pPr>
              <w:pStyle w:val="Piedepgina"/>
              <w:tabs>
                <w:tab w:val="clear" w:pos="4252"/>
                <w:tab w:val="clear" w:pos="8504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3F5DDC">
              <w:rPr>
                <w:sz w:val="18"/>
                <w:szCs w:val="18"/>
              </w:rPr>
              <w:tab/>
            </w:r>
            <w:r w:rsidRPr="003F5DDC">
              <w:rPr>
                <w:sz w:val="18"/>
                <w:szCs w:val="18"/>
              </w:rPr>
              <w:t xml:space="preserve">Pàgina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PAGE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40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  <w:r w:rsidRPr="003F5DDC">
              <w:rPr>
                <w:sz w:val="18"/>
                <w:szCs w:val="18"/>
              </w:rPr>
              <w:t xml:space="preserve"> de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NUMPAGES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75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3362F" w:rsidRDefault="003107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Pr="00790AE0" w:rsidRDefault="00D818E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2"/>
        <w:szCs w:val="12"/>
      </w:rPr>
    </w:pPr>
    <w:proofErr w:type="spellStart"/>
    <w:r w:rsidRPr="00790AE0">
      <w:rPr>
        <w:color w:val="8496B0" w:themeColor="text2" w:themeTint="99"/>
        <w:spacing w:val="60"/>
        <w:sz w:val="12"/>
        <w:szCs w:val="12"/>
        <w:lang w:val="es-ES"/>
      </w:rPr>
      <w:t>Pàgina</w:t>
    </w:r>
    <w:proofErr w:type="spellEnd"/>
    <w:r w:rsidRPr="00790AE0">
      <w:rPr>
        <w:color w:val="8496B0" w:themeColor="text2" w:themeTint="99"/>
        <w:sz w:val="12"/>
        <w:szCs w:val="12"/>
        <w:lang w:val="es-ES"/>
      </w:rPr>
      <w:t xml:space="preserve">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PAGE 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860977" w:rsidRPr="00860977">
      <w:rPr>
        <w:noProof/>
        <w:color w:val="323E4F" w:themeColor="text2" w:themeShade="BF"/>
        <w:sz w:val="12"/>
        <w:szCs w:val="12"/>
        <w:lang w:val="es-ES"/>
      </w:rPr>
      <w:t>1</w:t>
    </w:r>
    <w:r w:rsidRPr="00790AE0">
      <w:rPr>
        <w:color w:val="323E4F" w:themeColor="text2" w:themeShade="BF"/>
        <w:sz w:val="12"/>
        <w:szCs w:val="12"/>
      </w:rPr>
      <w:fldChar w:fldCharType="end"/>
    </w:r>
    <w:r w:rsidRPr="00790AE0">
      <w:rPr>
        <w:color w:val="323E4F" w:themeColor="text2" w:themeShade="BF"/>
        <w:sz w:val="12"/>
        <w:szCs w:val="12"/>
        <w:lang w:val="es-ES"/>
      </w:rPr>
      <w:t xml:space="preserve"> |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NUMPAGES  \* Arabic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860977" w:rsidRPr="00860977">
      <w:rPr>
        <w:noProof/>
        <w:color w:val="323E4F" w:themeColor="text2" w:themeShade="BF"/>
        <w:sz w:val="12"/>
        <w:szCs w:val="12"/>
        <w:lang w:val="es-ES"/>
      </w:rPr>
      <w:t>2</w:t>
    </w:r>
    <w:r w:rsidRPr="00790AE0">
      <w:rPr>
        <w:color w:val="323E4F" w:themeColor="text2" w:themeShade="BF"/>
        <w:sz w:val="12"/>
        <w:szCs w:val="12"/>
      </w:rPr>
      <w:fldChar w:fldCharType="end"/>
    </w:r>
  </w:p>
  <w:p w:rsidR="0083362F" w:rsidRPr="00CC74E8" w:rsidRDefault="00310727" w:rsidP="00CC74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Default="003107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27" w:rsidRDefault="00310727">
      <w:r>
        <w:separator/>
      </w:r>
    </w:p>
  </w:footnote>
  <w:footnote w:type="continuationSeparator" w:id="0">
    <w:p w:rsidR="00310727" w:rsidRDefault="00310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Default="003107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496"/>
    <w:multiLevelType w:val="hybridMultilevel"/>
    <w:tmpl w:val="CCD0F59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79A"/>
    <w:multiLevelType w:val="hybridMultilevel"/>
    <w:tmpl w:val="422E64B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50"/>
    <w:rsid w:val="0017677F"/>
    <w:rsid w:val="001A7D37"/>
    <w:rsid w:val="00310727"/>
    <w:rsid w:val="003D69E8"/>
    <w:rsid w:val="00457350"/>
    <w:rsid w:val="004A7138"/>
    <w:rsid w:val="006A7EE4"/>
    <w:rsid w:val="00860977"/>
    <w:rsid w:val="00D64304"/>
    <w:rsid w:val="00D818E9"/>
    <w:rsid w:val="00E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6B8F"/>
  <w15:chartTrackingRefBased/>
  <w15:docId w15:val="{F285F3CA-27B3-46FE-A3D0-3571939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50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73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qFormat/>
    <w:rsid w:val="00457350"/>
    <w:pPr>
      <w:suppressAutoHyphens/>
      <w:ind w:left="708"/>
    </w:pPr>
    <w:rPr>
      <w:rFonts w:eastAsia="Calibri"/>
      <w:sz w:val="20"/>
      <w:szCs w:val="24"/>
      <w:lang w:val="es-ES" w:eastAsia="ar-SA"/>
    </w:rPr>
  </w:style>
  <w:style w:type="table" w:customStyle="1" w:styleId="Taulasenzilla11">
    <w:name w:val="Taula senzilla 11"/>
    <w:basedOn w:val="Tablanormal"/>
    <w:uiPriority w:val="41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basedOn w:val="Fuentedeprrafopredeter"/>
    <w:link w:val="Prrafodelista"/>
    <w:locked/>
    <w:rsid w:val="00457350"/>
    <w:rPr>
      <w:rFonts w:ascii="Arial" w:eastAsia="Calibri" w:hAnsi="Arial" w:cs="Arial"/>
      <w:sz w:val="20"/>
      <w:szCs w:val="24"/>
      <w:lang w:val="es-ES" w:eastAsia="ar-SA"/>
    </w:rPr>
  </w:style>
  <w:style w:type="paragraph" w:customStyle="1" w:styleId="Default">
    <w:name w:val="Default"/>
    <w:rsid w:val="00457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4-nfasis11">
    <w:name w:val="Tabla con cuadrícula 4 - Énfasis 11"/>
    <w:basedOn w:val="Tablanormal"/>
    <w:uiPriority w:val="49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rsid w:val="00D818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8E9"/>
    <w:rPr>
      <w:rFonts w:ascii="Arial" w:eastAsia="Times New Roman" w:hAnsi="Arial" w:cs="Arial"/>
      <w:sz w:val="24"/>
    </w:rPr>
  </w:style>
  <w:style w:type="paragraph" w:styleId="Piedepgina">
    <w:name w:val="footer"/>
    <w:basedOn w:val="Normal"/>
    <w:link w:val="PiedepginaCar"/>
    <w:uiPriority w:val="99"/>
    <w:rsid w:val="00D818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8E9"/>
    <w:rPr>
      <w:rFonts w:ascii="Arial" w:eastAsia="Times New Roman" w:hAnsi="Arial" w:cs="Arial"/>
      <w:sz w:val="24"/>
    </w:rPr>
  </w:style>
  <w:style w:type="paragraph" w:customStyle="1" w:styleId="Standard">
    <w:name w:val="Standard"/>
    <w:rsid w:val="00D818E9"/>
    <w:pPr>
      <w:suppressAutoHyphens/>
      <w:autoSpaceDN w:val="0"/>
      <w:spacing w:after="200" w:line="276" w:lineRule="auto"/>
      <w:textAlignment w:val="baseline"/>
    </w:pPr>
    <w:rPr>
      <w:rFonts w:ascii="Arial" w:eastAsia="Times New Roman" w:hAnsi="Arial" w:cs="Arial"/>
      <w:kern w:val="3"/>
      <w:sz w:val="24"/>
    </w:rPr>
  </w:style>
  <w:style w:type="character" w:customStyle="1" w:styleId="Lletraperdefectedelpargraf">
    <w:name w:val="Lletra per defecte del paràgraf"/>
    <w:rsid w:val="00D8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Molner Pejoan</dc:creator>
  <cp:keywords/>
  <dc:description/>
  <cp:lastModifiedBy>Dolors Simon Torra</cp:lastModifiedBy>
  <cp:revision>3</cp:revision>
  <dcterms:created xsi:type="dcterms:W3CDTF">2024-07-17T09:47:00Z</dcterms:created>
  <dcterms:modified xsi:type="dcterms:W3CDTF">2024-07-17T09:55:00Z</dcterms:modified>
</cp:coreProperties>
</file>