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A37E3" w14:textId="77777777" w:rsidR="00EE5901" w:rsidRPr="005C4DCA" w:rsidRDefault="00EE5901" w:rsidP="00EE5901">
      <w:pPr>
        <w:jc w:val="center"/>
        <w:rPr>
          <w:rFonts w:eastAsia="Calibri" w:cs="Arial"/>
          <w:b/>
          <w:sz w:val="22"/>
          <w:szCs w:val="22"/>
          <w:u w:val="single"/>
        </w:rPr>
      </w:pPr>
      <w:r w:rsidRPr="005C4DCA">
        <w:rPr>
          <w:rFonts w:eastAsia="Calibri" w:cs="Arial"/>
          <w:b/>
          <w:sz w:val="22"/>
          <w:szCs w:val="22"/>
          <w:u w:val="single"/>
        </w:rPr>
        <w:t>ANNEX 2</w:t>
      </w:r>
    </w:p>
    <w:p w14:paraId="70BED34F" w14:textId="77777777" w:rsidR="00EE5901" w:rsidRPr="005C4DCA" w:rsidRDefault="00EE5901" w:rsidP="00EE5901">
      <w:pPr>
        <w:jc w:val="center"/>
        <w:rPr>
          <w:rFonts w:eastAsia="Calibri" w:cs="Arial"/>
          <w:b/>
          <w:sz w:val="22"/>
          <w:szCs w:val="22"/>
        </w:rPr>
      </w:pPr>
    </w:p>
    <w:p w14:paraId="63BD615A" w14:textId="77777777" w:rsidR="00EE5901" w:rsidRPr="005C4DCA" w:rsidRDefault="00EE5901" w:rsidP="00EE5901">
      <w:pPr>
        <w:pBdr>
          <w:bottom w:val="single" w:sz="4" w:space="1" w:color="auto"/>
        </w:pBdr>
        <w:rPr>
          <w:rFonts w:cs="Arial"/>
          <w:b/>
          <w:bCs/>
          <w:sz w:val="22"/>
          <w:szCs w:val="22"/>
        </w:rPr>
      </w:pPr>
      <w:r w:rsidRPr="005C4DCA">
        <w:rPr>
          <w:rFonts w:eastAsia="Calibri" w:cs="Arial"/>
          <w:sz w:val="22"/>
          <w:szCs w:val="22"/>
          <w:lang w:eastAsia="en-US"/>
        </w:rPr>
        <w:t>Al plec de clàusules administratives particulars d</w:t>
      </w:r>
      <w:r w:rsidRPr="005C4DCA">
        <w:rPr>
          <w:rFonts w:cs="Arial"/>
          <w:sz w:val="22"/>
          <w:szCs w:val="22"/>
        </w:rPr>
        <w:t xml:space="preserve">e la contractació consistent en </w:t>
      </w:r>
      <w:r w:rsidRPr="005C4DCA">
        <w:rPr>
          <w:rFonts w:cs="Arial"/>
          <w:b/>
          <w:bCs/>
          <w:sz w:val="22"/>
          <w:szCs w:val="22"/>
        </w:rPr>
        <w:t xml:space="preserve">una pòlissa d’assegurança </w:t>
      </w:r>
      <w:r w:rsidRPr="005C4DCA">
        <w:rPr>
          <w:b/>
          <w:bCs/>
          <w:sz w:val="22"/>
          <w:szCs w:val="22"/>
        </w:rPr>
        <w:t>de responsabilitat patrimonial de la Diputació de Barcelona, dels seus organismes públics dependents i de determinats ens instrumentals participats per la Diputació de Barcelona</w:t>
      </w:r>
      <w:r w:rsidRPr="005C4DCA">
        <w:rPr>
          <w:rFonts w:cs="Arial"/>
          <w:b/>
          <w:bCs/>
          <w:sz w:val="22"/>
          <w:szCs w:val="22"/>
        </w:rPr>
        <w:t>.</w:t>
      </w:r>
    </w:p>
    <w:p w14:paraId="734CAA03" w14:textId="77777777" w:rsidR="00EE5901" w:rsidRPr="005C4DCA" w:rsidRDefault="00EE5901" w:rsidP="00EE5901">
      <w:pPr>
        <w:pBdr>
          <w:bottom w:val="single" w:sz="4" w:space="1" w:color="auto"/>
        </w:pBdr>
        <w:jc w:val="right"/>
        <w:rPr>
          <w:sz w:val="22"/>
          <w:szCs w:val="22"/>
        </w:rPr>
      </w:pPr>
      <w:r w:rsidRPr="005C4DCA">
        <w:rPr>
          <w:sz w:val="22"/>
          <w:szCs w:val="22"/>
        </w:rPr>
        <w:t>Expedient núm.: 2024/0009043</w:t>
      </w:r>
    </w:p>
    <w:p w14:paraId="5F2319A4" w14:textId="77777777" w:rsidR="00EE5901" w:rsidRPr="005C4DCA" w:rsidRDefault="00EE5901" w:rsidP="00EE5901">
      <w:pPr>
        <w:jc w:val="center"/>
        <w:rPr>
          <w:rFonts w:cs="Arial"/>
          <w:sz w:val="22"/>
          <w:szCs w:val="22"/>
        </w:rPr>
      </w:pPr>
    </w:p>
    <w:p w14:paraId="609B9FCA" w14:textId="77777777" w:rsidR="00EE5901" w:rsidRPr="005C4DCA" w:rsidRDefault="00EE5901" w:rsidP="00EE5901">
      <w:pPr>
        <w:tabs>
          <w:tab w:val="center" w:pos="4252"/>
          <w:tab w:val="right" w:pos="8504"/>
        </w:tabs>
        <w:jc w:val="center"/>
        <w:rPr>
          <w:rFonts w:cs="Arial"/>
          <w:b/>
          <w:sz w:val="22"/>
          <w:szCs w:val="22"/>
        </w:rPr>
      </w:pPr>
      <w:r w:rsidRPr="005C4DCA">
        <w:rPr>
          <w:rFonts w:cs="Arial"/>
          <w:b/>
          <w:sz w:val="22"/>
          <w:szCs w:val="22"/>
        </w:rPr>
        <w:t>Model de proposició relativa als criteris avaluables de forma automàtica</w:t>
      </w:r>
    </w:p>
    <w:p w14:paraId="4D4DE1D9" w14:textId="77777777" w:rsidR="00EE5901" w:rsidRPr="005C4DCA" w:rsidRDefault="00EE5901" w:rsidP="00EE5901">
      <w:pPr>
        <w:jc w:val="center"/>
        <w:rPr>
          <w:sz w:val="22"/>
          <w:szCs w:val="22"/>
        </w:rPr>
      </w:pPr>
    </w:p>
    <w:p w14:paraId="3FDE1707" w14:textId="77777777" w:rsidR="00EE5901" w:rsidRPr="005C4DCA" w:rsidRDefault="00EE5901" w:rsidP="00EE5901">
      <w:pPr>
        <w:rPr>
          <w:sz w:val="22"/>
          <w:szCs w:val="22"/>
        </w:rPr>
      </w:pPr>
      <w:r w:rsidRPr="005C4DCA">
        <w:rPr>
          <w:sz w:val="22"/>
          <w:szCs w:val="22"/>
        </w:rPr>
        <w:t xml:space="preserve">El Sr./La Sra. .......... amb NIF núm. .........., en nom propi / en representació de l’empresa .........., CIF núm. .........., domiciliada a .........., CP .........., carrer .........., núm. .........., adreça electrònica: .........., assabentat/da de les condicions exigides per a optar a la contractació relativa a </w:t>
      </w:r>
      <w:r w:rsidRPr="005C4DCA">
        <w:rPr>
          <w:rFonts w:cs="Arial"/>
          <w:b/>
          <w:bCs/>
          <w:sz w:val="22"/>
          <w:szCs w:val="22"/>
        </w:rPr>
        <w:t xml:space="preserve">una pòlissa d’assegurança </w:t>
      </w:r>
      <w:r w:rsidRPr="005C4DCA">
        <w:rPr>
          <w:b/>
          <w:bCs/>
          <w:sz w:val="22"/>
          <w:szCs w:val="22"/>
        </w:rPr>
        <w:t xml:space="preserve">de responsabilitat patrimonial de la Diputació de Barcelona, dels seus organismes públics dependents i de determinats ens instrumentals participats per la Diputació de Barcelona </w:t>
      </w:r>
      <w:r w:rsidRPr="005C4DCA">
        <w:rPr>
          <w:sz w:val="22"/>
          <w:szCs w:val="22"/>
        </w:rPr>
        <w:t>es compromet a portar-la a terme amb subjecció als plecs de prescripcions tècniques particulars i de clàusules administratives particulars, que accepta íntegrament:</w:t>
      </w:r>
    </w:p>
    <w:p w14:paraId="46262F2D" w14:textId="77777777" w:rsidR="00EE5901" w:rsidRPr="005C4DCA" w:rsidRDefault="00EE5901" w:rsidP="00EE5901">
      <w:pPr>
        <w:rPr>
          <w:sz w:val="22"/>
          <w:szCs w:val="22"/>
        </w:rPr>
      </w:pPr>
    </w:p>
    <w:p w14:paraId="41EC9DB3" w14:textId="77777777" w:rsidR="00EE5901" w:rsidRPr="005C4DCA" w:rsidRDefault="00EE5901" w:rsidP="00EE5901">
      <w:pPr>
        <w:ind w:left="142"/>
        <w:rPr>
          <w:sz w:val="22"/>
          <w:szCs w:val="22"/>
        </w:rPr>
      </w:pPr>
    </w:p>
    <w:p w14:paraId="2D6AB964" w14:textId="77777777" w:rsidR="00EE5901" w:rsidRPr="005C4DCA" w:rsidRDefault="00EE5901" w:rsidP="00EE5901">
      <w:pPr>
        <w:numPr>
          <w:ilvl w:val="0"/>
          <w:numId w:val="1"/>
        </w:numPr>
        <w:tabs>
          <w:tab w:val="num" w:pos="567"/>
        </w:tabs>
        <w:contextualSpacing/>
        <w:jc w:val="left"/>
        <w:rPr>
          <w:b/>
          <w:sz w:val="22"/>
          <w:szCs w:val="22"/>
        </w:rPr>
      </w:pPr>
      <w:r w:rsidRPr="005C4DCA">
        <w:rPr>
          <w:b/>
          <w:sz w:val="22"/>
          <w:szCs w:val="22"/>
        </w:rPr>
        <w:t>Proposició econòmica:</w:t>
      </w:r>
    </w:p>
    <w:p w14:paraId="7256F13D" w14:textId="77777777" w:rsidR="00EE5901" w:rsidRPr="005C4DCA" w:rsidRDefault="00EE5901" w:rsidP="00EE5901">
      <w:pPr>
        <w:ind w:left="142"/>
        <w:rPr>
          <w:sz w:val="22"/>
          <w:szCs w:val="22"/>
        </w:rPr>
      </w:pPr>
    </w:p>
    <w:tbl>
      <w:tblPr>
        <w:tblW w:w="0" w:type="auto"/>
        <w:tblInd w:w="816" w:type="dxa"/>
        <w:tblBorders>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6"/>
        <w:gridCol w:w="1718"/>
        <w:gridCol w:w="1596"/>
        <w:gridCol w:w="1863"/>
      </w:tblGrid>
      <w:tr w:rsidR="00EE5901" w:rsidRPr="005C4DCA" w14:paraId="55E6A548" w14:textId="77777777" w:rsidTr="00CF666C">
        <w:trPr>
          <w:trHeight w:val="624"/>
        </w:trPr>
        <w:tc>
          <w:tcPr>
            <w:tcW w:w="2952" w:type="dxa"/>
            <w:tcBorders>
              <w:bottom w:val="single" w:sz="4" w:space="0" w:color="auto"/>
            </w:tcBorders>
            <w:shd w:val="clear" w:color="auto" w:fill="auto"/>
            <w:vAlign w:val="center"/>
          </w:tcPr>
          <w:p w14:paraId="0C71AF0B" w14:textId="77777777" w:rsidR="00EE5901" w:rsidRPr="005C4DCA" w:rsidRDefault="00EE5901" w:rsidP="00CF666C">
            <w:pPr>
              <w:tabs>
                <w:tab w:val="left" w:pos="142"/>
              </w:tabs>
              <w:ind w:left="142"/>
              <w:rPr>
                <w:sz w:val="22"/>
                <w:szCs w:val="22"/>
              </w:rPr>
            </w:pPr>
          </w:p>
        </w:tc>
        <w:tc>
          <w:tcPr>
            <w:tcW w:w="5881" w:type="dxa"/>
            <w:gridSpan w:val="3"/>
            <w:tcBorders>
              <w:top w:val="single" w:sz="4" w:space="0" w:color="auto"/>
            </w:tcBorders>
            <w:shd w:val="clear" w:color="auto" w:fill="auto"/>
            <w:vAlign w:val="center"/>
          </w:tcPr>
          <w:p w14:paraId="0054F278" w14:textId="77777777" w:rsidR="00EE5901" w:rsidRPr="005C4DCA" w:rsidRDefault="00EE5901" w:rsidP="00CF666C">
            <w:pPr>
              <w:tabs>
                <w:tab w:val="left" w:pos="142"/>
              </w:tabs>
              <w:ind w:left="142"/>
              <w:jc w:val="center"/>
              <w:rPr>
                <w:b/>
                <w:sz w:val="22"/>
                <w:szCs w:val="22"/>
              </w:rPr>
            </w:pPr>
            <w:r w:rsidRPr="005C4DCA">
              <w:rPr>
                <w:b/>
                <w:sz w:val="22"/>
                <w:szCs w:val="22"/>
              </w:rPr>
              <w:t>OFERTA DEL LICITADOR</w:t>
            </w:r>
          </w:p>
        </w:tc>
      </w:tr>
      <w:tr w:rsidR="00EE5901" w:rsidRPr="005C4DCA" w14:paraId="11C49263" w14:textId="77777777" w:rsidTr="00CF666C">
        <w:trPr>
          <w:trHeight w:val="624"/>
        </w:trPr>
        <w:tc>
          <w:tcPr>
            <w:tcW w:w="2952" w:type="dxa"/>
            <w:tcBorders>
              <w:top w:val="single" w:sz="4" w:space="0" w:color="auto"/>
              <w:left w:val="single" w:sz="4" w:space="0" w:color="auto"/>
            </w:tcBorders>
            <w:shd w:val="clear" w:color="auto" w:fill="auto"/>
            <w:vAlign w:val="center"/>
          </w:tcPr>
          <w:p w14:paraId="0C5FA423" w14:textId="77777777" w:rsidR="00EE5901" w:rsidRPr="005C4DCA" w:rsidRDefault="00EE5901" w:rsidP="00CF666C">
            <w:pPr>
              <w:tabs>
                <w:tab w:val="left" w:pos="142"/>
              </w:tabs>
              <w:ind w:left="142"/>
              <w:jc w:val="center"/>
              <w:rPr>
                <w:b/>
                <w:sz w:val="22"/>
                <w:szCs w:val="22"/>
              </w:rPr>
            </w:pPr>
            <w:r w:rsidRPr="005C4DCA">
              <w:rPr>
                <w:b/>
                <w:sz w:val="22"/>
                <w:szCs w:val="22"/>
              </w:rPr>
              <w:t xml:space="preserve">Prima total màxima anual </w:t>
            </w:r>
          </w:p>
          <w:p w14:paraId="4C288092" w14:textId="77777777" w:rsidR="00EE5901" w:rsidRPr="005C4DCA" w:rsidRDefault="00EE5901" w:rsidP="00CF666C">
            <w:pPr>
              <w:tabs>
                <w:tab w:val="left" w:pos="142"/>
              </w:tabs>
              <w:ind w:left="142"/>
              <w:jc w:val="center"/>
              <w:rPr>
                <w:b/>
                <w:sz w:val="22"/>
                <w:szCs w:val="22"/>
              </w:rPr>
            </w:pPr>
            <w:r w:rsidRPr="005C4DCA">
              <w:rPr>
                <w:b/>
                <w:sz w:val="22"/>
                <w:szCs w:val="22"/>
              </w:rPr>
              <w:t>(IVA exempt)</w:t>
            </w:r>
          </w:p>
        </w:tc>
        <w:tc>
          <w:tcPr>
            <w:tcW w:w="2036" w:type="dxa"/>
            <w:shd w:val="clear" w:color="auto" w:fill="auto"/>
            <w:vAlign w:val="center"/>
          </w:tcPr>
          <w:p w14:paraId="48D9412C" w14:textId="77777777" w:rsidR="00EE5901" w:rsidRPr="005C4DCA" w:rsidRDefault="00EE5901" w:rsidP="00CF666C">
            <w:pPr>
              <w:tabs>
                <w:tab w:val="left" w:pos="142"/>
              </w:tabs>
              <w:ind w:left="142"/>
              <w:jc w:val="center"/>
              <w:rPr>
                <w:rFonts w:cs="Arial"/>
                <w:b/>
                <w:sz w:val="22"/>
                <w:szCs w:val="22"/>
              </w:rPr>
            </w:pPr>
            <w:r w:rsidRPr="005C4DCA">
              <w:rPr>
                <w:rFonts w:cs="Arial"/>
                <w:b/>
                <w:sz w:val="22"/>
                <w:szCs w:val="22"/>
              </w:rPr>
              <w:t>Prima neta</w:t>
            </w:r>
          </w:p>
        </w:tc>
        <w:tc>
          <w:tcPr>
            <w:tcW w:w="1701" w:type="dxa"/>
            <w:shd w:val="clear" w:color="auto" w:fill="auto"/>
            <w:vAlign w:val="center"/>
          </w:tcPr>
          <w:p w14:paraId="51A6108C" w14:textId="77777777" w:rsidR="00EE5901" w:rsidRPr="005C4DCA" w:rsidRDefault="00EE5901" w:rsidP="00CF666C">
            <w:pPr>
              <w:tabs>
                <w:tab w:val="left" w:pos="142"/>
              </w:tabs>
              <w:ind w:left="142"/>
              <w:jc w:val="center"/>
              <w:rPr>
                <w:rFonts w:cs="Arial"/>
                <w:b/>
                <w:sz w:val="22"/>
                <w:szCs w:val="22"/>
              </w:rPr>
            </w:pPr>
            <w:r w:rsidRPr="005C4DCA">
              <w:rPr>
                <w:rFonts w:cs="Arial"/>
                <w:b/>
                <w:sz w:val="22"/>
                <w:szCs w:val="22"/>
              </w:rPr>
              <w:t>Impostos i/o recàrrecs</w:t>
            </w:r>
          </w:p>
        </w:tc>
        <w:tc>
          <w:tcPr>
            <w:tcW w:w="2144" w:type="dxa"/>
            <w:shd w:val="clear" w:color="auto" w:fill="auto"/>
            <w:vAlign w:val="center"/>
          </w:tcPr>
          <w:p w14:paraId="6AD5A359" w14:textId="77777777" w:rsidR="00EE5901" w:rsidRPr="005C4DCA" w:rsidRDefault="00EE5901" w:rsidP="00CF666C">
            <w:pPr>
              <w:tabs>
                <w:tab w:val="left" w:pos="142"/>
              </w:tabs>
              <w:ind w:left="142"/>
              <w:jc w:val="center"/>
              <w:rPr>
                <w:b/>
                <w:sz w:val="22"/>
                <w:szCs w:val="22"/>
              </w:rPr>
            </w:pPr>
            <w:r w:rsidRPr="005C4DCA">
              <w:rPr>
                <w:b/>
                <w:sz w:val="22"/>
                <w:szCs w:val="22"/>
              </w:rPr>
              <w:t>Prima Total anual</w:t>
            </w:r>
          </w:p>
          <w:p w14:paraId="20E87B07" w14:textId="77777777" w:rsidR="00EE5901" w:rsidRPr="005C4DCA" w:rsidRDefault="00EE5901" w:rsidP="00CF666C">
            <w:pPr>
              <w:tabs>
                <w:tab w:val="left" w:pos="142"/>
              </w:tabs>
              <w:ind w:left="142"/>
              <w:jc w:val="center"/>
              <w:rPr>
                <w:sz w:val="22"/>
                <w:szCs w:val="22"/>
              </w:rPr>
            </w:pPr>
            <w:r w:rsidRPr="005C4DCA">
              <w:rPr>
                <w:b/>
                <w:sz w:val="22"/>
                <w:szCs w:val="22"/>
              </w:rPr>
              <w:t>(IVA exempt)</w:t>
            </w:r>
          </w:p>
        </w:tc>
      </w:tr>
      <w:tr w:rsidR="00EE5901" w:rsidRPr="005C4DCA" w14:paraId="48AFC48C" w14:textId="77777777" w:rsidTr="00CF666C">
        <w:trPr>
          <w:trHeight w:val="624"/>
        </w:trPr>
        <w:tc>
          <w:tcPr>
            <w:tcW w:w="2952" w:type="dxa"/>
            <w:tcBorders>
              <w:top w:val="single" w:sz="4" w:space="0" w:color="auto"/>
              <w:left w:val="single" w:sz="4" w:space="0" w:color="auto"/>
            </w:tcBorders>
            <w:shd w:val="clear" w:color="auto" w:fill="auto"/>
            <w:vAlign w:val="center"/>
          </w:tcPr>
          <w:p w14:paraId="3D30A772" w14:textId="77777777" w:rsidR="00EE5901" w:rsidRPr="005C4DCA" w:rsidRDefault="00EE5901" w:rsidP="00CF666C">
            <w:pPr>
              <w:tabs>
                <w:tab w:val="left" w:pos="142"/>
              </w:tabs>
              <w:ind w:left="142"/>
              <w:jc w:val="center"/>
              <w:rPr>
                <w:sz w:val="22"/>
                <w:szCs w:val="22"/>
              </w:rPr>
            </w:pPr>
            <w:r w:rsidRPr="005C4DCA">
              <w:rPr>
                <w:sz w:val="22"/>
                <w:szCs w:val="22"/>
              </w:rPr>
              <w:t>350.000,00 €</w:t>
            </w:r>
          </w:p>
        </w:tc>
        <w:tc>
          <w:tcPr>
            <w:tcW w:w="2036" w:type="dxa"/>
            <w:shd w:val="clear" w:color="auto" w:fill="auto"/>
            <w:vAlign w:val="center"/>
          </w:tcPr>
          <w:p w14:paraId="0E94A532" w14:textId="77777777" w:rsidR="00EE5901" w:rsidRPr="005C4DCA" w:rsidRDefault="00EE5901" w:rsidP="00CF666C">
            <w:pPr>
              <w:tabs>
                <w:tab w:val="left" w:pos="142"/>
              </w:tabs>
              <w:ind w:left="142"/>
              <w:rPr>
                <w:sz w:val="22"/>
                <w:szCs w:val="22"/>
              </w:rPr>
            </w:pPr>
          </w:p>
        </w:tc>
        <w:tc>
          <w:tcPr>
            <w:tcW w:w="1701" w:type="dxa"/>
            <w:shd w:val="clear" w:color="auto" w:fill="auto"/>
            <w:vAlign w:val="center"/>
          </w:tcPr>
          <w:p w14:paraId="77922E67" w14:textId="77777777" w:rsidR="00EE5901" w:rsidRPr="005C4DCA" w:rsidRDefault="00EE5901" w:rsidP="00CF666C">
            <w:pPr>
              <w:tabs>
                <w:tab w:val="left" w:pos="142"/>
              </w:tabs>
              <w:ind w:left="142"/>
              <w:rPr>
                <w:sz w:val="22"/>
                <w:szCs w:val="22"/>
              </w:rPr>
            </w:pPr>
          </w:p>
        </w:tc>
        <w:tc>
          <w:tcPr>
            <w:tcW w:w="2144" w:type="dxa"/>
            <w:shd w:val="clear" w:color="auto" w:fill="auto"/>
            <w:vAlign w:val="center"/>
          </w:tcPr>
          <w:p w14:paraId="3E0B0AF2" w14:textId="77777777" w:rsidR="00EE5901" w:rsidRPr="005C4DCA" w:rsidRDefault="00EE5901" w:rsidP="00CF666C">
            <w:pPr>
              <w:tabs>
                <w:tab w:val="left" w:pos="142"/>
              </w:tabs>
              <w:ind w:left="142"/>
              <w:rPr>
                <w:sz w:val="22"/>
                <w:szCs w:val="22"/>
              </w:rPr>
            </w:pPr>
          </w:p>
        </w:tc>
      </w:tr>
    </w:tbl>
    <w:p w14:paraId="1A141883" w14:textId="77777777" w:rsidR="00EE5901" w:rsidRPr="005C4DCA" w:rsidRDefault="00EE5901" w:rsidP="00EE5901">
      <w:pPr>
        <w:tabs>
          <w:tab w:val="left" w:pos="142"/>
        </w:tabs>
        <w:rPr>
          <w:sz w:val="22"/>
          <w:szCs w:val="22"/>
        </w:rPr>
      </w:pPr>
    </w:p>
    <w:p w14:paraId="0FFD116A" w14:textId="77777777" w:rsidR="00EE5901" w:rsidRPr="005C4DCA" w:rsidRDefault="00EE5901" w:rsidP="00EE5901">
      <w:pPr>
        <w:numPr>
          <w:ilvl w:val="0"/>
          <w:numId w:val="1"/>
        </w:numPr>
        <w:tabs>
          <w:tab w:val="num" w:pos="567"/>
        </w:tabs>
        <w:contextualSpacing/>
        <w:jc w:val="left"/>
        <w:rPr>
          <w:b/>
          <w:sz w:val="22"/>
          <w:szCs w:val="22"/>
        </w:rPr>
      </w:pPr>
      <w:r w:rsidRPr="005C4DCA">
        <w:rPr>
          <w:b/>
          <w:sz w:val="22"/>
          <w:szCs w:val="22"/>
        </w:rPr>
        <w:t>Millores de les prestacions que es puguin oferir no previstes en els PPT, de conformitat amb la clàusula 1.11) del Plec de Clàusules Administratives Particulars:</w:t>
      </w:r>
    </w:p>
    <w:p w14:paraId="7A91CF58" w14:textId="77777777" w:rsidR="00EE5901" w:rsidRPr="005C4DCA" w:rsidRDefault="00EE5901" w:rsidP="00EE5901">
      <w:pPr>
        <w:jc w:val="left"/>
        <w:rPr>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1"/>
        <w:gridCol w:w="1459"/>
      </w:tblGrid>
      <w:tr w:rsidR="00EE5901" w:rsidRPr="005C4DCA" w14:paraId="08391C36" w14:textId="77777777" w:rsidTr="00CF666C">
        <w:trPr>
          <w:cantSplit/>
        </w:trPr>
        <w:tc>
          <w:tcPr>
            <w:tcW w:w="6704" w:type="dxa"/>
            <w:shd w:val="clear" w:color="auto" w:fill="auto"/>
            <w:vAlign w:val="center"/>
          </w:tcPr>
          <w:p w14:paraId="46CC59E1" w14:textId="77777777" w:rsidR="00EE5901" w:rsidRPr="005C4DCA" w:rsidRDefault="00EE5901" w:rsidP="00EE5901">
            <w:pPr>
              <w:numPr>
                <w:ilvl w:val="1"/>
                <w:numId w:val="1"/>
              </w:numPr>
              <w:jc w:val="left"/>
              <w:rPr>
                <w:rFonts w:cs="Arial"/>
                <w:b/>
                <w:sz w:val="22"/>
                <w:szCs w:val="22"/>
                <w:lang w:eastAsia="es-ES_tradnl"/>
              </w:rPr>
            </w:pPr>
            <w:r w:rsidRPr="005C4DCA">
              <w:rPr>
                <w:rFonts w:cs="Arial"/>
                <w:b/>
                <w:sz w:val="22"/>
                <w:szCs w:val="22"/>
                <w:lang w:eastAsia="es-ES_tradnl"/>
              </w:rPr>
              <w:t xml:space="preserve">Millora de l’import de franquícia previst a la clàusula 8 del P.P.T </w:t>
            </w:r>
            <w:r w:rsidRPr="005C4DCA">
              <w:rPr>
                <w:rFonts w:cs="Arial"/>
                <w:bCs/>
                <w:sz w:val="22"/>
                <w:szCs w:val="22"/>
                <w:lang w:eastAsia="es-ES_tradnl"/>
              </w:rPr>
              <w:t>(F</w:t>
            </w:r>
            <w:r w:rsidRPr="005C4DCA">
              <w:rPr>
                <w:rFonts w:cs="Arial"/>
                <w:sz w:val="22"/>
                <w:szCs w:val="22"/>
                <w:lang w:eastAsia="es-ES_tradnl"/>
              </w:rPr>
              <w:t>ranquícia obligatòria 600,00 €)</w:t>
            </w:r>
          </w:p>
          <w:p w14:paraId="28A0F0C5" w14:textId="77777777" w:rsidR="00EE5901" w:rsidRPr="005C4DCA" w:rsidRDefault="00EE5901" w:rsidP="00CF666C">
            <w:pPr>
              <w:ind w:left="502"/>
              <w:jc w:val="left"/>
              <w:rPr>
                <w:b/>
                <w:sz w:val="22"/>
                <w:szCs w:val="22"/>
              </w:rPr>
            </w:pPr>
          </w:p>
        </w:tc>
        <w:tc>
          <w:tcPr>
            <w:tcW w:w="1482" w:type="dxa"/>
            <w:shd w:val="clear" w:color="auto" w:fill="auto"/>
            <w:vAlign w:val="center"/>
          </w:tcPr>
          <w:p w14:paraId="41417BD9" w14:textId="77777777" w:rsidR="00EE5901" w:rsidRPr="005C4DCA" w:rsidRDefault="00EE5901" w:rsidP="00CF666C">
            <w:pPr>
              <w:jc w:val="center"/>
              <w:rPr>
                <w:b/>
                <w:sz w:val="22"/>
                <w:szCs w:val="22"/>
              </w:rPr>
            </w:pPr>
            <w:r w:rsidRPr="005C4DCA">
              <w:rPr>
                <w:rFonts w:cs="Arial"/>
                <w:b/>
                <w:sz w:val="22"/>
                <w:szCs w:val="22"/>
                <w:lang w:eastAsia="es-ES_tradnl"/>
              </w:rPr>
              <w:t>Marcar opció (X)</w:t>
            </w:r>
          </w:p>
        </w:tc>
      </w:tr>
      <w:tr w:rsidR="00EE5901" w:rsidRPr="005C4DCA" w14:paraId="6691A74B" w14:textId="77777777" w:rsidTr="00CF666C">
        <w:trPr>
          <w:cantSplit/>
        </w:trPr>
        <w:tc>
          <w:tcPr>
            <w:tcW w:w="6704" w:type="dxa"/>
            <w:shd w:val="clear" w:color="auto" w:fill="auto"/>
            <w:vAlign w:val="center"/>
          </w:tcPr>
          <w:p w14:paraId="11FBF812" w14:textId="77777777" w:rsidR="00EE5901" w:rsidRPr="005C4DCA" w:rsidRDefault="00EE5901" w:rsidP="00EE5901">
            <w:pPr>
              <w:numPr>
                <w:ilvl w:val="0"/>
                <w:numId w:val="2"/>
              </w:numPr>
              <w:ind w:left="317" w:hanging="284"/>
              <w:contextualSpacing/>
              <w:jc w:val="left"/>
              <w:rPr>
                <w:sz w:val="22"/>
                <w:szCs w:val="22"/>
              </w:rPr>
            </w:pPr>
            <w:r w:rsidRPr="005C4DCA">
              <w:rPr>
                <w:rFonts w:cs="Arial"/>
                <w:sz w:val="22"/>
                <w:szCs w:val="22"/>
                <w:lang w:eastAsia="es-ES_tradnl"/>
              </w:rPr>
              <w:t>Franquícia de   100,00 €</w:t>
            </w:r>
          </w:p>
        </w:tc>
        <w:tc>
          <w:tcPr>
            <w:tcW w:w="1482" w:type="dxa"/>
            <w:shd w:val="clear" w:color="auto" w:fill="auto"/>
            <w:vAlign w:val="center"/>
          </w:tcPr>
          <w:p w14:paraId="0A6883B7" w14:textId="77777777" w:rsidR="00EE5901" w:rsidRPr="005C4DCA" w:rsidRDefault="00EE5901" w:rsidP="00CF666C">
            <w:pPr>
              <w:jc w:val="left"/>
              <w:rPr>
                <w:sz w:val="22"/>
                <w:szCs w:val="22"/>
              </w:rPr>
            </w:pPr>
          </w:p>
        </w:tc>
      </w:tr>
      <w:tr w:rsidR="00EE5901" w:rsidRPr="005C4DCA" w14:paraId="4496BC02" w14:textId="77777777" w:rsidTr="00CF666C">
        <w:trPr>
          <w:cantSplit/>
        </w:trPr>
        <w:tc>
          <w:tcPr>
            <w:tcW w:w="6704" w:type="dxa"/>
            <w:shd w:val="clear" w:color="auto" w:fill="auto"/>
            <w:vAlign w:val="center"/>
          </w:tcPr>
          <w:p w14:paraId="7CCBE1B4" w14:textId="77777777" w:rsidR="00EE5901" w:rsidRPr="005C4DCA" w:rsidRDefault="00EE5901" w:rsidP="00EE5901">
            <w:pPr>
              <w:numPr>
                <w:ilvl w:val="0"/>
                <w:numId w:val="2"/>
              </w:numPr>
              <w:ind w:left="317" w:hanging="284"/>
              <w:contextualSpacing/>
              <w:jc w:val="left"/>
              <w:rPr>
                <w:sz w:val="22"/>
                <w:szCs w:val="22"/>
              </w:rPr>
            </w:pPr>
            <w:r w:rsidRPr="005C4DCA">
              <w:rPr>
                <w:rFonts w:cs="Arial"/>
                <w:sz w:val="22"/>
                <w:szCs w:val="22"/>
                <w:lang w:eastAsia="es-ES_tradnl"/>
              </w:rPr>
              <w:t>Franquícia de   300,00 €</w:t>
            </w:r>
          </w:p>
        </w:tc>
        <w:tc>
          <w:tcPr>
            <w:tcW w:w="1482" w:type="dxa"/>
            <w:shd w:val="clear" w:color="auto" w:fill="auto"/>
            <w:vAlign w:val="center"/>
          </w:tcPr>
          <w:p w14:paraId="349EA117" w14:textId="77777777" w:rsidR="00EE5901" w:rsidRPr="005C4DCA" w:rsidRDefault="00EE5901" w:rsidP="00CF666C">
            <w:pPr>
              <w:jc w:val="left"/>
              <w:rPr>
                <w:sz w:val="22"/>
                <w:szCs w:val="22"/>
              </w:rPr>
            </w:pPr>
          </w:p>
        </w:tc>
      </w:tr>
    </w:tbl>
    <w:p w14:paraId="65B76B98" w14:textId="77777777" w:rsidR="00EE5901" w:rsidRPr="005C4DCA" w:rsidRDefault="00EE5901" w:rsidP="00EE5901">
      <w:pPr>
        <w:jc w:val="left"/>
        <w:rPr>
          <w:sz w:val="22"/>
          <w:szCs w:val="22"/>
        </w:rPr>
      </w:pPr>
    </w:p>
    <w:p w14:paraId="48A7A260" w14:textId="77777777" w:rsidR="00EE5901" w:rsidRPr="005C4DCA" w:rsidRDefault="00EE5901" w:rsidP="00EE5901">
      <w:pPr>
        <w:tabs>
          <w:tab w:val="num" w:pos="993"/>
        </w:tabs>
        <w:rPr>
          <w:sz w:val="22"/>
          <w:szCs w:val="22"/>
        </w:rPr>
      </w:pPr>
      <w:r w:rsidRPr="005C4DCA">
        <w:rPr>
          <w:sz w:val="22"/>
          <w:szCs w:val="22"/>
        </w:rPr>
        <w:tab/>
      </w:r>
      <w:r>
        <w:rPr>
          <w:sz w:val="22"/>
          <w:szCs w:val="22"/>
        </w:rPr>
        <w:t xml:space="preserve">Marcar una única opció. </w:t>
      </w:r>
      <w:r w:rsidRPr="005C4DCA">
        <w:rPr>
          <w:sz w:val="22"/>
          <w:szCs w:val="22"/>
        </w:rPr>
        <w:t>En el cas de marcar dues opcions obtindreu 0 punts</w:t>
      </w:r>
    </w:p>
    <w:p w14:paraId="620D15E3" w14:textId="77777777" w:rsidR="00EE5901" w:rsidRPr="005C4DCA" w:rsidRDefault="00EE5901" w:rsidP="00EE5901">
      <w:pPr>
        <w:jc w:val="left"/>
        <w:rPr>
          <w:sz w:val="22"/>
          <w:szCs w:val="22"/>
        </w:rPr>
      </w:pPr>
    </w:p>
    <w:p w14:paraId="2B0D9D94" w14:textId="77777777" w:rsidR="00EE5901" w:rsidRPr="005C4DCA" w:rsidRDefault="00EE5901" w:rsidP="00EE5901">
      <w:pPr>
        <w:jc w:val="left"/>
        <w:rPr>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2"/>
        <w:gridCol w:w="1458"/>
      </w:tblGrid>
      <w:tr w:rsidR="00EE5901" w:rsidRPr="005C4DCA" w14:paraId="38BDAE6C" w14:textId="77777777" w:rsidTr="00CF666C">
        <w:trPr>
          <w:cantSplit/>
        </w:trPr>
        <w:tc>
          <w:tcPr>
            <w:tcW w:w="6502" w:type="dxa"/>
            <w:shd w:val="clear" w:color="auto" w:fill="auto"/>
            <w:vAlign w:val="center"/>
          </w:tcPr>
          <w:p w14:paraId="4462F0C3" w14:textId="77777777" w:rsidR="00EE5901" w:rsidRPr="005C4DCA" w:rsidRDefault="00EE5901" w:rsidP="00EE5901">
            <w:pPr>
              <w:numPr>
                <w:ilvl w:val="1"/>
                <w:numId w:val="1"/>
              </w:numPr>
              <w:jc w:val="left"/>
              <w:rPr>
                <w:rFonts w:cs="Arial"/>
                <w:b/>
                <w:sz w:val="22"/>
                <w:szCs w:val="22"/>
                <w:lang w:eastAsia="es-ES_tradnl"/>
              </w:rPr>
            </w:pPr>
            <w:r w:rsidRPr="005C4DCA">
              <w:rPr>
                <w:rFonts w:cs="Arial"/>
                <w:b/>
                <w:sz w:val="22"/>
                <w:szCs w:val="22"/>
                <w:lang w:eastAsia="es-ES_tradnl"/>
              </w:rPr>
              <w:t xml:space="preserve">Millora de l’import de franquícia per als danys patrimonials primaris previst a la clàusula 8 del P.P.T </w:t>
            </w:r>
          </w:p>
          <w:p w14:paraId="22BB32F2" w14:textId="77777777" w:rsidR="00EE5901" w:rsidRPr="005C4DCA" w:rsidRDefault="00EE5901" w:rsidP="00CF666C">
            <w:pPr>
              <w:ind w:left="512"/>
              <w:jc w:val="left"/>
              <w:rPr>
                <w:b/>
                <w:sz w:val="22"/>
                <w:szCs w:val="22"/>
              </w:rPr>
            </w:pPr>
            <w:r w:rsidRPr="005C4DCA">
              <w:rPr>
                <w:rFonts w:cs="Arial"/>
                <w:sz w:val="22"/>
                <w:szCs w:val="22"/>
                <w:lang w:eastAsia="es-ES_tradnl"/>
              </w:rPr>
              <w:t>(Franquícia obligatòria 1.000,00 €)</w:t>
            </w:r>
          </w:p>
          <w:p w14:paraId="029E3A0C" w14:textId="77777777" w:rsidR="00EE5901" w:rsidRPr="005C4DCA" w:rsidRDefault="00EE5901" w:rsidP="00CF666C">
            <w:pPr>
              <w:ind w:left="512"/>
              <w:jc w:val="left"/>
              <w:rPr>
                <w:b/>
                <w:sz w:val="22"/>
                <w:szCs w:val="22"/>
              </w:rPr>
            </w:pPr>
          </w:p>
        </w:tc>
        <w:tc>
          <w:tcPr>
            <w:tcW w:w="1458" w:type="dxa"/>
            <w:shd w:val="clear" w:color="auto" w:fill="auto"/>
            <w:vAlign w:val="center"/>
          </w:tcPr>
          <w:p w14:paraId="0B258075" w14:textId="77777777" w:rsidR="00EE5901" w:rsidRPr="005C4DCA" w:rsidRDefault="00EE5901" w:rsidP="00CF666C">
            <w:pPr>
              <w:jc w:val="center"/>
              <w:rPr>
                <w:b/>
                <w:sz w:val="22"/>
                <w:szCs w:val="22"/>
              </w:rPr>
            </w:pPr>
            <w:r w:rsidRPr="005C4DCA">
              <w:rPr>
                <w:rFonts w:cs="Arial"/>
                <w:b/>
                <w:sz w:val="22"/>
                <w:szCs w:val="22"/>
                <w:lang w:eastAsia="es-ES_tradnl"/>
              </w:rPr>
              <w:t>Marcar opció (X)</w:t>
            </w:r>
          </w:p>
        </w:tc>
      </w:tr>
      <w:tr w:rsidR="00EE5901" w:rsidRPr="005C4DCA" w14:paraId="3C51660C" w14:textId="77777777" w:rsidTr="00CF666C">
        <w:trPr>
          <w:cantSplit/>
        </w:trPr>
        <w:tc>
          <w:tcPr>
            <w:tcW w:w="6502" w:type="dxa"/>
            <w:shd w:val="clear" w:color="auto" w:fill="auto"/>
            <w:vAlign w:val="center"/>
          </w:tcPr>
          <w:p w14:paraId="5FD92C41" w14:textId="77777777" w:rsidR="00EE5901" w:rsidRPr="005C4DCA" w:rsidRDefault="00EE5901" w:rsidP="00EE5901">
            <w:pPr>
              <w:numPr>
                <w:ilvl w:val="0"/>
                <w:numId w:val="2"/>
              </w:numPr>
              <w:ind w:left="317" w:hanging="284"/>
              <w:contextualSpacing/>
              <w:jc w:val="left"/>
              <w:rPr>
                <w:sz w:val="22"/>
                <w:szCs w:val="22"/>
              </w:rPr>
            </w:pPr>
            <w:r w:rsidRPr="005C4DCA">
              <w:rPr>
                <w:rFonts w:cs="Arial"/>
                <w:sz w:val="22"/>
                <w:szCs w:val="22"/>
                <w:lang w:eastAsia="es-ES_tradnl"/>
              </w:rPr>
              <w:t>Franquícia de     250,00 €</w:t>
            </w:r>
          </w:p>
        </w:tc>
        <w:tc>
          <w:tcPr>
            <w:tcW w:w="1458" w:type="dxa"/>
            <w:shd w:val="clear" w:color="auto" w:fill="auto"/>
            <w:vAlign w:val="center"/>
          </w:tcPr>
          <w:p w14:paraId="2983B206" w14:textId="77777777" w:rsidR="00EE5901" w:rsidRPr="005C4DCA" w:rsidRDefault="00EE5901" w:rsidP="00CF666C">
            <w:pPr>
              <w:jc w:val="left"/>
              <w:rPr>
                <w:sz w:val="22"/>
                <w:szCs w:val="22"/>
              </w:rPr>
            </w:pPr>
          </w:p>
        </w:tc>
      </w:tr>
      <w:tr w:rsidR="00EE5901" w:rsidRPr="005C4DCA" w14:paraId="0DEA9AF4" w14:textId="77777777" w:rsidTr="00CF666C">
        <w:trPr>
          <w:cantSplit/>
        </w:trPr>
        <w:tc>
          <w:tcPr>
            <w:tcW w:w="6502" w:type="dxa"/>
            <w:shd w:val="clear" w:color="auto" w:fill="auto"/>
            <w:vAlign w:val="center"/>
          </w:tcPr>
          <w:p w14:paraId="19C4BA58" w14:textId="77777777" w:rsidR="00EE5901" w:rsidRPr="005C4DCA" w:rsidRDefault="00EE5901" w:rsidP="00EE5901">
            <w:pPr>
              <w:numPr>
                <w:ilvl w:val="0"/>
                <w:numId w:val="2"/>
              </w:numPr>
              <w:ind w:left="317" w:hanging="284"/>
              <w:contextualSpacing/>
              <w:jc w:val="left"/>
              <w:rPr>
                <w:sz w:val="22"/>
                <w:szCs w:val="22"/>
              </w:rPr>
            </w:pPr>
            <w:r w:rsidRPr="005C4DCA">
              <w:rPr>
                <w:rFonts w:cs="Arial"/>
                <w:sz w:val="22"/>
                <w:szCs w:val="22"/>
                <w:lang w:eastAsia="es-ES_tradnl"/>
              </w:rPr>
              <w:t>Franquícia de     500,00 €</w:t>
            </w:r>
          </w:p>
        </w:tc>
        <w:tc>
          <w:tcPr>
            <w:tcW w:w="1458" w:type="dxa"/>
            <w:shd w:val="clear" w:color="auto" w:fill="auto"/>
            <w:vAlign w:val="center"/>
          </w:tcPr>
          <w:p w14:paraId="2B2D8F99" w14:textId="77777777" w:rsidR="00EE5901" w:rsidRPr="005C4DCA" w:rsidRDefault="00EE5901" w:rsidP="00CF666C">
            <w:pPr>
              <w:jc w:val="left"/>
              <w:rPr>
                <w:sz w:val="22"/>
                <w:szCs w:val="22"/>
              </w:rPr>
            </w:pPr>
          </w:p>
        </w:tc>
      </w:tr>
    </w:tbl>
    <w:p w14:paraId="7C474938" w14:textId="77777777" w:rsidR="00EE5901" w:rsidRPr="005C4DCA" w:rsidRDefault="00EE5901" w:rsidP="00EE5901">
      <w:pPr>
        <w:jc w:val="left"/>
        <w:rPr>
          <w:sz w:val="22"/>
          <w:szCs w:val="22"/>
        </w:rPr>
      </w:pPr>
    </w:p>
    <w:p w14:paraId="55D0ED97" w14:textId="77777777" w:rsidR="00EE5901" w:rsidRPr="005C4DCA" w:rsidRDefault="00EE5901" w:rsidP="00EE5901">
      <w:pPr>
        <w:tabs>
          <w:tab w:val="num" w:pos="993"/>
        </w:tabs>
        <w:rPr>
          <w:sz w:val="22"/>
          <w:szCs w:val="22"/>
        </w:rPr>
      </w:pPr>
      <w:r w:rsidRPr="005C4DCA">
        <w:rPr>
          <w:sz w:val="22"/>
          <w:szCs w:val="22"/>
        </w:rPr>
        <w:tab/>
      </w:r>
      <w:r>
        <w:rPr>
          <w:sz w:val="22"/>
          <w:szCs w:val="22"/>
        </w:rPr>
        <w:t xml:space="preserve">Marcar una única opció. </w:t>
      </w:r>
      <w:r w:rsidRPr="005C4DCA">
        <w:rPr>
          <w:sz w:val="22"/>
          <w:szCs w:val="22"/>
        </w:rPr>
        <w:t>En el cas de marcar dues opcions obtindreu 0 punts</w:t>
      </w:r>
    </w:p>
    <w:p w14:paraId="4B37AA9F" w14:textId="77777777" w:rsidR="00EE5901" w:rsidRPr="005C4DCA" w:rsidRDefault="00EE5901" w:rsidP="00EE5901">
      <w:pPr>
        <w:jc w:val="left"/>
        <w:rPr>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1"/>
        <w:gridCol w:w="1459"/>
      </w:tblGrid>
      <w:tr w:rsidR="00EE5901" w:rsidRPr="005C4DCA" w14:paraId="50A1EFEE" w14:textId="77777777" w:rsidTr="00CF666C">
        <w:trPr>
          <w:cantSplit/>
        </w:trPr>
        <w:tc>
          <w:tcPr>
            <w:tcW w:w="6703" w:type="dxa"/>
            <w:shd w:val="clear" w:color="auto" w:fill="auto"/>
            <w:vAlign w:val="center"/>
          </w:tcPr>
          <w:p w14:paraId="31997DC3" w14:textId="77777777" w:rsidR="00EE5901" w:rsidRPr="005C4DCA" w:rsidRDefault="00EE5901" w:rsidP="00EE5901">
            <w:pPr>
              <w:numPr>
                <w:ilvl w:val="1"/>
                <w:numId w:val="1"/>
              </w:numPr>
              <w:jc w:val="left"/>
              <w:rPr>
                <w:rFonts w:cs="Arial"/>
                <w:b/>
                <w:sz w:val="22"/>
                <w:szCs w:val="22"/>
                <w:lang w:eastAsia="es-ES_tradnl"/>
              </w:rPr>
            </w:pPr>
            <w:r w:rsidRPr="005C4DCA">
              <w:rPr>
                <w:rFonts w:cs="Arial"/>
                <w:b/>
                <w:sz w:val="22"/>
                <w:szCs w:val="22"/>
                <w:lang w:eastAsia="es-ES_tradnl"/>
              </w:rPr>
              <w:t xml:space="preserve">Increment de la suma assegurada per sinistre i anualitat prevista a la clàusula 7 del P.P.T </w:t>
            </w:r>
          </w:p>
          <w:p w14:paraId="687A802C" w14:textId="77777777" w:rsidR="00EE5901" w:rsidRPr="005C4DCA" w:rsidRDefault="00EE5901" w:rsidP="00CF666C">
            <w:pPr>
              <w:ind w:left="512"/>
              <w:jc w:val="left"/>
              <w:rPr>
                <w:b/>
                <w:sz w:val="22"/>
                <w:szCs w:val="22"/>
              </w:rPr>
            </w:pPr>
            <w:r w:rsidRPr="005C4DCA">
              <w:rPr>
                <w:rFonts w:cs="Arial"/>
                <w:sz w:val="22"/>
                <w:szCs w:val="22"/>
                <w:lang w:eastAsia="es-ES_tradnl"/>
              </w:rPr>
              <w:t xml:space="preserve">(Suma assegurada obligatòria 7.500.000,00 €) </w:t>
            </w:r>
          </w:p>
        </w:tc>
        <w:tc>
          <w:tcPr>
            <w:tcW w:w="1483" w:type="dxa"/>
            <w:shd w:val="clear" w:color="auto" w:fill="auto"/>
            <w:vAlign w:val="center"/>
          </w:tcPr>
          <w:p w14:paraId="3E940C20" w14:textId="77777777" w:rsidR="00EE5901" w:rsidRPr="005C4DCA" w:rsidRDefault="00EE5901" w:rsidP="00CF666C">
            <w:pPr>
              <w:jc w:val="center"/>
              <w:rPr>
                <w:sz w:val="22"/>
                <w:szCs w:val="22"/>
              </w:rPr>
            </w:pPr>
            <w:r w:rsidRPr="005C4DCA">
              <w:rPr>
                <w:rFonts w:cs="Arial"/>
                <w:b/>
                <w:sz w:val="22"/>
                <w:szCs w:val="22"/>
                <w:lang w:eastAsia="es-ES_tradnl"/>
              </w:rPr>
              <w:t>Marcar opció (X)</w:t>
            </w:r>
          </w:p>
        </w:tc>
      </w:tr>
      <w:tr w:rsidR="00EE5901" w:rsidRPr="005C4DCA" w14:paraId="3FCFEB8D" w14:textId="77777777" w:rsidTr="00CF666C">
        <w:trPr>
          <w:cantSplit/>
        </w:trPr>
        <w:tc>
          <w:tcPr>
            <w:tcW w:w="6703" w:type="dxa"/>
            <w:shd w:val="clear" w:color="auto" w:fill="auto"/>
            <w:vAlign w:val="center"/>
          </w:tcPr>
          <w:p w14:paraId="6F7E6229" w14:textId="77777777" w:rsidR="00EE5901" w:rsidRPr="005C4DCA" w:rsidRDefault="00EE5901" w:rsidP="00EE5901">
            <w:pPr>
              <w:numPr>
                <w:ilvl w:val="0"/>
                <w:numId w:val="3"/>
              </w:numPr>
              <w:ind w:left="317" w:hanging="317"/>
              <w:contextualSpacing/>
              <w:jc w:val="left"/>
              <w:rPr>
                <w:sz w:val="22"/>
                <w:szCs w:val="22"/>
              </w:rPr>
            </w:pPr>
            <w:r w:rsidRPr="005C4DCA">
              <w:rPr>
                <w:rFonts w:cs="Arial"/>
                <w:sz w:val="22"/>
                <w:szCs w:val="22"/>
                <w:lang w:eastAsia="es-ES_tradnl"/>
              </w:rPr>
              <w:t>Suma assegurada de 8.000.000,00 €</w:t>
            </w:r>
          </w:p>
        </w:tc>
        <w:tc>
          <w:tcPr>
            <w:tcW w:w="1483" w:type="dxa"/>
            <w:shd w:val="clear" w:color="auto" w:fill="auto"/>
            <w:vAlign w:val="center"/>
          </w:tcPr>
          <w:p w14:paraId="5E88C3E4" w14:textId="77777777" w:rsidR="00EE5901" w:rsidRPr="005C4DCA" w:rsidRDefault="00EE5901" w:rsidP="00CF666C">
            <w:pPr>
              <w:jc w:val="left"/>
              <w:rPr>
                <w:sz w:val="22"/>
                <w:szCs w:val="22"/>
              </w:rPr>
            </w:pPr>
          </w:p>
        </w:tc>
      </w:tr>
    </w:tbl>
    <w:p w14:paraId="268C6561" w14:textId="77777777" w:rsidR="00EE5901" w:rsidRPr="005C4DCA" w:rsidRDefault="00EE5901" w:rsidP="00EE5901">
      <w:pPr>
        <w:jc w:val="left"/>
        <w:rPr>
          <w:sz w:val="22"/>
          <w:szCs w:val="22"/>
        </w:rPr>
      </w:pPr>
    </w:p>
    <w:p w14:paraId="7319F5F4" w14:textId="77777777" w:rsidR="00EE5901" w:rsidRPr="005C4DCA" w:rsidRDefault="00EE5901" w:rsidP="00EE5901">
      <w:pPr>
        <w:jc w:val="left"/>
        <w:rPr>
          <w:sz w:val="22"/>
          <w:szCs w:val="22"/>
        </w:rPr>
      </w:pPr>
      <w:r w:rsidRPr="005C4DCA">
        <w:rPr>
          <w:sz w:val="22"/>
          <w:szCs w:val="22"/>
        </w:rPr>
        <w:tab/>
        <w:t>Si no marqueu l’opció obtindreu 0 punts</w:t>
      </w:r>
    </w:p>
    <w:p w14:paraId="45FD88ED" w14:textId="77777777" w:rsidR="00EE5901" w:rsidRPr="005C4DCA" w:rsidRDefault="00EE5901" w:rsidP="00EE5901">
      <w:pPr>
        <w:jc w:val="left"/>
        <w:rPr>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1"/>
        <w:gridCol w:w="1429"/>
      </w:tblGrid>
      <w:tr w:rsidR="00EE5901" w:rsidRPr="005C4DCA" w14:paraId="317D801C" w14:textId="77777777" w:rsidTr="00CF666C">
        <w:trPr>
          <w:cantSplit/>
          <w:trHeight w:val="1024"/>
        </w:trPr>
        <w:tc>
          <w:tcPr>
            <w:tcW w:w="6889" w:type="dxa"/>
            <w:shd w:val="clear" w:color="auto" w:fill="auto"/>
            <w:vAlign w:val="center"/>
          </w:tcPr>
          <w:p w14:paraId="2A7ACC88" w14:textId="77777777" w:rsidR="00EE5901" w:rsidRPr="005C4DCA" w:rsidRDefault="00EE5901" w:rsidP="00EE5901">
            <w:pPr>
              <w:numPr>
                <w:ilvl w:val="1"/>
                <w:numId w:val="1"/>
              </w:numPr>
              <w:jc w:val="left"/>
              <w:rPr>
                <w:rFonts w:cs="Arial"/>
                <w:b/>
                <w:sz w:val="22"/>
                <w:szCs w:val="22"/>
                <w:lang w:eastAsia="es-ES_tradnl"/>
              </w:rPr>
            </w:pPr>
            <w:r w:rsidRPr="005C4DCA">
              <w:rPr>
                <w:rFonts w:cs="Arial"/>
                <w:b/>
                <w:sz w:val="22"/>
                <w:szCs w:val="22"/>
                <w:lang w:eastAsia="es-ES_tradnl"/>
              </w:rPr>
              <w:t>Increment de l’import màxim per a les despeses de defensa amb advocat triat per l’assegurat, tal com es preveu a la clàusula 6.2 del  P.P.T.:</w:t>
            </w:r>
          </w:p>
          <w:p w14:paraId="44054E7B" w14:textId="77777777" w:rsidR="00EE5901" w:rsidRPr="005C4DCA" w:rsidRDefault="00EE5901" w:rsidP="00CF666C">
            <w:pPr>
              <w:ind w:left="512"/>
              <w:jc w:val="left"/>
              <w:rPr>
                <w:rFonts w:cs="Arial"/>
                <w:b/>
                <w:sz w:val="22"/>
                <w:szCs w:val="22"/>
                <w:lang w:eastAsia="es-ES_tradnl"/>
              </w:rPr>
            </w:pPr>
            <w:r w:rsidRPr="005C4DCA">
              <w:rPr>
                <w:rFonts w:cs="Arial"/>
                <w:sz w:val="22"/>
                <w:szCs w:val="22"/>
                <w:lang w:eastAsia="es-ES_tradnl"/>
              </w:rPr>
              <w:t>(Import màxim  10.000,00 €)</w:t>
            </w:r>
          </w:p>
          <w:p w14:paraId="1AA08CB1" w14:textId="77777777" w:rsidR="00EE5901" w:rsidRPr="005C4DCA" w:rsidRDefault="00EE5901" w:rsidP="00CF666C">
            <w:pPr>
              <w:ind w:left="512"/>
              <w:jc w:val="left"/>
              <w:rPr>
                <w:rFonts w:cs="Arial"/>
                <w:b/>
                <w:sz w:val="22"/>
                <w:szCs w:val="22"/>
                <w:lang w:eastAsia="es-ES_tradnl"/>
              </w:rPr>
            </w:pPr>
          </w:p>
        </w:tc>
        <w:tc>
          <w:tcPr>
            <w:tcW w:w="1467" w:type="dxa"/>
            <w:shd w:val="clear" w:color="auto" w:fill="auto"/>
            <w:vAlign w:val="center"/>
          </w:tcPr>
          <w:p w14:paraId="1C422B22" w14:textId="77777777" w:rsidR="00EE5901" w:rsidRPr="005C4DCA" w:rsidRDefault="00EE5901" w:rsidP="00CF666C">
            <w:pPr>
              <w:jc w:val="center"/>
              <w:rPr>
                <w:b/>
                <w:sz w:val="22"/>
                <w:szCs w:val="22"/>
              </w:rPr>
            </w:pPr>
            <w:r w:rsidRPr="005C4DCA">
              <w:rPr>
                <w:rFonts w:cs="Arial"/>
                <w:b/>
                <w:sz w:val="22"/>
                <w:szCs w:val="22"/>
                <w:lang w:eastAsia="es-ES_tradnl"/>
              </w:rPr>
              <w:t>Marcar opció (X)</w:t>
            </w:r>
          </w:p>
        </w:tc>
      </w:tr>
      <w:tr w:rsidR="00EE5901" w:rsidRPr="005C4DCA" w14:paraId="6E7AEB53" w14:textId="77777777" w:rsidTr="00CF666C">
        <w:trPr>
          <w:cantSplit/>
          <w:trHeight w:val="256"/>
        </w:trPr>
        <w:tc>
          <w:tcPr>
            <w:tcW w:w="6889" w:type="dxa"/>
            <w:shd w:val="clear" w:color="auto" w:fill="auto"/>
            <w:vAlign w:val="center"/>
          </w:tcPr>
          <w:p w14:paraId="36A873F6" w14:textId="77777777" w:rsidR="00EE5901" w:rsidRPr="005C4DCA" w:rsidRDefault="00EE5901" w:rsidP="00EE5901">
            <w:pPr>
              <w:numPr>
                <w:ilvl w:val="0"/>
                <w:numId w:val="4"/>
              </w:numPr>
              <w:ind w:left="317" w:hanging="317"/>
              <w:contextualSpacing/>
              <w:jc w:val="left"/>
              <w:rPr>
                <w:sz w:val="22"/>
                <w:szCs w:val="22"/>
              </w:rPr>
            </w:pPr>
            <w:r w:rsidRPr="005C4DCA">
              <w:rPr>
                <w:rFonts w:cs="Arial"/>
                <w:sz w:val="22"/>
                <w:szCs w:val="22"/>
                <w:lang w:eastAsia="es-ES_tradnl"/>
              </w:rPr>
              <w:t xml:space="preserve">Import màxim de 12.000,00 €  </w:t>
            </w:r>
          </w:p>
        </w:tc>
        <w:tc>
          <w:tcPr>
            <w:tcW w:w="1467" w:type="dxa"/>
            <w:shd w:val="clear" w:color="auto" w:fill="auto"/>
            <w:vAlign w:val="center"/>
          </w:tcPr>
          <w:p w14:paraId="77756A46" w14:textId="77777777" w:rsidR="00EE5901" w:rsidRPr="005C4DCA" w:rsidRDefault="00EE5901" w:rsidP="00CF666C">
            <w:pPr>
              <w:jc w:val="left"/>
              <w:rPr>
                <w:sz w:val="22"/>
                <w:szCs w:val="22"/>
              </w:rPr>
            </w:pPr>
          </w:p>
        </w:tc>
      </w:tr>
    </w:tbl>
    <w:p w14:paraId="7CA2BE91" w14:textId="77777777" w:rsidR="00EE5901" w:rsidRPr="005C4DCA" w:rsidRDefault="00EE5901" w:rsidP="00EE5901">
      <w:pPr>
        <w:jc w:val="left"/>
        <w:rPr>
          <w:sz w:val="22"/>
          <w:szCs w:val="22"/>
        </w:rPr>
      </w:pPr>
    </w:p>
    <w:p w14:paraId="0A75C4C7" w14:textId="77777777" w:rsidR="00EE5901" w:rsidRPr="005C4DCA" w:rsidRDefault="00EE5901" w:rsidP="00EE5901">
      <w:pPr>
        <w:jc w:val="left"/>
        <w:rPr>
          <w:sz w:val="22"/>
          <w:szCs w:val="22"/>
        </w:rPr>
      </w:pPr>
      <w:r w:rsidRPr="005C4DCA">
        <w:rPr>
          <w:sz w:val="22"/>
          <w:szCs w:val="22"/>
        </w:rPr>
        <w:tab/>
        <w:t>Si no marqueu l’opció obtindreu 0 punts</w:t>
      </w:r>
    </w:p>
    <w:p w14:paraId="630AC2C2" w14:textId="77777777" w:rsidR="00EE5901" w:rsidRPr="005C4DCA" w:rsidRDefault="00EE5901" w:rsidP="00EE5901">
      <w:pPr>
        <w:tabs>
          <w:tab w:val="num" w:pos="993"/>
        </w:tabs>
        <w:rPr>
          <w:b/>
          <w:sz w:val="22"/>
          <w:szCs w:val="22"/>
          <w:highlight w:val="yellow"/>
        </w:rPr>
      </w:pPr>
    </w:p>
    <w:p w14:paraId="2EDE7CB8" w14:textId="77777777" w:rsidR="00EE5901" w:rsidRDefault="00EE5901" w:rsidP="00EE5901">
      <w:pPr>
        <w:numPr>
          <w:ilvl w:val="0"/>
          <w:numId w:val="1"/>
        </w:numPr>
        <w:tabs>
          <w:tab w:val="num" w:pos="567"/>
        </w:tabs>
        <w:contextualSpacing/>
        <w:jc w:val="left"/>
        <w:rPr>
          <w:b/>
          <w:sz w:val="22"/>
          <w:szCs w:val="22"/>
        </w:rPr>
      </w:pPr>
      <w:r w:rsidRPr="005C4DCA">
        <w:rPr>
          <w:b/>
          <w:sz w:val="22"/>
          <w:szCs w:val="22"/>
        </w:rPr>
        <w:t>Oferiment dels serveis d’intermediació d’una corredoria de conformitat amb la clàusula 1.11) del Plec de Clàusules Administratives Particulars:</w:t>
      </w:r>
    </w:p>
    <w:p w14:paraId="28637C6E" w14:textId="77777777" w:rsidR="00EE5901" w:rsidRPr="005C4DCA" w:rsidRDefault="00EE5901" w:rsidP="00EE5901">
      <w:pPr>
        <w:ind w:left="502"/>
        <w:contextualSpacing/>
        <w:jc w:val="left"/>
        <w:rPr>
          <w:b/>
          <w:sz w:val="22"/>
          <w:szCs w:val="22"/>
        </w:rPr>
      </w:pPr>
    </w:p>
    <w:p w14:paraId="0BA95CC9" w14:textId="77777777" w:rsidR="00EE5901" w:rsidRPr="005C4DCA" w:rsidRDefault="00EE5901" w:rsidP="00EE5901">
      <w:pPr>
        <w:contextualSpacing/>
        <w:jc w:val="left"/>
        <w:rPr>
          <w:rFonts w:cs="Arial"/>
          <w:b/>
          <w:sz w:val="22"/>
          <w:szCs w:val="22"/>
        </w:rPr>
      </w:pPr>
    </w:p>
    <w:tbl>
      <w:tblPr>
        <w:tblW w:w="8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1134"/>
        <w:gridCol w:w="1284"/>
      </w:tblGrid>
      <w:tr w:rsidR="00EE5901" w:rsidRPr="005C4DCA" w14:paraId="68040414" w14:textId="77777777" w:rsidTr="00CF666C">
        <w:trPr>
          <w:jc w:val="center"/>
        </w:trPr>
        <w:tc>
          <w:tcPr>
            <w:tcW w:w="6091" w:type="dxa"/>
            <w:vMerge w:val="restart"/>
            <w:shd w:val="clear" w:color="auto" w:fill="auto"/>
          </w:tcPr>
          <w:p w14:paraId="7B592FCE" w14:textId="77777777" w:rsidR="00EE5901" w:rsidRDefault="00EE5901" w:rsidP="00CF666C">
            <w:pPr>
              <w:spacing w:line="300" w:lineRule="exact"/>
              <w:ind w:right="-859"/>
              <w:rPr>
                <w:rFonts w:cs="Arial"/>
                <w:b/>
                <w:sz w:val="22"/>
                <w:szCs w:val="22"/>
              </w:rPr>
            </w:pPr>
          </w:p>
          <w:p w14:paraId="278BF929" w14:textId="77777777" w:rsidR="00EE5901" w:rsidRPr="005C4DCA" w:rsidRDefault="00EE5901" w:rsidP="00CF666C">
            <w:pPr>
              <w:spacing w:line="300" w:lineRule="exact"/>
              <w:ind w:right="-859"/>
              <w:rPr>
                <w:b/>
                <w:sz w:val="22"/>
                <w:szCs w:val="22"/>
                <w:lang w:eastAsia="es-ES_tradnl"/>
              </w:rPr>
            </w:pPr>
            <w:r w:rsidRPr="005C4DCA">
              <w:rPr>
                <w:rFonts w:cs="Arial"/>
                <w:b/>
                <w:sz w:val="22"/>
                <w:szCs w:val="22"/>
              </w:rPr>
              <w:t>Oferiment dels serveis d’intermediació d’una corredoria</w:t>
            </w:r>
          </w:p>
        </w:tc>
        <w:tc>
          <w:tcPr>
            <w:tcW w:w="2418" w:type="dxa"/>
            <w:gridSpan w:val="2"/>
            <w:shd w:val="clear" w:color="auto" w:fill="auto"/>
          </w:tcPr>
          <w:p w14:paraId="3FE24F2B" w14:textId="77777777" w:rsidR="00EE5901" w:rsidRPr="005C4DCA" w:rsidRDefault="00EE5901" w:rsidP="00CF666C">
            <w:pPr>
              <w:spacing w:line="300" w:lineRule="exact"/>
              <w:ind w:right="-859"/>
              <w:rPr>
                <w:sz w:val="22"/>
                <w:szCs w:val="22"/>
                <w:lang w:eastAsia="es-ES_tradnl"/>
              </w:rPr>
            </w:pPr>
            <w:r>
              <w:rPr>
                <w:rFonts w:cs="Arial"/>
                <w:b/>
                <w:sz w:val="22"/>
                <w:szCs w:val="22"/>
                <w:lang w:eastAsia="es-ES_tradnl"/>
              </w:rPr>
              <w:t xml:space="preserve">    </w:t>
            </w:r>
            <w:r w:rsidRPr="005C4DCA">
              <w:rPr>
                <w:rFonts w:cs="Arial"/>
                <w:b/>
                <w:sz w:val="22"/>
                <w:szCs w:val="22"/>
                <w:lang w:eastAsia="es-ES_tradnl"/>
              </w:rPr>
              <w:t>Marcar opció (X)</w:t>
            </w:r>
          </w:p>
        </w:tc>
      </w:tr>
      <w:tr w:rsidR="00EE5901" w:rsidRPr="005C4DCA" w14:paraId="31D79FB6" w14:textId="77777777" w:rsidTr="00CF666C">
        <w:trPr>
          <w:jc w:val="center"/>
        </w:trPr>
        <w:tc>
          <w:tcPr>
            <w:tcW w:w="6091" w:type="dxa"/>
            <w:vMerge/>
            <w:tcBorders>
              <w:bottom w:val="nil"/>
            </w:tcBorders>
            <w:shd w:val="clear" w:color="auto" w:fill="auto"/>
          </w:tcPr>
          <w:p w14:paraId="7D1D5CD6" w14:textId="77777777" w:rsidR="00EE5901" w:rsidRPr="005C4DCA" w:rsidRDefault="00EE5901" w:rsidP="00CF666C">
            <w:pPr>
              <w:spacing w:line="300" w:lineRule="exact"/>
              <w:ind w:right="-859"/>
              <w:rPr>
                <w:sz w:val="22"/>
                <w:szCs w:val="22"/>
                <w:lang w:eastAsia="es-ES_tradnl"/>
              </w:rPr>
            </w:pPr>
          </w:p>
        </w:tc>
        <w:tc>
          <w:tcPr>
            <w:tcW w:w="1134" w:type="dxa"/>
            <w:shd w:val="clear" w:color="auto" w:fill="auto"/>
          </w:tcPr>
          <w:p w14:paraId="6A7F7B52" w14:textId="77777777" w:rsidR="00EE5901" w:rsidRPr="005C4DCA" w:rsidRDefault="00EE5901" w:rsidP="00CF666C">
            <w:pPr>
              <w:spacing w:line="300" w:lineRule="exact"/>
              <w:ind w:right="-250"/>
              <w:jc w:val="center"/>
              <w:rPr>
                <w:b/>
                <w:sz w:val="22"/>
                <w:szCs w:val="22"/>
                <w:lang w:eastAsia="es-ES_tradnl"/>
              </w:rPr>
            </w:pPr>
            <w:r w:rsidRPr="005C4DCA">
              <w:rPr>
                <w:b/>
                <w:sz w:val="22"/>
                <w:szCs w:val="22"/>
                <w:lang w:eastAsia="es-ES_tradnl"/>
              </w:rPr>
              <w:t>Si*</w:t>
            </w:r>
          </w:p>
        </w:tc>
        <w:tc>
          <w:tcPr>
            <w:tcW w:w="1284" w:type="dxa"/>
            <w:shd w:val="clear" w:color="auto" w:fill="auto"/>
          </w:tcPr>
          <w:p w14:paraId="37AAE31D" w14:textId="77777777" w:rsidR="00EE5901" w:rsidRPr="005C4DCA" w:rsidRDefault="00EE5901" w:rsidP="00CF666C">
            <w:pPr>
              <w:spacing w:line="300" w:lineRule="exact"/>
              <w:ind w:right="-859"/>
              <w:rPr>
                <w:b/>
                <w:sz w:val="22"/>
                <w:szCs w:val="22"/>
                <w:lang w:eastAsia="es-ES_tradnl"/>
              </w:rPr>
            </w:pPr>
            <w:r>
              <w:rPr>
                <w:b/>
                <w:sz w:val="22"/>
                <w:szCs w:val="22"/>
                <w:lang w:eastAsia="es-ES_tradnl"/>
              </w:rPr>
              <w:t xml:space="preserve">      </w:t>
            </w:r>
            <w:r w:rsidRPr="005C4DCA">
              <w:rPr>
                <w:b/>
                <w:sz w:val="22"/>
                <w:szCs w:val="22"/>
                <w:lang w:eastAsia="es-ES_tradnl"/>
              </w:rPr>
              <w:t>No</w:t>
            </w:r>
          </w:p>
        </w:tc>
      </w:tr>
      <w:tr w:rsidR="00EE5901" w:rsidRPr="005C4DCA" w14:paraId="1B7EAF7A" w14:textId="77777777" w:rsidTr="00CF666C">
        <w:trPr>
          <w:jc w:val="center"/>
        </w:trPr>
        <w:tc>
          <w:tcPr>
            <w:tcW w:w="6091" w:type="dxa"/>
            <w:tcBorders>
              <w:top w:val="nil"/>
            </w:tcBorders>
            <w:shd w:val="clear" w:color="auto" w:fill="auto"/>
          </w:tcPr>
          <w:p w14:paraId="3816CA3B" w14:textId="77777777" w:rsidR="00EE5901" w:rsidRPr="005C4DCA" w:rsidRDefault="00EE5901" w:rsidP="00CF666C">
            <w:pPr>
              <w:spacing w:line="300" w:lineRule="exact"/>
              <w:ind w:right="-859"/>
              <w:rPr>
                <w:sz w:val="22"/>
                <w:szCs w:val="22"/>
                <w:lang w:eastAsia="es-ES_tradnl"/>
              </w:rPr>
            </w:pPr>
          </w:p>
        </w:tc>
        <w:tc>
          <w:tcPr>
            <w:tcW w:w="1134" w:type="dxa"/>
            <w:shd w:val="clear" w:color="auto" w:fill="auto"/>
            <w:vAlign w:val="center"/>
          </w:tcPr>
          <w:p w14:paraId="5D590D5A" w14:textId="77777777" w:rsidR="00EE5901" w:rsidRPr="005C4DCA" w:rsidRDefault="00EE5901" w:rsidP="00CF666C">
            <w:pPr>
              <w:spacing w:line="300" w:lineRule="exact"/>
              <w:ind w:right="-859"/>
              <w:jc w:val="left"/>
              <w:rPr>
                <w:sz w:val="22"/>
                <w:szCs w:val="22"/>
                <w:lang w:eastAsia="es-ES_tradnl"/>
              </w:rPr>
            </w:pPr>
          </w:p>
        </w:tc>
        <w:tc>
          <w:tcPr>
            <w:tcW w:w="1284" w:type="dxa"/>
            <w:shd w:val="clear" w:color="auto" w:fill="auto"/>
            <w:vAlign w:val="center"/>
          </w:tcPr>
          <w:p w14:paraId="3C622052" w14:textId="77777777" w:rsidR="00EE5901" w:rsidRPr="005C4DCA" w:rsidRDefault="00EE5901" w:rsidP="00CF666C">
            <w:pPr>
              <w:spacing w:line="300" w:lineRule="exact"/>
              <w:ind w:right="-859"/>
              <w:jc w:val="left"/>
              <w:rPr>
                <w:sz w:val="22"/>
                <w:szCs w:val="22"/>
                <w:lang w:eastAsia="es-ES_tradnl"/>
              </w:rPr>
            </w:pPr>
          </w:p>
        </w:tc>
      </w:tr>
      <w:tr w:rsidR="00EE5901" w:rsidRPr="005C4DCA" w14:paraId="3CEBBEB2" w14:textId="77777777" w:rsidTr="00CF666C">
        <w:trPr>
          <w:jc w:val="center"/>
        </w:trPr>
        <w:tc>
          <w:tcPr>
            <w:tcW w:w="8509" w:type="dxa"/>
            <w:gridSpan w:val="3"/>
            <w:shd w:val="clear" w:color="auto" w:fill="auto"/>
          </w:tcPr>
          <w:p w14:paraId="661E8BF2" w14:textId="77777777" w:rsidR="00EE5901" w:rsidRPr="005C4DCA" w:rsidRDefault="00EE5901" w:rsidP="00CF666C">
            <w:pPr>
              <w:spacing w:line="300" w:lineRule="exact"/>
              <w:ind w:right="-859"/>
              <w:jc w:val="left"/>
              <w:rPr>
                <w:sz w:val="22"/>
                <w:szCs w:val="22"/>
                <w:lang w:eastAsia="es-ES_tradnl"/>
              </w:rPr>
            </w:pPr>
            <w:r w:rsidRPr="005C4DCA">
              <w:rPr>
                <w:sz w:val="22"/>
                <w:szCs w:val="22"/>
                <w:lang w:eastAsia="es-ES_tradnl"/>
              </w:rPr>
              <w:t>* En cas afirmatiu, nom de la corredoria:</w:t>
            </w:r>
          </w:p>
        </w:tc>
      </w:tr>
    </w:tbl>
    <w:p w14:paraId="3AFF8F33" w14:textId="77777777" w:rsidR="00EE5901" w:rsidRPr="005C4DCA" w:rsidRDefault="00EE5901" w:rsidP="00EE5901">
      <w:pPr>
        <w:spacing w:line="300" w:lineRule="exact"/>
        <w:ind w:right="-859"/>
        <w:rPr>
          <w:sz w:val="22"/>
          <w:szCs w:val="22"/>
          <w:lang w:eastAsia="es-ES_tradnl"/>
        </w:rPr>
      </w:pPr>
    </w:p>
    <w:p w14:paraId="79257DE0" w14:textId="77777777" w:rsidR="00EE5901" w:rsidRPr="005C4DCA" w:rsidRDefault="00EE5901" w:rsidP="00EE5901">
      <w:pPr>
        <w:rPr>
          <w:sz w:val="22"/>
          <w:szCs w:val="22"/>
        </w:rPr>
      </w:pPr>
    </w:p>
    <w:p w14:paraId="2E5AFF39" w14:textId="77777777" w:rsidR="00EE5901" w:rsidRPr="005C4DCA" w:rsidRDefault="00EE5901" w:rsidP="00EE5901">
      <w:pPr>
        <w:rPr>
          <w:sz w:val="22"/>
          <w:szCs w:val="22"/>
        </w:rPr>
      </w:pPr>
    </w:p>
    <w:p w14:paraId="73FE097E" w14:textId="77777777" w:rsidR="00EE5901" w:rsidRPr="005C4DCA" w:rsidRDefault="00EE5901" w:rsidP="00EE5901">
      <w:pPr>
        <w:rPr>
          <w:sz w:val="22"/>
          <w:szCs w:val="22"/>
        </w:rPr>
      </w:pPr>
    </w:p>
    <w:p w14:paraId="73BF142A" w14:textId="77777777" w:rsidR="00EE5901" w:rsidRPr="005C4DCA" w:rsidRDefault="00EE5901" w:rsidP="00EE5901">
      <w:pPr>
        <w:jc w:val="center"/>
        <w:rPr>
          <w:rFonts w:cs="Arial"/>
          <w:sz w:val="22"/>
          <w:szCs w:val="22"/>
        </w:rPr>
      </w:pPr>
    </w:p>
    <w:p w14:paraId="047596F5" w14:textId="77777777" w:rsidR="00EE5901" w:rsidRPr="005C4DCA" w:rsidRDefault="00EE5901" w:rsidP="00EE5901">
      <w:pPr>
        <w:rPr>
          <w:sz w:val="22"/>
          <w:szCs w:val="22"/>
        </w:rPr>
      </w:pPr>
    </w:p>
    <w:p w14:paraId="2E2CE6AF" w14:textId="77777777" w:rsidR="00EE5901" w:rsidRPr="005C4DCA" w:rsidRDefault="00EE5901" w:rsidP="00EE5901">
      <w:pPr>
        <w:rPr>
          <w:sz w:val="22"/>
          <w:szCs w:val="22"/>
        </w:rPr>
      </w:pPr>
    </w:p>
    <w:p w14:paraId="3BBB162C" w14:textId="77777777" w:rsidR="00B17B18" w:rsidRDefault="00B17B18"/>
    <w:sectPr w:rsidR="00B17B18" w:rsidSect="00EE5901">
      <w:footerReference w:type="default" r:id="rId7"/>
      <w:headerReference w:type="first" r:id="rId8"/>
      <w:pgSz w:w="11906" w:h="16838" w:code="9"/>
      <w:pgMar w:top="1985" w:right="1701" w:bottom="1985" w:left="1701"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30C5E" w14:textId="77777777" w:rsidR="00EE5901" w:rsidRDefault="00EE5901" w:rsidP="00EE5901">
      <w:r>
        <w:separator/>
      </w:r>
    </w:p>
  </w:endnote>
  <w:endnote w:type="continuationSeparator" w:id="0">
    <w:p w14:paraId="6390229C" w14:textId="77777777" w:rsidR="00EE5901" w:rsidRDefault="00EE5901" w:rsidP="00EE5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30E24" w14:textId="77777777" w:rsidR="00EE5901" w:rsidRDefault="00EE5901">
    <w:pPr>
      <w:pStyle w:val="Peu"/>
    </w:pPr>
    <w:r>
      <w:rPr>
        <w:noProof/>
      </w:rPr>
      <mc:AlternateContent>
        <mc:Choice Requires="wps">
          <w:drawing>
            <wp:anchor distT="0" distB="0" distL="114300" distR="114300" simplePos="0" relativeHeight="251661312" behindDoc="0" locked="0" layoutInCell="0" allowOverlap="1" wp14:anchorId="75FB3C7C" wp14:editId="424C6166">
              <wp:simplePos x="0" y="0"/>
              <wp:positionH relativeFrom="column">
                <wp:posOffset>-464820</wp:posOffset>
              </wp:positionH>
              <wp:positionV relativeFrom="paragraph">
                <wp:posOffset>-482600</wp:posOffset>
              </wp:positionV>
              <wp:extent cx="6264275" cy="0"/>
              <wp:effectExtent l="0" t="0" r="0" b="0"/>
              <wp:wrapTight wrapText="bothSides">
                <wp:wrapPolygon edited="0">
                  <wp:start x="0" y="-2147483648"/>
                  <wp:lineTo x="637" y="-2147483648"/>
                  <wp:lineTo x="637" y="-2147483648"/>
                  <wp:lineTo x="0" y="-2147483648"/>
                  <wp:lineTo x="0" y="-2147483648"/>
                </wp:wrapPolygon>
              </wp:wrapTight>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4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A83393"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pt,-38pt" to="456.6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uwAsAEAAEgDAAAOAAAAZHJzL2Uyb0RvYy54bWysU8GO0zAQvSPxD5bvNG1FC0RN99BluSxQ&#10;aZcPmNpOYuF4rBm3Sf8e29uWFdwQOVgez8zze8+Tzd00OHEyxBZ9IxezuRTGK9TWd4388fzw7qMU&#10;HMFrcOhNI8+G5d327ZvNGGqzxB6dNiQSiOd6DI3sYwx1VbHqzQA8w2B8SrZIA8QUUldpgjGhD65a&#10;zufrakTSgVAZ5nR6/5KU24LftkbF723LJgrXyMQtlpXKeshrtd1A3RGE3qoLDfgHFgNYny69Qd1D&#10;BHEk+xfUYBUhYxtnCocK29YqUzQkNYv5H2qeegimaEnmcLjZxP8PVn077fyeMnU1+afwiOonC4+7&#10;HnxnCoHnc0gPt8hWVWPg+taSAw57EofxK+pUA8eIxYWppSFDJn1iKmafb2abKQqVDtfL9fvlh5UU&#10;6pqroL42BuL4xeAg8qaRzvrsA9RweuSYiUB9LcnHHh+sc+UtnRdjIz+tlqvSwOiszslcxtQddo7E&#10;CfI0lK+oSpnXZYRHrwtYb0B/vuwjWPeyT5c7fzEj68/DxvUB9XlPV5PScxWWl9HK8/A6Lt2/f4Dt&#10;LwAAAP//AwBQSwMEFAAGAAgAAAAhAAy3UZfeAAAACwEAAA8AAABkcnMvZG93bnJldi54bWxMj0FP&#10;wzAMhe9I/IfISFymLV0rDShNJwT0xoUB4uo1pq1onK7JtsKvx5OQ4Gb7PT1/r1hPrlcHGkPn2cBy&#10;kYAirr3tuDHw+lLNr0GFiGyx90wGvijAujw/KzC3/sjPdNjERkkIhxwNtDEOudahbslhWPiBWLQP&#10;PzqMso6NtiMeJdz1Ok2SlXbYsXxocaD7lurPzd4ZCNUb7arvWT1L3rPGU7p7eHpEYy4vprtbUJGm&#10;+GeGE76gQylMW79nG1RvYH6VpWI9DSspJY6bZZaB2v5edFno/x3KHwAAAP//AwBQSwECLQAUAAYA&#10;CAAAACEAtoM4kv4AAADhAQAAEwAAAAAAAAAAAAAAAAAAAAAAW0NvbnRlbnRfVHlwZXNdLnhtbFBL&#10;AQItABQABgAIAAAAIQA4/SH/1gAAAJQBAAALAAAAAAAAAAAAAAAAAC8BAABfcmVscy8ucmVsc1BL&#10;AQItABQABgAIAAAAIQD2kuwAsAEAAEgDAAAOAAAAAAAAAAAAAAAAAC4CAABkcnMvZTJvRG9jLnht&#10;bFBLAQItABQABgAIAAAAIQAMt1GX3gAAAAsBAAAPAAAAAAAAAAAAAAAAAAoEAABkcnMvZG93bnJl&#10;di54bWxQSwUGAAAAAAQABADzAAAAFQUAAAAA&#10;" o:allowincell="f">
              <w10:wrap type="tight"/>
            </v:line>
          </w:pict>
        </mc:Fallback>
      </mc:AlternateContent>
    </w:r>
    <w:r>
      <w:rPr>
        <w:noProof/>
      </w:rPr>
      <mc:AlternateContent>
        <mc:Choice Requires="wps">
          <w:drawing>
            <wp:anchor distT="0" distB="0" distL="114300" distR="114300" simplePos="0" relativeHeight="251660288" behindDoc="0" locked="0" layoutInCell="0" allowOverlap="1" wp14:anchorId="074165BE" wp14:editId="72E8DBC6">
              <wp:simplePos x="0" y="0"/>
              <wp:positionH relativeFrom="column">
                <wp:posOffset>5086350</wp:posOffset>
              </wp:positionH>
              <wp:positionV relativeFrom="paragraph">
                <wp:posOffset>-292100</wp:posOffset>
              </wp:positionV>
              <wp:extent cx="800100" cy="228600"/>
              <wp:effectExtent l="0" t="0" r="0" b="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9A8B76" w14:textId="77777777" w:rsidR="00EE5901" w:rsidRPr="00420EBC" w:rsidRDefault="00EE5901" w:rsidP="00F432F6">
                          <w:pPr>
                            <w:pStyle w:val="Peu"/>
                            <w:jc w:val="center"/>
                            <w:rPr>
                              <w:sz w:val="16"/>
                              <w:szCs w:val="16"/>
                            </w:rPr>
                          </w:pPr>
                        </w:p>
                        <w:p w14:paraId="42E4F713" w14:textId="77777777" w:rsidR="00EE5901" w:rsidRDefault="00EE5901" w:rsidP="00F432F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4165BE" id="Rectangle 8" o:spid="_x0000_s1026" style="position:absolute;left:0;text-align:left;margin-left:400.5pt;margin-top:-23pt;width:63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ZIb1QEAAJYDAAAOAAAAZHJzL2Uyb0RvYy54bWysU9uO0zAQfUfiHyy/01xUlhI1Xa12tQhp&#10;gZUWPsBx7MQi8Zix26R8PWOn2y3whnix5mKfmXNmvL2ex4EdFHoDtubFKudMWQmtsV3Nv329f7Ph&#10;zAdhWzGAVTU/Ks+vd69fbSdXqRJ6GFqFjECsryZX8z4EV2WZl70ahV+BU5aSGnAUgVzsshbFROjj&#10;kJV5fpVNgK1DkMp7it4tSb5L+ForGb5o7VVgQ82pt5BOTGcTz2y3FVWHwvVGntoQ/9DFKIylomeo&#10;OxEE26P5C2o0EsGDDisJYwZaG6kSB2JT5H+weeqFU4kLiePdWSb//2Dl58OTe8TYuncPIL97ZuG2&#10;F7ZTN4gw9Uq0VK6IQmWT89X5QXQ8PWXN9AlaGq3YB0gazBrHCEjs2JykPp6lVnNgkoKbnOjSQCSl&#10;ynJzRXasIKrnxw59+KBgZNGoOdIkE7g4PPiwXH2+EmtZuDfDkKY52N8ChBkjqfnYb1wNX4W5mel2&#10;NBtoj0QDYVkOWmYyesCfnE20GDX3P/YCFWfDR0tSvC/W67hJyVm/fVeSg5eZ5jIjrCSomgfOFvM2&#10;LNu3d2i6nioViZaFG5JPm0TtpatT3zT8JM5pUeN2Xfrp1st32v0CAAD//wMAUEsDBBQABgAIAAAA&#10;IQDmoFGw4AAAAAsBAAAPAAAAZHJzL2Rvd25yZXYueG1sTI9BT8MwDIXvSPyHyEjctqTVNEppOqGJ&#10;CaknunHYMWtMW9E4VZNt3b/HnOD2bD89f6/YzG4QF5xC70lDslQgkBpve2o1fB52iwxEiIasGTyh&#10;hhsG2JT3d4XJrb9SjZd9bAWHUMiNhi7GMZcyNB06E5Z+ROLbl5+ciTxOrbSTuXK4G2Sq1Fo60xN/&#10;6MyI2w6b7/3ZaYiH7ao+ph/ZbZe8H+uqrt6qaLR+fJhfX0BEnOOfGX7xGR1KZjr5M9kgBg2ZSrhL&#10;1LBYrVmw4zl9YnHiTaIUyLKQ/zuUPwAAAP//AwBQSwECLQAUAAYACAAAACEAtoM4kv4AAADhAQAA&#10;EwAAAAAAAAAAAAAAAAAAAAAAW0NvbnRlbnRfVHlwZXNdLnhtbFBLAQItABQABgAIAAAAIQA4/SH/&#10;1gAAAJQBAAALAAAAAAAAAAAAAAAAAC8BAABfcmVscy8ucmVsc1BLAQItABQABgAIAAAAIQB2gZIb&#10;1QEAAJYDAAAOAAAAAAAAAAAAAAAAAC4CAABkcnMvZTJvRG9jLnhtbFBLAQItABQABgAIAAAAIQDm&#10;oFGw4AAAAAsBAAAPAAAAAAAAAAAAAAAAAC8EAABkcnMvZG93bnJldi54bWxQSwUGAAAAAAQABADz&#10;AAAAPAUAAAAA&#10;" o:allowincell="f" filled="f" stroked="f">
              <v:fill opacity="0"/>
              <v:textbox>
                <w:txbxContent>
                  <w:p w14:paraId="0B9A8B76" w14:textId="77777777" w:rsidR="00EE5901" w:rsidRPr="00420EBC" w:rsidRDefault="00EE5901" w:rsidP="00F432F6">
                    <w:pPr>
                      <w:pStyle w:val="Peu"/>
                      <w:jc w:val="center"/>
                      <w:rPr>
                        <w:sz w:val="16"/>
                        <w:szCs w:val="16"/>
                      </w:rPr>
                    </w:pPr>
                  </w:p>
                  <w:p w14:paraId="42E4F713" w14:textId="77777777" w:rsidR="00EE5901" w:rsidRDefault="00EE5901" w:rsidP="00F432F6">
                    <w:pPr>
                      <w:jc w:val="cente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FBA0A" w14:textId="77777777" w:rsidR="00EE5901" w:rsidRDefault="00EE5901" w:rsidP="00EE5901">
      <w:r>
        <w:separator/>
      </w:r>
    </w:p>
  </w:footnote>
  <w:footnote w:type="continuationSeparator" w:id="0">
    <w:p w14:paraId="1312EF4A" w14:textId="77777777" w:rsidR="00EE5901" w:rsidRDefault="00EE5901" w:rsidP="00EE59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513B7" w14:textId="77777777" w:rsidR="00EE5901" w:rsidRDefault="00EE5901" w:rsidP="00FD1E51">
    <w:pPr>
      <w:pStyle w:val="Capalera"/>
      <w:tabs>
        <w:tab w:val="clear" w:pos="4252"/>
        <w:tab w:val="clear" w:pos="8504"/>
      </w:tabs>
      <w:ind w:left="-567"/>
      <w:jc w:val="left"/>
      <w:rPr>
        <w:sz w:val="16"/>
      </w:rPr>
    </w:pPr>
  </w:p>
  <w:p w14:paraId="4B620B14" w14:textId="77777777" w:rsidR="00EE5901" w:rsidRDefault="00EE5901" w:rsidP="00FD1E51">
    <w:pPr>
      <w:pStyle w:val="Ttol"/>
      <w:tabs>
        <w:tab w:val="left" w:pos="5245"/>
        <w:tab w:val="right" w:pos="8647"/>
      </w:tabs>
      <w:spacing w:line="300" w:lineRule="auto"/>
      <w:ind w:left="-567"/>
      <w:jc w:val="right"/>
      <w:rPr>
        <w:rFonts w:ascii="Arial" w:hAnsi="Arial"/>
        <w:color w:val="808080"/>
        <w:sz w:val="18"/>
        <w:szCs w:val="18"/>
      </w:rPr>
    </w:pPr>
    <w:r>
      <w:rPr>
        <w:noProof/>
        <w:sz w:val="16"/>
      </w:rPr>
      <w:drawing>
        <wp:anchor distT="0" distB="0" distL="114300" distR="114300" simplePos="0" relativeHeight="251659264" behindDoc="1" locked="0" layoutInCell="0" allowOverlap="1" wp14:anchorId="6A442C25" wp14:editId="545E72F6">
          <wp:simplePos x="0" y="0"/>
          <wp:positionH relativeFrom="column">
            <wp:posOffset>-617220</wp:posOffset>
          </wp:positionH>
          <wp:positionV relativeFrom="paragraph">
            <wp:posOffset>12065</wp:posOffset>
          </wp:positionV>
          <wp:extent cx="1303020" cy="423545"/>
          <wp:effectExtent l="0" t="0" r="0" b="0"/>
          <wp:wrapTight wrapText="bothSides">
            <wp:wrapPolygon edited="0">
              <wp:start x="0" y="0"/>
              <wp:lineTo x="0" y="20402"/>
              <wp:lineTo x="21158" y="20402"/>
              <wp:lineTo x="21158" y="0"/>
              <wp:lineTo x="0" y="0"/>
            </wp:wrapPolygon>
          </wp:wrapTight>
          <wp:docPr id="1660051836" name="Imatge 1660051836" descr="log_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_h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3020" cy="423545"/>
                  </a:xfrm>
                  <a:prstGeom prst="rect">
                    <a:avLst/>
                  </a:prstGeom>
                  <a:noFill/>
                </pic:spPr>
              </pic:pic>
            </a:graphicData>
          </a:graphic>
          <wp14:sizeRelH relativeFrom="page">
            <wp14:pctWidth>0</wp14:pctWidth>
          </wp14:sizeRelH>
          <wp14:sizeRelV relativeFrom="page">
            <wp14:pctHeight>0</wp14:pctHeight>
          </wp14:sizeRelV>
        </wp:anchor>
      </w:drawing>
    </w:r>
  </w:p>
  <w:p w14:paraId="0B4FCF91" w14:textId="77777777" w:rsidR="00EE5901" w:rsidRPr="00064AC2" w:rsidRDefault="00EE5901" w:rsidP="00FD1E51">
    <w:pPr>
      <w:pStyle w:val="Ttol"/>
      <w:tabs>
        <w:tab w:val="left" w:pos="5245"/>
        <w:tab w:val="right" w:pos="8647"/>
      </w:tabs>
      <w:spacing w:line="300" w:lineRule="auto"/>
      <w:ind w:left="-567"/>
      <w:jc w:val="right"/>
      <w:rPr>
        <w:color w:val="808080"/>
        <w:sz w:val="18"/>
        <w:szCs w:val="18"/>
      </w:rPr>
    </w:pPr>
    <w:r>
      <w:rPr>
        <w:rFonts w:ascii="Arial" w:hAnsi="Arial"/>
        <w:color w:val="808080"/>
        <w:sz w:val="18"/>
        <w:szCs w:val="18"/>
      </w:rPr>
      <w:t xml:space="preserve"> </w:t>
    </w:r>
    <w:r w:rsidRPr="00064AC2">
      <w:rPr>
        <w:rFonts w:ascii="Arial" w:hAnsi="Arial"/>
        <w:color w:val="808080"/>
        <w:sz w:val="18"/>
        <w:szCs w:val="18"/>
      </w:rPr>
      <w:t xml:space="preserve">  </w:t>
    </w:r>
  </w:p>
  <w:p w14:paraId="0FDAA43A" w14:textId="77777777" w:rsidR="00EE5901" w:rsidRDefault="00EE5901" w:rsidP="00FD1E51">
    <w:pPr>
      <w:pStyle w:val="Capalera"/>
      <w:spacing w:line="200" w:lineRule="exact"/>
      <w:ind w:left="-540"/>
      <w:rPr>
        <w:sz w:val="16"/>
        <w:szCs w:val="16"/>
      </w:rPr>
    </w:pPr>
  </w:p>
  <w:p w14:paraId="51DB0189" w14:textId="77777777" w:rsidR="00EE5901" w:rsidRPr="00022BF6" w:rsidRDefault="00EE5901" w:rsidP="002B1313">
    <w:pPr>
      <w:pStyle w:val="Capalera"/>
      <w:spacing w:line="200" w:lineRule="exact"/>
      <w:ind w:left="-142"/>
      <w:rPr>
        <w:sz w:val="16"/>
        <w:szCs w:val="16"/>
      </w:rPr>
    </w:pPr>
    <w:r w:rsidRPr="00022BF6">
      <w:rPr>
        <w:sz w:val="16"/>
        <w:szCs w:val="16"/>
      </w:rPr>
      <w:t>Àrea d</w:t>
    </w:r>
    <w:r>
      <w:rPr>
        <w:sz w:val="16"/>
        <w:szCs w:val="16"/>
      </w:rPr>
      <w:t>e XXX</w:t>
    </w:r>
  </w:p>
  <w:p w14:paraId="59D6D503" w14:textId="77777777" w:rsidR="00EE5901" w:rsidRPr="002756AA" w:rsidRDefault="00EE5901" w:rsidP="002B1313">
    <w:pPr>
      <w:pStyle w:val="Capalera"/>
      <w:spacing w:line="200" w:lineRule="exact"/>
      <w:ind w:left="-142"/>
      <w:rPr>
        <w:b/>
        <w:sz w:val="16"/>
        <w:szCs w:val="16"/>
      </w:rPr>
    </w:pPr>
    <w:r>
      <w:rPr>
        <w:b/>
        <w:sz w:val="16"/>
        <w:szCs w:val="16"/>
      </w:rPr>
      <w:t>Direcció, S</w:t>
    </w:r>
    <w:r w:rsidRPr="002756AA">
      <w:rPr>
        <w:b/>
        <w:sz w:val="16"/>
        <w:szCs w:val="16"/>
      </w:rPr>
      <w:t>ervei...</w:t>
    </w:r>
  </w:p>
  <w:p w14:paraId="21B6B1AD" w14:textId="77777777" w:rsidR="00EE5901" w:rsidRPr="003B6567" w:rsidRDefault="00EE5901" w:rsidP="00FD1E51">
    <w:pPr>
      <w:pStyle w:val="Capalera"/>
      <w:tabs>
        <w:tab w:val="clear" w:pos="4252"/>
        <w:tab w:val="clear" w:pos="8504"/>
      </w:tabs>
      <w:ind w:left="-567"/>
      <w:jc w:val="left"/>
    </w:pPr>
  </w:p>
  <w:p w14:paraId="78CB0EAA" w14:textId="77777777" w:rsidR="00EE5901" w:rsidRPr="002B5C89" w:rsidRDefault="00EE5901" w:rsidP="00FD1E51">
    <w:pPr>
      <w:pStyle w:val="Capalera"/>
    </w:pPr>
  </w:p>
  <w:p w14:paraId="20FE8147" w14:textId="77777777" w:rsidR="00EE5901" w:rsidRDefault="00EE5901">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F7EA4"/>
    <w:multiLevelType w:val="hybridMultilevel"/>
    <w:tmpl w:val="37FAD86E"/>
    <w:lvl w:ilvl="0" w:tplc="04030005">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67544873"/>
    <w:multiLevelType w:val="hybridMultilevel"/>
    <w:tmpl w:val="424A6C62"/>
    <w:lvl w:ilvl="0" w:tplc="04030005">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74286EDD"/>
    <w:multiLevelType w:val="multilevel"/>
    <w:tmpl w:val="26002D94"/>
    <w:lvl w:ilvl="0">
      <w:start w:val="1"/>
      <w:numFmt w:val="decimal"/>
      <w:lvlText w:val="%1."/>
      <w:lvlJc w:val="left"/>
      <w:pPr>
        <w:ind w:left="502" w:hanging="360"/>
      </w:pPr>
    </w:lvl>
    <w:lvl w:ilvl="1">
      <w:start w:val="1"/>
      <w:numFmt w:val="decimal"/>
      <w:isLgl/>
      <w:lvlText w:val="%1.%2"/>
      <w:lvlJc w:val="left"/>
      <w:pPr>
        <w:ind w:left="512" w:hanging="37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3" w15:restartNumberingAfterBreak="0">
    <w:nsid w:val="7549501B"/>
    <w:multiLevelType w:val="hybridMultilevel"/>
    <w:tmpl w:val="E33CF692"/>
    <w:lvl w:ilvl="0" w:tplc="04030005">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16cid:durableId="1277759199">
    <w:abstractNumId w:val="2"/>
  </w:num>
  <w:num w:numId="2" w16cid:durableId="1085613932">
    <w:abstractNumId w:val="0"/>
  </w:num>
  <w:num w:numId="3" w16cid:durableId="250360053">
    <w:abstractNumId w:val="1"/>
  </w:num>
  <w:num w:numId="4" w16cid:durableId="15864500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901"/>
    <w:rsid w:val="00B17B18"/>
    <w:rsid w:val="00EE5901"/>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70CCE"/>
  <w15:chartTrackingRefBased/>
  <w15:docId w15:val="{DBAE21F4-2B24-4264-A5CC-128920C59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a-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901"/>
    <w:pPr>
      <w:spacing w:after="0" w:line="240" w:lineRule="auto"/>
      <w:jc w:val="both"/>
    </w:pPr>
    <w:rPr>
      <w:rFonts w:ascii="Arial" w:eastAsia="Times New Roman" w:hAnsi="Arial" w:cs="Times New Roman"/>
      <w:kern w:val="0"/>
      <w:sz w:val="20"/>
      <w:szCs w:val="20"/>
      <w:lang w:eastAsia="ca-ES"/>
      <w14:ligatures w14:val="none"/>
    </w:rPr>
  </w:style>
  <w:style w:type="paragraph" w:styleId="Ttol1">
    <w:name w:val="heading 1"/>
    <w:basedOn w:val="Normal"/>
    <w:next w:val="Normal"/>
    <w:link w:val="Ttol1Car"/>
    <w:uiPriority w:val="9"/>
    <w:qFormat/>
    <w:rsid w:val="00EE59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ol2">
    <w:name w:val="heading 2"/>
    <w:basedOn w:val="Normal"/>
    <w:next w:val="Normal"/>
    <w:link w:val="Ttol2Car"/>
    <w:uiPriority w:val="9"/>
    <w:semiHidden/>
    <w:unhideWhenUsed/>
    <w:qFormat/>
    <w:rsid w:val="00EE59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ol3">
    <w:name w:val="heading 3"/>
    <w:basedOn w:val="Normal"/>
    <w:next w:val="Normal"/>
    <w:link w:val="Ttol3Car"/>
    <w:uiPriority w:val="9"/>
    <w:semiHidden/>
    <w:unhideWhenUsed/>
    <w:qFormat/>
    <w:rsid w:val="00EE5901"/>
    <w:pPr>
      <w:keepNext/>
      <w:keepLines/>
      <w:spacing w:before="160" w:after="80"/>
      <w:outlineLvl w:val="2"/>
    </w:pPr>
    <w:rPr>
      <w:rFonts w:eastAsiaTheme="majorEastAsia" w:cstheme="majorBidi"/>
      <w:color w:val="0F4761" w:themeColor="accent1" w:themeShade="BF"/>
      <w:sz w:val="28"/>
      <w:szCs w:val="28"/>
    </w:rPr>
  </w:style>
  <w:style w:type="paragraph" w:styleId="Ttol4">
    <w:name w:val="heading 4"/>
    <w:basedOn w:val="Normal"/>
    <w:next w:val="Normal"/>
    <w:link w:val="Ttol4Car"/>
    <w:uiPriority w:val="9"/>
    <w:semiHidden/>
    <w:unhideWhenUsed/>
    <w:qFormat/>
    <w:rsid w:val="00EE5901"/>
    <w:pPr>
      <w:keepNext/>
      <w:keepLines/>
      <w:spacing w:before="80" w:after="40"/>
      <w:outlineLvl w:val="3"/>
    </w:pPr>
    <w:rPr>
      <w:rFonts w:eastAsiaTheme="majorEastAsia" w:cstheme="majorBidi"/>
      <w:i/>
      <w:iCs/>
      <w:color w:val="0F4761" w:themeColor="accent1" w:themeShade="BF"/>
    </w:rPr>
  </w:style>
  <w:style w:type="paragraph" w:styleId="Ttol5">
    <w:name w:val="heading 5"/>
    <w:basedOn w:val="Normal"/>
    <w:next w:val="Normal"/>
    <w:link w:val="Ttol5Car"/>
    <w:uiPriority w:val="9"/>
    <w:semiHidden/>
    <w:unhideWhenUsed/>
    <w:qFormat/>
    <w:rsid w:val="00EE5901"/>
    <w:pPr>
      <w:keepNext/>
      <w:keepLines/>
      <w:spacing w:before="80" w:after="40"/>
      <w:outlineLvl w:val="4"/>
    </w:pPr>
    <w:rPr>
      <w:rFonts w:eastAsiaTheme="majorEastAsia" w:cstheme="majorBidi"/>
      <w:color w:val="0F4761" w:themeColor="accent1" w:themeShade="BF"/>
    </w:rPr>
  </w:style>
  <w:style w:type="paragraph" w:styleId="Ttol6">
    <w:name w:val="heading 6"/>
    <w:basedOn w:val="Normal"/>
    <w:next w:val="Normal"/>
    <w:link w:val="Ttol6Car"/>
    <w:uiPriority w:val="9"/>
    <w:semiHidden/>
    <w:unhideWhenUsed/>
    <w:qFormat/>
    <w:rsid w:val="00EE5901"/>
    <w:pPr>
      <w:keepNext/>
      <w:keepLines/>
      <w:spacing w:before="40"/>
      <w:outlineLvl w:val="5"/>
    </w:pPr>
    <w:rPr>
      <w:rFonts w:eastAsiaTheme="majorEastAsia" w:cstheme="majorBidi"/>
      <w:i/>
      <w:iCs/>
      <w:color w:val="595959" w:themeColor="text1" w:themeTint="A6"/>
    </w:rPr>
  </w:style>
  <w:style w:type="paragraph" w:styleId="Ttol7">
    <w:name w:val="heading 7"/>
    <w:basedOn w:val="Normal"/>
    <w:next w:val="Normal"/>
    <w:link w:val="Ttol7Car"/>
    <w:uiPriority w:val="9"/>
    <w:semiHidden/>
    <w:unhideWhenUsed/>
    <w:qFormat/>
    <w:rsid w:val="00EE5901"/>
    <w:pPr>
      <w:keepNext/>
      <w:keepLines/>
      <w:spacing w:before="40"/>
      <w:outlineLvl w:val="6"/>
    </w:pPr>
    <w:rPr>
      <w:rFonts w:eastAsiaTheme="majorEastAsia" w:cstheme="majorBidi"/>
      <w:color w:val="595959" w:themeColor="text1" w:themeTint="A6"/>
    </w:rPr>
  </w:style>
  <w:style w:type="paragraph" w:styleId="Ttol8">
    <w:name w:val="heading 8"/>
    <w:basedOn w:val="Normal"/>
    <w:next w:val="Normal"/>
    <w:link w:val="Ttol8Car"/>
    <w:uiPriority w:val="9"/>
    <w:semiHidden/>
    <w:unhideWhenUsed/>
    <w:qFormat/>
    <w:rsid w:val="00EE5901"/>
    <w:pPr>
      <w:keepNext/>
      <w:keepLines/>
      <w:outlineLvl w:val="7"/>
    </w:pPr>
    <w:rPr>
      <w:rFonts w:eastAsiaTheme="majorEastAsia" w:cstheme="majorBidi"/>
      <w:i/>
      <w:iCs/>
      <w:color w:val="272727" w:themeColor="text1" w:themeTint="D8"/>
    </w:rPr>
  </w:style>
  <w:style w:type="paragraph" w:styleId="Ttol9">
    <w:name w:val="heading 9"/>
    <w:basedOn w:val="Normal"/>
    <w:next w:val="Normal"/>
    <w:link w:val="Ttol9Car"/>
    <w:uiPriority w:val="9"/>
    <w:semiHidden/>
    <w:unhideWhenUsed/>
    <w:qFormat/>
    <w:rsid w:val="00EE5901"/>
    <w:pPr>
      <w:keepNext/>
      <w:keepLines/>
      <w:outlineLvl w:val="8"/>
    </w:pPr>
    <w:rPr>
      <w:rFonts w:eastAsiaTheme="majorEastAsia" w:cstheme="majorBidi"/>
      <w:color w:val="272727" w:themeColor="text1" w:themeTint="D8"/>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Lletraperdefectedelpargraf"/>
    <w:link w:val="Ttol1"/>
    <w:uiPriority w:val="9"/>
    <w:rsid w:val="00EE5901"/>
    <w:rPr>
      <w:rFonts w:asciiTheme="majorHAnsi" w:eastAsiaTheme="majorEastAsia" w:hAnsiTheme="majorHAnsi" w:cstheme="majorBidi"/>
      <w:color w:val="0F4761" w:themeColor="accent1" w:themeShade="BF"/>
      <w:sz w:val="40"/>
      <w:szCs w:val="40"/>
    </w:rPr>
  </w:style>
  <w:style w:type="character" w:customStyle="1" w:styleId="Ttol2Car">
    <w:name w:val="Títol 2 Car"/>
    <w:basedOn w:val="Lletraperdefectedelpargraf"/>
    <w:link w:val="Ttol2"/>
    <w:uiPriority w:val="9"/>
    <w:semiHidden/>
    <w:rsid w:val="00EE5901"/>
    <w:rPr>
      <w:rFonts w:asciiTheme="majorHAnsi" w:eastAsiaTheme="majorEastAsia" w:hAnsiTheme="majorHAnsi" w:cstheme="majorBidi"/>
      <w:color w:val="0F4761" w:themeColor="accent1" w:themeShade="BF"/>
      <w:sz w:val="32"/>
      <w:szCs w:val="32"/>
    </w:rPr>
  </w:style>
  <w:style w:type="character" w:customStyle="1" w:styleId="Ttol3Car">
    <w:name w:val="Títol 3 Car"/>
    <w:basedOn w:val="Lletraperdefectedelpargraf"/>
    <w:link w:val="Ttol3"/>
    <w:uiPriority w:val="9"/>
    <w:semiHidden/>
    <w:rsid w:val="00EE5901"/>
    <w:rPr>
      <w:rFonts w:eastAsiaTheme="majorEastAsia" w:cstheme="majorBidi"/>
      <w:color w:val="0F4761" w:themeColor="accent1" w:themeShade="BF"/>
      <w:sz w:val="28"/>
      <w:szCs w:val="28"/>
    </w:rPr>
  </w:style>
  <w:style w:type="character" w:customStyle="1" w:styleId="Ttol4Car">
    <w:name w:val="Títol 4 Car"/>
    <w:basedOn w:val="Lletraperdefectedelpargraf"/>
    <w:link w:val="Ttol4"/>
    <w:uiPriority w:val="9"/>
    <w:semiHidden/>
    <w:rsid w:val="00EE5901"/>
    <w:rPr>
      <w:rFonts w:eastAsiaTheme="majorEastAsia" w:cstheme="majorBidi"/>
      <w:i/>
      <w:iCs/>
      <w:color w:val="0F4761" w:themeColor="accent1" w:themeShade="BF"/>
    </w:rPr>
  </w:style>
  <w:style w:type="character" w:customStyle="1" w:styleId="Ttol5Car">
    <w:name w:val="Títol 5 Car"/>
    <w:basedOn w:val="Lletraperdefectedelpargraf"/>
    <w:link w:val="Ttol5"/>
    <w:uiPriority w:val="9"/>
    <w:semiHidden/>
    <w:rsid w:val="00EE5901"/>
    <w:rPr>
      <w:rFonts w:eastAsiaTheme="majorEastAsia" w:cstheme="majorBidi"/>
      <w:color w:val="0F4761" w:themeColor="accent1" w:themeShade="BF"/>
    </w:rPr>
  </w:style>
  <w:style w:type="character" w:customStyle="1" w:styleId="Ttol6Car">
    <w:name w:val="Títol 6 Car"/>
    <w:basedOn w:val="Lletraperdefectedelpargraf"/>
    <w:link w:val="Ttol6"/>
    <w:uiPriority w:val="9"/>
    <w:semiHidden/>
    <w:rsid w:val="00EE5901"/>
    <w:rPr>
      <w:rFonts w:eastAsiaTheme="majorEastAsia" w:cstheme="majorBidi"/>
      <w:i/>
      <w:iCs/>
      <w:color w:val="595959" w:themeColor="text1" w:themeTint="A6"/>
    </w:rPr>
  </w:style>
  <w:style w:type="character" w:customStyle="1" w:styleId="Ttol7Car">
    <w:name w:val="Títol 7 Car"/>
    <w:basedOn w:val="Lletraperdefectedelpargraf"/>
    <w:link w:val="Ttol7"/>
    <w:uiPriority w:val="9"/>
    <w:semiHidden/>
    <w:rsid w:val="00EE5901"/>
    <w:rPr>
      <w:rFonts w:eastAsiaTheme="majorEastAsia" w:cstheme="majorBidi"/>
      <w:color w:val="595959" w:themeColor="text1" w:themeTint="A6"/>
    </w:rPr>
  </w:style>
  <w:style w:type="character" w:customStyle="1" w:styleId="Ttol8Car">
    <w:name w:val="Títol 8 Car"/>
    <w:basedOn w:val="Lletraperdefectedelpargraf"/>
    <w:link w:val="Ttol8"/>
    <w:uiPriority w:val="9"/>
    <w:semiHidden/>
    <w:rsid w:val="00EE5901"/>
    <w:rPr>
      <w:rFonts w:eastAsiaTheme="majorEastAsia" w:cstheme="majorBidi"/>
      <w:i/>
      <w:iCs/>
      <w:color w:val="272727" w:themeColor="text1" w:themeTint="D8"/>
    </w:rPr>
  </w:style>
  <w:style w:type="character" w:customStyle="1" w:styleId="Ttol9Car">
    <w:name w:val="Títol 9 Car"/>
    <w:basedOn w:val="Lletraperdefectedelpargraf"/>
    <w:link w:val="Ttol9"/>
    <w:uiPriority w:val="9"/>
    <w:semiHidden/>
    <w:rsid w:val="00EE5901"/>
    <w:rPr>
      <w:rFonts w:eastAsiaTheme="majorEastAsia" w:cstheme="majorBidi"/>
      <w:color w:val="272727" w:themeColor="text1" w:themeTint="D8"/>
    </w:rPr>
  </w:style>
  <w:style w:type="paragraph" w:styleId="Ttol">
    <w:name w:val="Title"/>
    <w:basedOn w:val="Normal"/>
    <w:next w:val="Normal"/>
    <w:link w:val="TtolCar"/>
    <w:qFormat/>
    <w:rsid w:val="00EE5901"/>
    <w:pPr>
      <w:spacing w:after="80"/>
      <w:contextualSpacing/>
    </w:pPr>
    <w:rPr>
      <w:rFonts w:asciiTheme="majorHAnsi" w:eastAsiaTheme="majorEastAsia" w:hAnsiTheme="majorHAnsi" w:cstheme="majorBidi"/>
      <w:spacing w:val="-10"/>
      <w:kern w:val="28"/>
      <w:sz w:val="56"/>
      <w:szCs w:val="56"/>
    </w:rPr>
  </w:style>
  <w:style w:type="character" w:customStyle="1" w:styleId="TtolCar">
    <w:name w:val="Títol Car"/>
    <w:basedOn w:val="Lletraperdefectedelpargraf"/>
    <w:link w:val="Ttol"/>
    <w:rsid w:val="00EE5901"/>
    <w:rPr>
      <w:rFonts w:asciiTheme="majorHAnsi" w:eastAsiaTheme="majorEastAsia" w:hAnsiTheme="majorHAnsi" w:cstheme="majorBidi"/>
      <w:spacing w:val="-10"/>
      <w:kern w:val="28"/>
      <w:sz w:val="56"/>
      <w:szCs w:val="56"/>
    </w:rPr>
  </w:style>
  <w:style w:type="paragraph" w:styleId="Subttol">
    <w:name w:val="Subtitle"/>
    <w:basedOn w:val="Normal"/>
    <w:next w:val="Normal"/>
    <w:link w:val="SubttolCar"/>
    <w:uiPriority w:val="11"/>
    <w:qFormat/>
    <w:rsid w:val="00EE5901"/>
    <w:pPr>
      <w:numPr>
        <w:ilvl w:val="1"/>
      </w:numPr>
    </w:pPr>
    <w:rPr>
      <w:rFonts w:eastAsiaTheme="majorEastAsia" w:cstheme="majorBidi"/>
      <w:color w:val="595959" w:themeColor="text1" w:themeTint="A6"/>
      <w:spacing w:val="15"/>
      <w:sz w:val="28"/>
      <w:szCs w:val="28"/>
    </w:rPr>
  </w:style>
  <w:style w:type="character" w:customStyle="1" w:styleId="SubttolCar">
    <w:name w:val="Subtítol Car"/>
    <w:basedOn w:val="Lletraperdefectedelpargraf"/>
    <w:link w:val="Subttol"/>
    <w:uiPriority w:val="11"/>
    <w:rsid w:val="00EE590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E5901"/>
    <w:pPr>
      <w:spacing w:before="160"/>
      <w:jc w:val="center"/>
    </w:pPr>
    <w:rPr>
      <w:i/>
      <w:iCs/>
      <w:color w:val="404040" w:themeColor="text1" w:themeTint="BF"/>
    </w:rPr>
  </w:style>
  <w:style w:type="character" w:customStyle="1" w:styleId="CitaCar">
    <w:name w:val="Cita Car"/>
    <w:basedOn w:val="Lletraperdefectedelpargraf"/>
    <w:link w:val="Cita"/>
    <w:uiPriority w:val="29"/>
    <w:rsid w:val="00EE5901"/>
    <w:rPr>
      <w:i/>
      <w:iCs/>
      <w:color w:val="404040" w:themeColor="text1" w:themeTint="BF"/>
    </w:rPr>
  </w:style>
  <w:style w:type="paragraph" w:styleId="Pargrafdellista">
    <w:name w:val="List Paragraph"/>
    <w:basedOn w:val="Normal"/>
    <w:uiPriority w:val="34"/>
    <w:qFormat/>
    <w:rsid w:val="00EE5901"/>
    <w:pPr>
      <w:ind w:left="720"/>
      <w:contextualSpacing/>
    </w:pPr>
  </w:style>
  <w:style w:type="character" w:styleId="mfasiintens">
    <w:name w:val="Intense Emphasis"/>
    <w:basedOn w:val="Lletraperdefectedelpargraf"/>
    <w:uiPriority w:val="21"/>
    <w:qFormat/>
    <w:rsid w:val="00EE5901"/>
    <w:rPr>
      <w:i/>
      <w:iCs/>
      <w:color w:val="0F4761" w:themeColor="accent1" w:themeShade="BF"/>
    </w:rPr>
  </w:style>
  <w:style w:type="paragraph" w:styleId="Citaintensa">
    <w:name w:val="Intense Quote"/>
    <w:basedOn w:val="Normal"/>
    <w:next w:val="Normal"/>
    <w:link w:val="CitaintensaCar"/>
    <w:uiPriority w:val="30"/>
    <w:qFormat/>
    <w:rsid w:val="00EE59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intensaCar">
    <w:name w:val="Cita intensa Car"/>
    <w:basedOn w:val="Lletraperdefectedelpargraf"/>
    <w:link w:val="Citaintensa"/>
    <w:uiPriority w:val="30"/>
    <w:rsid w:val="00EE5901"/>
    <w:rPr>
      <w:i/>
      <w:iCs/>
      <w:color w:val="0F4761" w:themeColor="accent1" w:themeShade="BF"/>
    </w:rPr>
  </w:style>
  <w:style w:type="character" w:styleId="Refernciaintensa">
    <w:name w:val="Intense Reference"/>
    <w:basedOn w:val="Lletraperdefectedelpargraf"/>
    <w:uiPriority w:val="32"/>
    <w:qFormat/>
    <w:rsid w:val="00EE5901"/>
    <w:rPr>
      <w:b/>
      <w:bCs/>
      <w:smallCaps/>
      <w:color w:val="0F4761" w:themeColor="accent1" w:themeShade="BF"/>
      <w:spacing w:val="5"/>
    </w:rPr>
  </w:style>
  <w:style w:type="paragraph" w:styleId="Capalera">
    <w:name w:val="header"/>
    <w:aliases w:val="Header Char"/>
    <w:basedOn w:val="Normal"/>
    <w:link w:val="CapaleraCar"/>
    <w:rsid w:val="00EE5901"/>
    <w:pPr>
      <w:tabs>
        <w:tab w:val="center" w:pos="4252"/>
        <w:tab w:val="right" w:pos="8504"/>
      </w:tabs>
    </w:pPr>
  </w:style>
  <w:style w:type="character" w:customStyle="1" w:styleId="CapaleraCar">
    <w:name w:val="Capçalera Car"/>
    <w:aliases w:val="Header Char Car"/>
    <w:basedOn w:val="Lletraperdefectedelpargraf"/>
    <w:link w:val="Capalera"/>
    <w:rsid w:val="00EE5901"/>
    <w:rPr>
      <w:rFonts w:ascii="Arial" w:eastAsia="Times New Roman" w:hAnsi="Arial" w:cs="Times New Roman"/>
      <w:kern w:val="0"/>
      <w:sz w:val="20"/>
      <w:szCs w:val="20"/>
      <w:lang w:eastAsia="ca-ES"/>
      <w14:ligatures w14:val="none"/>
    </w:rPr>
  </w:style>
  <w:style w:type="paragraph" w:styleId="Peu">
    <w:name w:val="footer"/>
    <w:aliases w:val="Pie de página Car1,Pie de página Car Car,Pie de página Car,Footer Char,Peu Car Car Car1,Peu Car Car Car1 Car,Peu Car Car Car1 Car Car,Peu Car Car Car1 Car Car Car,Pie de página Car1 Car1 Car Car Car,Peu Car Car Car,Peu Car Car Car Car"/>
    <w:basedOn w:val="Normal"/>
    <w:link w:val="PeuCar1"/>
    <w:rsid w:val="00EE5901"/>
    <w:pPr>
      <w:tabs>
        <w:tab w:val="center" w:pos="4252"/>
        <w:tab w:val="right" w:pos="8504"/>
      </w:tabs>
    </w:pPr>
  </w:style>
  <w:style w:type="character" w:customStyle="1" w:styleId="PeuCar">
    <w:name w:val="Peu Car"/>
    <w:basedOn w:val="Lletraperdefectedelpargraf"/>
    <w:uiPriority w:val="99"/>
    <w:semiHidden/>
    <w:rsid w:val="00EE5901"/>
    <w:rPr>
      <w:rFonts w:ascii="Arial" w:eastAsia="Times New Roman" w:hAnsi="Arial" w:cs="Times New Roman"/>
      <w:kern w:val="0"/>
      <w:sz w:val="20"/>
      <w:szCs w:val="20"/>
      <w:lang w:eastAsia="ca-ES"/>
      <w14:ligatures w14:val="none"/>
    </w:rPr>
  </w:style>
  <w:style w:type="character" w:customStyle="1" w:styleId="PeuCar1">
    <w:name w:val="Peu Car1"/>
    <w:aliases w:val="Peu Car Car,Pie de página Car1 Car,Pie de página Car Car Car,Pie de página Car Car1,Footer Char Car,Peu Car Car Car1 Car1,Peu Car Car Car1 Car Car1,Peu Car Car Car1 Car Car Car1,Peu Car Car Car1 Car Car Car Car,Peu Car Car Car Car1"/>
    <w:link w:val="Peu"/>
    <w:rsid w:val="00EE5901"/>
    <w:rPr>
      <w:rFonts w:ascii="Arial" w:eastAsia="Times New Roman" w:hAnsi="Arial" w:cs="Times New Roman"/>
      <w:kern w:val="0"/>
      <w:sz w:val="20"/>
      <w:szCs w:val="20"/>
      <w:lang w:eastAsia="ca-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ici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413</Words>
  <Characters>2355</Characters>
  <Application>Microsoft Office Word</Application>
  <DocSecurity>0</DocSecurity>
  <Lines>19</Lines>
  <Paragraphs>5</Paragraphs>
  <ScaleCrop>false</ScaleCrop>
  <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GASSET, NEUS</dc:creator>
  <cp:keywords/>
  <dc:description/>
  <cp:lastModifiedBy>LOPEZ GASSET, NEUS</cp:lastModifiedBy>
  <cp:revision>1</cp:revision>
  <dcterms:created xsi:type="dcterms:W3CDTF">2024-06-11T06:29:00Z</dcterms:created>
  <dcterms:modified xsi:type="dcterms:W3CDTF">2024-06-11T06:30:00Z</dcterms:modified>
</cp:coreProperties>
</file>