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058E8" w14:textId="58EC5587" w:rsidR="00C10315" w:rsidRDefault="00C10315" w:rsidP="00FE2C9A">
      <w:pPr>
        <w:tabs>
          <w:tab w:val="left" w:pos="3637"/>
        </w:tabs>
        <w:spacing w:after="120"/>
        <w:jc w:val="both"/>
        <w:rPr>
          <w:rFonts w:asciiTheme="minorHAnsi" w:eastAsia="Arial" w:hAnsiTheme="minorHAnsi" w:cs="Arial"/>
          <w:b/>
          <w:bCs/>
          <w:lang w:eastAsia="ca-ES" w:bidi="ca-ES"/>
        </w:rPr>
      </w:pPr>
      <w:bookmarkStart w:id="0" w:name="_Toc7445656"/>
    </w:p>
    <w:p w14:paraId="184F9945" w14:textId="77777777" w:rsidR="00C82829" w:rsidRPr="00FE2C9A" w:rsidRDefault="007501AB" w:rsidP="00FE2C9A">
      <w:pPr>
        <w:autoSpaceDE w:val="0"/>
        <w:autoSpaceDN w:val="0"/>
        <w:adjustRightInd w:val="0"/>
        <w:jc w:val="both"/>
        <w:rPr>
          <w:rFonts w:asciiTheme="minorHAnsi" w:eastAsia="Arial" w:hAnsiTheme="minorHAnsi" w:cs="Arial"/>
          <w:b/>
          <w:bCs/>
          <w:sz w:val="24"/>
          <w:szCs w:val="24"/>
          <w:lang w:eastAsia="ca-ES" w:bidi="ca-ES"/>
        </w:rPr>
      </w:pPr>
      <w:r w:rsidRPr="00FE2C9A">
        <w:rPr>
          <w:rFonts w:asciiTheme="minorHAnsi" w:eastAsia="Arial" w:hAnsiTheme="minorHAnsi" w:cs="Arial"/>
          <w:b/>
          <w:bCs/>
          <w:sz w:val="24"/>
          <w:szCs w:val="24"/>
          <w:lang w:eastAsia="ca-ES" w:bidi="ca-ES"/>
        </w:rPr>
        <w:t xml:space="preserve">ANNEX </w:t>
      </w:r>
      <w:r w:rsidR="00652AD8" w:rsidRPr="00FE2C9A">
        <w:rPr>
          <w:rFonts w:asciiTheme="minorHAnsi" w:eastAsia="Arial" w:hAnsiTheme="minorHAnsi" w:cs="Arial"/>
          <w:b/>
          <w:bCs/>
          <w:sz w:val="24"/>
          <w:szCs w:val="24"/>
          <w:lang w:eastAsia="ca-ES" w:bidi="ca-ES"/>
        </w:rPr>
        <w:t>2 PCA</w:t>
      </w:r>
      <w:r w:rsidR="00BB2709" w:rsidRPr="00FE2C9A">
        <w:rPr>
          <w:rFonts w:asciiTheme="minorHAnsi" w:eastAsia="Arial" w:hAnsiTheme="minorHAnsi" w:cs="Arial"/>
          <w:b/>
          <w:bCs/>
          <w:sz w:val="24"/>
          <w:szCs w:val="24"/>
          <w:lang w:eastAsia="ca-ES" w:bidi="ca-ES"/>
        </w:rPr>
        <w:t>P</w:t>
      </w:r>
      <w:r w:rsidRPr="00FE2C9A">
        <w:rPr>
          <w:rFonts w:asciiTheme="minorHAnsi" w:eastAsia="Arial" w:hAnsiTheme="minorHAnsi" w:cs="Arial"/>
          <w:b/>
          <w:bCs/>
          <w:sz w:val="24"/>
          <w:szCs w:val="24"/>
          <w:lang w:eastAsia="ca-ES" w:bidi="ca-ES"/>
        </w:rPr>
        <w:t xml:space="preserve"> - MODEL D’OFERTA ECONÒMICA</w:t>
      </w:r>
      <w:r w:rsidR="00E00D37" w:rsidRPr="00FE2C9A">
        <w:rPr>
          <w:rFonts w:asciiTheme="minorHAnsi" w:eastAsia="Arial" w:hAnsiTheme="minorHAnsi" w:cs="Arial"/>
          <w:b/>
          <w:bCs/>
          <w:sz w:val="24"/>
          <w:szCs w:val="24"/>
          <w:lang w:eastAsia="ca-ES" w:bidi="ca-ES"/>
        </w:rPr>
        <w:t>:</w:t>
      </w:r>
      <w:bookmarkEnd w:id="0"/>
      <w:r w:rsidR="00E00D37" w:rsidRPr="00FE2C9A">
        <w:rPr>
          <w:rFonts w:asciiTheme="minorHAnsi" w:eastAsia="Arial" w:hAnsiTheme="minorHAnsi" w:cs="Arial"/>
          <w:b/>
          <w:bCs/>
          <w:sz w:val="24"/>
          <w:szCs w:val="24"/>
          <w:lang w:eastAsia="ca-ES" w:bidi="ca-ES"/>
        </w:rPr>
        <w:t xml:space="preserve"> </w:t>
      </w:r>
      <w:r w:rsidR="00E00D37" w:rsidRPr="002B6C3A">
        <w:rPr>
          <w:rFonts w:asciiTheme="minorHAnsi" w:hAnsiTheme="minorHAnsi" w:cstheme="minorHAnsi"/>
          <w:b/>
          <w:bCs/>
          <w:lang w:eastAsia="ca-ES"/>
        </w:rPr>
        <w:t xml:space="preserve">SUBMINISTRAMENT DE L'EQUIPAMENT DE DIÀLISI PER A L'HOSPITAL SANT ANTONI ABAT DEL CSAPG, EN MODALITAT D'ARRENDAMENT OPERATIU, </w:t>
      </w:r>
      <w:r w:rsidR="00E00D37">
        <w:rPr>
          <w:rFonts w:asciiTheme="minorHAnsi" w:hAnsiTheme="minorHAnsi" w:cstheme="minorHAnsi"/>
          <w:b/>
          <w:bCs/>
          <w:lang w:eastAsia="ca-ES"/>
        </w:rPr>
        <w:t xml:space="preserve">AIXÍ COM EL </w:t>
      </w:r>
      <w:r w:rsidR="00E00D37" w:rsidRPr="002B6C3A">
        <w:rPr>
          <w:rFonts w:asciiTheme="minorHAnsi" w:hAnsiTheme="minorHAnsi" w:cstheme="minorHAnsi"/>
          <w:b/>
          <w:bCs/>
          <w:lang w:eastAsia="ca-ES"/>
        </w:rPr>
        <w:t xml:space="preserve">SUBMINISTRAMENT SUCCESSIU DEL MATERIAL FUNGIBLE ASSOCIAT I </w:t>
      </w:r>
      <w:r w:rsidR="00E00D37">
        <w:rPr>
          <w:rFonts w:asciiTheme="minorHAnsi" w:hAnsiTheme="minorHAnsi" w:cstheme="minorHAnsi"/>
          <w:b/>
          <w:bCs/>
          <w:lang w:eastAsia="ca-ES"/>
        </w:rPr>
        <w:t xml:space="preserve">EL </w:t>
      </w:r>
      <w:r w:rsidR="00E00D37" w:rsidRPr="002B6C3A">
        <w:rPr>
          <w:rFonts w:asciiTheme="minorHAnsi" w:hAnsiTheme="minorHAnsi" w:cstheme="minorHAnsi"/>
          <w:b/>
          <w:bCs/>
          <w:lang w:eastAsia="ca-ES"/>
        </w:rPr>
        <w:t>SERVEI DE MANTENIMENT DE L'EQUIPAMENT</w:t>
      </w:r>
      <w:r w:rsidR="00E00D37" w:rsidRPr="00FE2C9A">
        <w:rPr>
          <w:rFonts w:asciiTheme="minorHAnsi" w:eastAsia="Arial" w:hAnsiTheme="minorHAnsi" w:cs="Arial"/>
          <w:b/>
          <w:bCs/>
          <w:sz w:val="24"/>
          <w:szCs w:val="24"/>
          <w:lang w:eastAsia="ca-ES" w:bidi="ca-ES"/>
        </w:rPr>
        <w:t>.</w:t>
      </w:r>
    </w:p>
    <w:p w14:paraId="40B7AF81" w14:textId="77777777" w:rsidR="00626C0C" w:rsidRPr="00FE2C9A" w:rsidRDefault="00626C0C" w:rsidP="00C82829">
      <w:pPr>
        <w:spacing w:after="120"/>
        <w:jc w:val="both"/>
        <w:rPr>
          <w:rFonts w:asciiTheme="minorHAnsi" w:hAnsiTheme="minorHAnsi" w:cs="Calibri"/>
          <w:color w:val="000000"/>
          <w:lang w:eastAsia="zh-CN"/>
        </w:rPr>
      </w:pPr>
    </w:p>
    <w:p w14:paraId="61D4AD9F" w14:textId="77777777" w:rsidR="00E74A29" w:rsidRPr="00FE2C9A" w:rsidRDefault="007501AB" w:rsidP="00FE2C9A">
      <w:pPr>
        <w:autoSpaceDE w:val="0"/>
        <w:autoSpaceDN w:val="0"/>
        <w:adjustRightInd w:val="0"/>
        <w:jc w:val="both"/>
        <w:rPr>
          <w:rFonts w:ascii="Calibri" w:hAnsi="Calibri" w:cs="Calibri"/>
          <w:b/>
          <w:bCs/>
          <w:lang w:eastAsia="ca-ES"/>
        </w:rPr>
      </w:pPr>
      <w:r w:rsidRPr="00FE2C9A">
        <w:rPr>
          <w:rFonts w:asciiTheme="minorHAnsi" w:hAnsiTheme="minorHAnsi" w:cs="Calibri"/>
          <w:color w:val="000000"/>
          <w:lang w:eastAsia="zh-CN"/>
        </w:rPr>
        <w:t xml:space="preserve">El/la Sr./Sra. _______________________________, proveït de DNI _______________, declara que, </w:t>
      </w:r>
      <w:r w:rsidRPr="00FE2C9A">
        <w:rPr>
          <w:rFonts w:asciiTheme="minorHAnsi" w:hAnsiTheme="minorHAnsi" w:cs="Arial"/>
          <w:color w:val="000000"/>
          <w:lang w:eastAsia="zh-CN"/>
        </w:rPr>
        <w:t xml:space="preserve">assabentat de l’anunci publicat al perfil del contractant del Consorci Sanitari de l’Alt </w:t>
      </w:r>
      <w:r w:rsidRPr="00FE2C9A">
        <w:rPr>
          <w:rFonts w:ascii="Calibri" w:hAnsi="Calibri" w:cs="Calibri"/>
          <w:color w:val="000000"/>
          <w:lang w:eastAsia="zh-CN"/>
        </w:rPr>
        <w:t>Penedès i Garraf i de les condicions i requisits que s’exigeixen pe</w:t>
      </w:r>
      <w:r w:rsidR="00A633E9" w:rsidRPr="00FE2C9A">
        <w:rPr>
          <w:rFonts w:ascii="Calibri" w:hAnsi="Calibri" w:cs="Calibri"/>
          <w:color w:val="000000"/>
          <w:lang w:eastAsia="zh-CN"/>
        </w:rPr>
        <w:t xml:space="preserve">r a </w:t>
      </w:r>
      <w:r w:rsidRPr="00FE2C9A">
        <w:rPr>
          <w:rFonts w:ascii="Calibri" w:hAnsi="Calibri" w:cs="Calibri"/>
          <w:color w:val="000000"/>
          <w:lang w:eastAsia="zh-CN"/>
        </w:rPr>
        <w:t>l</w:t>
      </w:r>
      <w:r w:rsidR="00A633E9" w:rsidRPr="00FE2C9A">
        <w:rPr>
          <w:rFonts w:ascii="Calibri" w:hAnsi="Calibri" w:cs="Calibri"/>
          <w:color w:val="000000"/>
          <w:lang w:eastAsia="zh-CN"/>
        </w:rPr>
        <w:t xml:space="preserve">a contractació </w:t>
      </w:r>
      <w:r w:rsidR="00240DA0" w:rsidRPr="00FE2C9A">
        <w:rPr>
          <w:rFonts w:ascii="Calibri" w:hAnsi="Calibri" w:cs="Calibri"/>
          <w:color w:val="000000"/>
          <w:lang w:eastAsia="zh-CN"/>
        </w:rPr>
        <w:t xml:space="preserve">del </w:t>
      </w:r>
      <w:r w:rsidR="00E00D37" w:rsidRPr="002B6C3A">
        <w:rPr>
          <w:rFonts w:asciiTheme="minorHAnsi" w:hAnsiTheme="minorHAnsi" w:cstheme="minorHAnsi"/>
          <w:b/>
          <w:bCs/>
          <w:lang w:eastAsia="ca-ES"/>
        </w:rPr>
        <w:t xml:space="preserve">Subministrament de l'equipament de diàlisi per a l'Hospital Sant Antoni Abat del CSAPG, en modalitat d'arrendament operatiu, </w:t>
      </w:r>
      <w:r w:rsidR="00E00D37">
        <w:rPr>
          <w:rFonts w:asciiTheme="minorHAnsi" w:hAnsiTheme="minorHAnsi" w:cstheme="minorHAnsi"/>
          <w:b/>
          <w:bCs/>
          <w:lang w:eastAsia="ca-ES"/>
        </w:rPr>
        <w:t xml:space="preserve">així com el </w:t>
      </w:r>
      <w:r w:rsidR="00E00D37" w:rsidRPr="002B6C3A">
        <w:rPr>
          <w:rFonts w:asciiTheme="minorHAnsi" w:hAnsiTheme="minorHAnsi" w:cstheme="minorHAnsi"/>
          <w:b/>
          <w:bCs/>
          <w:lang w:eastAsia="ca-ES"/>
        </w:rPr>
        <w:t xml:space="preserve">subministrament successiu del material fungible associat i </w:t>
      </w:r>
      <w:r w:rsidR="00E00D37">
        <w:rPr>
          <w:rFonts w:asciiTheme="minorHAnsi" w:hAnsiTheme="minorHAnsi" w:cstheme="minorHAnsi"/>
          <w:b/>
          <w:bCs/>
          <w:lang w:eastAsia="ca-ES"/>
        </w:rPr>
        <w:t xml:space="preserve">el </w:t>
      </w:r>
      <w:r w:rsidR="00E00D37" w:rsidRPr="002B6C3A">
        <w:rPr>
          <w:rFonts w:asciiTheme="minorHAnsi" w:hAnsiTheme="minorHAnsi" w:cstheme="minorHAnsi"/>
          <w:b/>
          <w:bCs/>
          <w:lang w:eastAsia="ca-ES"/>
        </w:rPr>
        <w:t>servei de manteniment de l'equipament</w:t>
      </w:r>
      <w:r w:rsidR="00FE2C9A" w:rsidRPr="00FE2C9A">
        <w:rPr>
          <w:rFonts w:ascii="Calibri" w:hAnsi="Calibri" w:cs="Calibri"/>
          <w:b/>
          <w:bCs/>
          <w:lang w:eastAsia="ca-ES"/>
        </w:rPr>
        <w:t xml:space="preserve">. </w:t>
      </w:r>
      <w:r w:rsidR="00FE2C9A" w:rsidRPr="00E00D37">
        <w:rPr>
          <w:rFonts w:ascii="Calibri" w:hAnsi="Calibri" w:cs="Calibri"/>
          <w:bCs/>
          <w:lang w:eastAsia="ca-ES"/>
        </w:rPr>
        <w:t>El subministrament i instal·lació es considera amb la modalitat claus en mà</w:t>
      </w:r>
      <w:r w:rsidR="00F13927" w:rsidRPr="00E00D37">
        <w:rPr>
          <w:rFonts w:ascii="Calibri" w:hAnsi="Calibri" w:cs="Calibri"/>
          <w:color w:val="000000"/>
          <w:lang w:eastAsia="zh-CN"/>
        </w:rPr>
        <w:t>,</w:t>
      </w:r>
      <w:r w:rsidRPr="00E00D37">
        <w:rPr>
          <w:rFonts w:ascii="Calibri" w:hAnsi="Calibri" w:cs="Calibri"/>
          <w:bCs/>
          <w:color w:val="000000"/>
          <w:lang w:eastAsia="zh-CN"/>
        </w:rPr>
        <w:t xml:space="preserve"> </w:t>
      </w:r>
      <w:r w:rsidRPr="00E00D37">
        <w:rPr>
          <w:rFonts w:ascii="Calibri" w:hAnsi="Calibri" w:cs="Calibri"/>
          <w:color w:val="000000"/>
          <w:lang w:eastAsia="zh-CN"/>
        </w:rPr>
        <w:t>amb</w:t>
      </w:r>
      <w:r w:rsidRPr="00E00D37">
        <w:rPr>
          <w:rFonts w:asciiTheme="minorHAnsi" w:hAnsiTheme="minorHAnsi" w:cs="Calibri"/>
          <w:color w:val="000000"/>
          <w:lang w:eastAsia="zh-CN"/>
        </w:rPr>
        <w:t xml:space="preserve"> expedient número CSAPG </w:t>
      </w:r>
      <w:r w:rsidR="00E00D37">
        <w:rPr>
          <w:rFonts w:asciiTheme="minorHAnsi" w:hAnsiTheme="minorHAnsi" w:cs="Calibri"/>
          <w:color w:val="000000"/>
          <w:lang w:eastAsia="zh-CN"/>
        </w:rPr>
        <w:t xml:space="preserve">OB </w:t>
      </w:r>
      <w:r w:rsidRPr="00E00D37">
        <w:rPr>
          <w:rFonts w:asciiTheme="minorHAnsi" w:hAnsiTheme="minorHAnsi" w:cs="Calibri"/>
          <w:color w:val="000000"/>
          <w:lang w:eastAsia="zh-CN"/>
        </w:rPr>
        <w:t>20</w:t>
      </w:r>
      <w:r w:rsidR="00594F3C" w:rsidRPr="00E00D37">
        <w:rPr>
          <w:rFonts w:asciiTheme="minorHAnsi" w:hAnsiTheme="minorHAnsi" w:cs="Calibri"/>
          <w:color w:val="000000"/>
          <w:lang w:eastAsia="zh-CN"/>
        </w:rPr>
        <w:t>2</w:t>
      </w:r>
      <w:r w:rsidR="00E00D37">
        <w:rPr>
          <w:rFonts w:asciiTheme="minorHAnsi" w:hAnsiTheme="minorHAnsi" w:cs="Calibri"/>
          <w:color w:val="000000"/>
          <w:lang w:eastAsia="zh-CN"/>
        </w:rPr>
        <w:t>4</w:t>
      </w:r>
      <w:r w:rsidRPr="00E00D37">
        <w:rPr>
          <w:rFonts w:asciiTheme="minorHAnsi" w:hAnsiTheme="minorHAnsi" w:cs="Calibri"/>
          <w:color w:val="000000"/>
          <w:lang w:eastAsia="zh-CN"/>
        </w:rPr>
        <w:t>/</w:t>
      </w:r>
      <w:r w:rsidR="00E00D37">
        <w:rPr>
          <w:rFonts w:asciiTheme="minorHAnsi" w:hAnsiTheme="minorHAnsi" w:cs="Calibri"/>
          <w:color w:val="000000"/>
          <w:lang w:eastAsia="zh-CN"/>
        </w:rPr>
        <w:t>18</w:t>
      </w:r>
      <w:r w:rsidRPr="00E00D37">
        <w:rPr>
          <w:rFonts w:asciiTheme="minorHAnsi" w:hAnsiTheme="minorHAnsi" w:cs="Calibri"/>
          <w:color w:val="000000"/>
          <w:lang w:eastAsia="zh-CN"/>
        </w:rPr>
        <w:t>, es compromet, en nom i representació de l’empresa, ________________, proveïda</w:t>
      </w:r>
      <w:r w:rsidRPr="00FE2C9A">
        <w:rPr>
          <w:rFonts w:asciiTheme="minorHAnsi" w:hAnsiTheme="minorHAnsi" w:cs="Calibri"/>
          <w:color w:val="000000"/>
          <w:lang w:eastAsia="zh-CN"/>
        </w:rPr>
        <w:t xml:space="preserve"> de NIF núm. ________________, a executar el contracte corresponent amb estricta subjecció als requisits i condicions estipulats per</w:t>
      </w:r>
      <w:r w:rsidR="00630D9C" w:rsidRPr="00FE2C9A">
        <w:rPr>
          <w:rFonts w:asciiTheme="minorHAnsi" w:hAnsiTheme="minorHAnsi" w:cs="Calibri"/>
          <w:color w:val="000000"/>
          <w:lang w:eastAsia="zh-CN"/>
        </w:rPr>
        <w:t xml:space="preserve"> l’oferta descrita a continuació</w:t>
      </w:r>
      <w:r w:rsidRPr="00FE2C9A">
        <w:rPr>
          <w:rFonts w:asciiTheme="minorHAnsi" w:hAnsiTheme="minorHAnsi" w:cs="Calibri"/>
          <w:color w:val="000000"/>
          <w:lang w:eastAsia="zh-CN"/>
        </w:rPr>
        <w:t>:</w:t>
      </w:r>
    </w:p>
    <w:p w14:paraId="5077AC81" w14:textId="7FF2E81F" w:rsidR="005523D5" w:rsidRDefault="005523D5" w:rsidP="007501AB">
      <w:pPr>
        <w:tabs>
          <w:tab w:val="left" w:pos="2711"/>
        </w:tabs>
        <w:suppressAutoHyphens/>
        <w:rPr>
          <w:rFonts w:asciiTheme="minorHAnsi" w:hAnsiTheme="minorHAnsi" w:cs="Calibri"/>
          <w:lang w:eastAsia="zh-CN"/>
        </w:rPr>
      </w:pPr>
    </w:p>
    <w:tbl>
      <w:tblPr>
        <w:tblW w:w="8711" w:type="dxa"/>
        <w:tblCellMar>
          <w:left w:w="70" w:type="dxa"/>
          <w:right w:w="70" w:type="dxa"/>
        </w:tblCellMar>
        <w:tblLook w:val="04A0" w:firstRow="1" w:lastRow="0" w:firstColumn="1" w:lastColumn="0" w:noHBand="0" w:noVBand="1"/>
      </w:tblPr>
      <w:tblGrid>
        <w:gridCol w:w="6374"/>
        <w:gridCol w:w="1134"/>
        <w:gridCol w:w="1203"/>
      </w:tblGrid>
      <w:tr w:rsidR="00E00D37" w:rsidRPr="002B6C3A" w14:paraId="4FC7096E" w14:textId="77777777" w:rsidTr="005D0852">
        <w:trPr>
          <w:trHeight w:val="403"/>
        </w:trPr>
        <w:tc>
          <w:tcPr>
            <w:tcW w:w="637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A21ADC7" w14:textId="77777777" w:rsidR="00E00D37" w:rsidRPr="002B6C3A" w:rsidRDefault="00E00D37" w:rsidP="005D0852">
            <w:pPr>
              <w:spacing w:line="276" w:lineRule="auto"/>
              <w:jc w:val="center"/>
              <w:rPr>
                <w:rFonts w:asciiTheme="minorHAnsi" w:hAnsiTheme="minorHAnsi" w:cstheme="minorHAnsi"/>
                <w:b/>
                <w:bCs/>
                <w:color w:val="000000"/>
                <w:lang w:val="es-ES"/>
              </w:rPr>
            </w:pPr>
            <w:r w:rsidRPr="002B6C3A">
              <w:rPr>
                <w:rFonts w:asciiTheme="minorHAnsi" w:hAnsiTheme="minorHAnsi" w:cstheme="minorHAnsi"/>
                <w:b/>
                <w:bCs/>
                <w:color w:val="000000"/>
                <w:lang w:val="es-ES"/>
              </w:rPr>
              <w:t>OFERTA TÈCNICA AUTOMÀTICA</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91467C3" w14:textId="77777777" w:rsidR="00E00D37" w:rsidRPr="002B6C3A" w:rsidRDefault="00E00D37" w:rsidP="005D0852">
            <w:pPr>
              <w:spacing w:line="276" w:lineRule="auto"/>
              <w:jc w:val="center"/>
              <w:rPr>
                <w:rFonts w:asciiTheme="minorHAnsi" w:hAnsiTheme="minorHAnsi" w:cstheme="minorHAnsi"/>
                <w:b/>
                <w:bCs/>
                <w:color w:val="000000"/>
                <w:lang w:val="es-ES"/>
              </w:rPr>
            </w:pPr>
            <w:r w:rsidRPr="002B6C3A">
              <w:rPr>
                <w:rFonts w:asciiTheme="minorHAnsi" w:hAnsiTheme="minorHAnsi" w:cstheme="minorHAnsi"/>
                <w:b/>
                <w:bCs/>
                <w:color w:val="000000"/>
                <w:lang w:val="es-ES"/>
              </w:rPr>
              <w:t xml:space="preserve">Fórmula </w:t>
            </w:r>
            <w:r w:rsidRPr="002B6C3A">
              <w:rPr>
                <w:rStyle w:val="msoins0"/>
                <w:rFonts w:asciiTheme="minorHAnsi" w:hAnsiTheme="minorHAnsi" w:cstheme="minorHAnsi"/>
                <w:b/>
                <w:bCs/>
                <w:iCs/>
              </w:rPr>
              <w:t>(*)</w:t>
            </w:r>
          </w:p>
        </w:tc>
        <w:tc>
          <w:tcPr>
            <w:tcW w:w="1203"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420244CC" w14:textId="77777777" w:rsidR="00E00D37" w:rsidRDefault="00021D6F" w:rsidP="005D0852">
            <w:pPr>
              <w:spacing w:line="276" w:lineRule="auto"/>
              <w:jc w:val="center"/>
              <w:rPr>
                <w:rFonts w:asciiTheme="minorHAnsi" w:hAnsiTheme="minorHAnsi" w:cstheme="minorHAnsi"/>
                <w:b/>
                <w:bCs/>
                <w:color w:val="000000"/>
                <w:lang w:val="es-ES"/>
              </w:rPr>
            </w:pPr>
            <w:r>
              <w:rPr>
                <w:rFonts w:asciiTheme="minorHAnsi" w:hAnsiTheme="minorHAnsi" w:cstheme="minorHAnsi"/>
                <w:b/>
                <w:bCs/>
                <w:color w:val="000000"/>
                <w:lang w:val="es-ES"/>
              </w:rPr>
              <w:t xml:space="preserve">SI/NO </w:t>
            </w:r>
          </w:p>
          <w:p w14:paraId="3EDD6DB8" w14:textId="083B111C" w:rsidR="00021D6F" w:rsidRPr="002B6C3A" w:rsidRDefault="00021D6F" w:rsidP="005D0852">
            <w:pPr>
              <w:spacing w:line="276" w:lineRule="auto"/>
              <w:jc w:val="center"/>
              <w:rPr>
                <w:rFonts w:asciiTheme="minorHAnsi" w:hAnsiTheme="minorHAnsi" w:cstheme="minorHAnsi"/>
                <w:b/>
                <w:bCs/>
                <w:color w:val="000000"/>
                <w:lang w:val="es-ES"/>
              </w:rPr>
            </w:pPr>
            <w:r>
              <w:rPr>
                <w:rFonts w:asciiTheme="minorHAnsi" w:hAnsiTheme="minorHAnsi" w:cstheme="minorHAnsi"/>
                <w:b/>
                <w:bCs/>
                <w:color w:val="000000"/>
                <w:lang w:val="es-ES"/>
              </w:rPr>
              <w:t xml:space="preserve">Seleccionar </w:t>
            </w:r>
            <w:r w:rsidRPr="00021D6F">
              <w:rPr>
                <w:rFonts w:asciiTheme="minorHAnsi" w:hAnsiTheme="minorHAnsi" w:cstheme="minorHAnsi"/>
                <w:b/>
                <w:bCs/>
                <w:color w:val="000000"/>
              </w:rPr>
              <w:t xml:space="preserve">opció </w:t>
            </w:r>
          </w:p>
        </w:tc>
      </w:tr>
      <w:tr w:rsidR="00E00D37" w:rsidRPr="002B6C3A" w14:paraId="69A5BA27" w14:textId="77777777" w:rsidTr="005D0852">
        <w:trPr>
          <w:trHeight w:val="453"/>
        </w:trPr>
        <w:tc>
          <w:tcPr>
            <w:tcW w:w="7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C195C8" w14:textId="77777777" w:rsidR="00E00D37" w:rsidRPr="002B6C3A" w:rsidRDefault="00E00D37" w:rsidP="005D0852">
            <w:pPr>
              <w:spacing w:line="276" w:lineRule="auto"/>
              <w:rPr>
                <w:rFonts w:asciiTheme="minorHAnsi" w:hAnsiTheme="minorHAnsi" w:cstheme="minorHAnsi"/>
                <w:color w:val="000000"/>
              </w:rPr>
            </w:pPr>
            <w:r w:rsidRPr="002B6C3A">
              <w:rPr>
                <w:rFonts w:asciiTheme="minorHAnsi" w:hAnsiTheme="minorHAnsi" w:cstheme="minorHAnsi"/>
                <w:b/>
                <w:bCs/>
                <w:color w:val="000000"/>
              </w:rPr>
              <w:t>Monitors:</w:t>
            </w:r>
          </w:p>
        </w:tc>
        <w:tc>
          <w:tcPr>
            <w:tcW w:w="120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A9BE4D0" w14:textId="27327E87"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021D6F" w:rsidRPr="002B6C3A" w14:paraId="57946BEA" w14:textId="77777777" w:rsidTr="005D0852">
        <w:trPr>
          <w:trHeight w:val="558"/>
        </w:trPr>
        <w:tc>
          <w:tcPr>
            <w:tcW w:w="6374" w:type="dxa"/>
            <w:vMerge w:val="restart"/>
            <w:tcBorders>
              <w:top w:val="single" w:sz="4" w:space="0" w:color="auto"/>
              <w:left w:val="single" w:sz="4" w:space="0" w:color="auto"/>
              <w:right w:val="single" w:sz="4" w:space="0" w:color="auto"/>
            </w:tcBorders>
            <w:shd w:val="clear" w:color="auto" w:fill="auto"/>
            <w:vAlign w:val="center"/>
          </w:tcPr>
          <w:p w14:paraId="15E36C06" w14:textId="77777777" w:rsidR="00021D6F" w:rsidRPr="002B6C3A" w:rsidRDefault="00021D6F" w:rsidP="00021D6F">
            <w:pPr>
              <w:spacing w:line="276" w:lineRule="auto"/>
              <w:jc w:val="both"/>
              <w:rPr>
                <w:rFonts w:asciiTheme="minorHAnsi" w:hAnsiTheme="minorHAnsi" w:cstheme="minorHAnsi"/>
                <w:color w:val="000000"/>
              </w:rPr>
            </w:pPr>
            <w:r w:rsidRPr="002B6C3A">
              <w:rPr>
                <w:rFonts w:asciiTheme="minorHAnsi" w:hAnsiTheme="minorHAnsi" w:cstheme="minorHAnsi"/>
                <w:color w:val="000000"/>
              </w:rPr>
              <w:t>Capacitat de medició de la recirculació de l'accés vascular integrada en el monitor, mitjançant un mètode no invasiu, temodilucional que no requereixi ni manipulació externa ni us de línies diferents de les habituals del monitor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B3CD56"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1CD94E10" w14:textId="19031AFB"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021D6F" w:rsidRPr="002B6C3A" w14:paraId="2D441482" w14:textId="77777777" w:rsidTr="005D0852">
        <w:trPr>
          <w:trHeight w:val="46"/>
        </w:trPr>
        <w:tc>
          <w:tcPr>
            <w:tcW w:w="6374" w:type="dxa"/>
            <w:vMerge/>
            <w:tcBorders>
              <w:left w:val="single" w:sz="4" w:space="0" w:color="auto"/>
              <w:bottom w:val="single" w:sz="4" w:space="0" w:color="auto"/>
              <w:right w:val="single" w:sz="4" w:space="0" w:color="auto"/>
            </w:tcBorders>
            <w:shd w:val="clear" w:color="auto" w:fill="auto"/>
            <w:vAlign w:val="center"/>
          </w:tcPr>
          <w:p w14:paraId="73FCE15F" w14:textId="77777777" w:rsidR="00021D6F" w:rsidRPr="002B6C3A" w:rsidRDefault="00021D6F" w:rsidP="00021D6F">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5EF2E5"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0991EEC" w14:textId="272EE055" w:rsidR="00021D6F" w:rsidRPr="002B6C3A" w:rsidRDefault="00021D6F" w:rsidP="00021D6F">
            <w:pPr>
              <w:spacing w:line="276" w:lineRule="auto"/>
              <w:jc w:val="center"/>
              <w:rPr>
                <w:rFonts w:asciiTheme="minorHAnsi" w:hAnsiTheme="minorHAnsi" w:cstheme="minorHAnsi"/>
                <w:iCs/>
                <w:color w:val="000000"/>
              </w:rPr>
            </w:pPr>
          </w:p>
        </w:tc>
      </w:tr>
      <w:tr w:rsidR="00021D6F" w:rsidRPr="002B6C3A" w14:paraId="1EB0CD23" w14:textId="77777777" w:rsidTr="005D0852">
        <w:trPr>
          <w:trHeight w:val="353"/>
        </w:trPr>
        <w:tc>
          <w:tcPr>
            <w:tcW w:w="6374" w:type="dxa"/>
            <w:vMerge w:val="restart"/>
            <w:tcBorders>
              <w:top w:val="single" w:sz="4" w:space="0" w:color="auto"/>
              <w:left w:val="single" w:sz="4" w:space="0" w:color="auto"/>
              <w:right w:val="single" w:sz="4" w:space="0" w:color="auto"/>
            </w:tcBorders>
            <w:shd w:val="clear" w:color="auto" w:fill="auto"/>
            <w:vAlign w:val="center"/>
          </w:tcPr>
          <w:p w14:paraId="27D391B9" w14:textId="77777777" w:rsidR="00021D6F" w:rsidRPr="002B6C3A" w:rsidRDefault="00021D6F" w:rsidP="00021D6F">
            <w:pPr>
              <w:spacing w:line="276" w:lineRule="auto"/>
              <w:jc w:val="both"/>
              <w:rPr>
                <w:rFonts w:asciiTheme="minorHAnsi" w:hAnsiTheme="minorHAnsi" w:cstheme="minorHAnsi"/>
                <w:color w:val="000000"/>
              </w:rPr>
            </w:pPr>
            <w:r w:rsidRPr="002B6C3A">
              <w:rPr>
                <w:rFonts w:asciiTheme="minorHAnsi" w:hAnsiTheme="minorHAnsi" w:cstheme="minorHAnsi"/>
                <w:color w:val="000000"/>
              </w:rPr>
              <w:t>Millora de la Capacitat d'ajust automàtic del fluxe de líquid de diàlisi en funció del fluxe sanguini extracorpori obtingut de l'accés vascular amb un Interval de fluxe de diálisis de 100 -1000 ml/min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8A3F85"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4B3BEF0" w14:textId="4C60EBDA"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021D6F" w:rsidRPr="002B6C3A" w14:paraId="76AB7F93" w14:textId="77777777" w:rsidTr="005D0852">
        <w:trPr>
          <w:trHeight w:val="46"/>
        </w:trPr>
        <w:tc>
          <w:tcPr>
            <w:tcW w:w="6374" w:type="dxa"/>
            <w:vMerge/>
            <w:tcBorders>
              <w:left w:val="single" w:sz="4" w:space="0" w:color="auto"/>
              <w:bottom w:val="single" w:sz="4" w:space="0" w:color="auto"/>
              <w:right w:val="single" w:sz="4" w:space="0" w:color="auto"/>
            </w:tcBorders>
            <w:shd w:val="clear" w:color="auto" w:fill="auto"/>
            <w:vAlign w:val="center"/>
          </w:tcPr>
          <w:p w14:paraId="7FBA8A48" w14:textId="77777777" w:rsidR="00021D6F" w:rsidRPr="002B6C3A" w:rsidRDefault="00021D6F" w:rsidP="00021D6F">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57F2CE"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730A8C0B" w14:textId="3D44F545" w:rsidR="00021D6F" w:rsidRPr="002B6C3A" w:rsidRDefault="00021D6F" w:rsidP="00021D6F">
            <w:pPr>
              <w:spacing w:line="276" w:lineRule="auto"/>
              <w:jc w:val="center"/>
              <w:rPr>
                <w:rFonts w:asciiTheme="minorHAnsi" w:hAnsiTheme="minorHAnsi" w:cstheme="minorHAnsi"/>
                <w:iCs/>
                <w:color w:val="000000"/>
              </w:rPr>
            </w:pPr>
          </w:p>
        </w:tc>
      </w:tr>
      <w:tr w:rsidR="00021D6F" w:rsidRPr="002B6C3A" w14:paraId="31E51750" w14:textId="77777777" w:rsidTr="005D0852">
        <w:trPr>
          <w:trHeight w:val="401"/>
        </w:trPr>
        <w:tc>
          <w:tcPr>
            <w:tcW w:w="6374" w:type="dxa"/>
            <w:vMerge w:val="restart"/>
            <w:tcBorders>
              <w:top w:val="single" w:sz="4" w:space="0" w:color="auto"/>
              <w:left w:val="single" w:sz="4" w:space="0" w:color="auto"/>
              <w:right w:val="single" w:sz="4" w:space="0" w:color="auto"/>
            </w:tcBorders>
            <w:shd w:val="clear" w:color="auto" w:fill="auto"/>
            <w:vAlign w:val="center"/>
          </w:tcPr>
          <w:p w14:paraId="2C4A14BA" w14:textId="77777777" w:rsidR="00021D6F" w:rsidRPr="002B6C3A" w:rsidRDefault="00021D6F" w:rsidP="00021D6F">
            <w:pPr>
              <w:spacing w:line="276" w:lineRule="auto"/>
              <w:jc w:val="both"/>
              <w:rPr>
                <w:rFonts w:asciiTheme="minorHAnsi" w:hAnsiTheme="minorHAnsi" w:cstheme="minorHAnsi"/>
                <w:color w:val="000000"/>
              </w:rPr>
            </w:pPr>
            <w:r w:rsidRPr="002B6C3A">
              <w:rPr>
                <w:rFonts w:asciiTheme="minorHAnsi" w:hAnsiTheme="minorHAnsi" w:cstheme="minorHAnsi"/>
                <w:color w:val="000000"/>
              </w:rPr>
              <w:t>Possibilitat de consulta dels paràmetres de diàlisi en el monitor de las tres últimes sessions sense necessitat de la targeta del pacient.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09F3D2" w14:textId="77777777" w:rsidR="00021D6F" w:rsidRPr="002B6C3A" w:rsidRDefault="00021D6F" w:rsidP="00021D6F">
            <w:pPr>
              <w:spacing w:line="276" w:lineRule="auto"/>
              <w:jc w:val="center"/>
              <w:rPr>
                <w:rFonts w:asciiTheme="minorHAnsi" w:hAnsiTheme="minorHAnsi" w:cstheme="minorHAnsi"/>
                <w:b/>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5DB875E" w14:textId="19822133"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021D6F" w:rsidRPr="002B6C3A" w14:paraId="5CDF03BA" w14:textId="77777777" w:rsidTr="005D0852">
        <w:trPr>
          <w:trHeight w:val="46"/>
        </w:trPr>
        <w:tc>
          <w:tcPr>
            <w:tcW w:w="6374" w:type="dxa"/>
            <w:vMerge/>
            <w:tcBorders>
              <w:left w:val="single" w:sz="4" w:space="0" w:color="auto"/>
              <w:bottom w:val="single" w:sz="4" w:space="0" w:color="auto"/>
              <w:right w:val="single" w:sz="4" w:space="0" w:color="auto"/>
            </w:tcBorders>
            <w:shd w:val="clear" w:color="auto" w:fill="auto"/>
            <w:vAlign w:val="center"/>
          </w:tcPr>
          <w:p w14:paraId="3CBC1CB3" w14:textId="77777777" w:rsidR="00021D6F" w:rsidRPr="002B6C3A" w:rsidRDefault="00021D6F" w:rsidP="00021D6F">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A5C131" w14:textId="77777777" w:rsidR="00021D6F" w:rsidRPr="002B6C3A" w:rsidRDefault="00021D6F" w:rsidP="00021D6F">
            <w:pPr>
              <w:spacing w:line="276" w:lineRule="auto"/>
              <w:jc w:val="center"/>
              <w:rPr>
                <w:rFonts w:asciiTheme="minorHAnsi" w:hAnsiTheme="minorHAnsi" w:cstheme="minorHAnsi"/>
                <w:b/>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4CF13730" w14:textId="30405FCB"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021D6F" w:rsidRPr="002B6C3A" w14:paraId="60F544FC" w14:textId="77777777" w:rsidTr="005D0852">
        <w:trPr>
          <w:trHeight w:val="506"/>
        </w:trPr>
        <w:tc>
          <w:tcPr>
            <w:tcW w:w="6374" w:type="dxa"/>
            <w:vMerge w:val="restart"/>
            <w:tcBorders>
              <w:top w:val="single" w:sz="4" w:space="0" w:color="auto"/>
              <w:left w:val="single" w:sz="4" w:space="0" w:color="auto"/>
              <w:right w:val="single" w:sz="4" w:space="0" w:color="auto"/>
            </w:tcBorders>
            <w:shd w:val="clear" w:color="auto" w:fill="auto"/>
            <w:vAlign w:val="center"/>
          </w:tcPr>
          <w:p w14:paraId="729EE7DC" w14:textId="77777777" w:rsidR="00021D6F" w:rsidRPr="002B6C3A" w:rsidRDefault="00021D6F" w:rsidP="00021D6F">
            <w:pPr>
              <w:spacing w:line="276" w:lineRule="auto"/>
              <w:jc w:val="both"/>
              <w:rPr>
                <w:rFonts w:asciiTheme="minorHAnsi" w:hAnsiTheme="minorHAnsi" w:cstheme="minorHAnsi"/>
                <w:color w:val="000000"/>
              </w:rPr>
            </w:pPr>
            <w:r w:rsidRPr="002B6C3A">
              <w:rPr>
                <w:rFonts w:asciiTheme="minorHAnsi" w:hAnsiTheme="minorHAnsi" w:cstheme="minorHAnsi"/>
                <w:color w:val="000000"/>
              </w:rPr>
              <w:t>Capacitat d'efectuar de forma segura la infusió de "bolo ràpid" de líquid de substitució disminuint de forma automàtica la bomba de flux sanguini en les modalitats d'hemodiàlisi i hemodiafiltració en línia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D556"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73D22C2A" w14:textId="30A7C66A"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021D6F" w:rsidRPr="002B6C3A" w14:paraId="5DF0FD56" w14:textId="77777777" w:rsidTr="005D0852">
        <w:trPr>
          <w:trHeight w:val="506"/>
        </w:trPr>
        <w:tc>
          <w:tcPr>
            <w:tcW w:w="6374" w:type="dxa"/>
            <w:vMerge/>
            <w:tcBorders>
              <w:left w:val="single" w:sz="4" w:space="0" w:color="auto"/>
              <w:bottom w:val="single" w:sz="4" w:space="0" w:color="auto"/>
              <w:right w:val="single" w:sz="4" w:space="0" w:color="auto"/>
            </w:tcBorders>
            <w:shd w:val="clear" w:color="auto" w:fill="auto"/>
            <w:vAlign w:val="center"/>
          </w:tcPr>
          <w:p w14:paraId="3C646FF5" w14:textId="77777777" w:rsidR="00021D6F" w:rsidRPr="002B6C3A" w:rsidRDefault="00021D6F" w:rsidP="00021D6F">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427DFDE"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38C44DFF" w14:textId="2F7397EA"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021D6F" w:rsidRPr="002B6C3A" w14:paraId="7764E2FC" w14:textId="77777777" w:rsidTr="005D0852">
        <w:trPr>
          <w:trHeight w:val="488"/>
        </w:trPr>
        <w:tc>
          <w:tcPr>
            <w:tcW w:w="6374" w:type="dxa"/>
            <w:vMerge w:val="restart"/>
            <w:tcBorders>
              <w:top w:val="single" w:sz="4" w:space="0" w:color="auto"/>
              <w:left w:val="single" w:sz="4" w:space="0" w:color="auto"/>
              <w:right w:val="single" w:sz="4" w:space="0" w:color="auto"/>
            </w:tcBorders>
            <w:shd w:val="clear" w:color="auto" w:fill="auto"/>
            <w:vAlign w:val="center"/>
          </w:tcPr>
          <w:p w14:paraId="0133B3F2" w14:textId="77777777" w:rsidR="00021D6F" w:rsidRPr="002B6C3A" w:rsidRDefault="00021D6F" w:rsidP="00021D6F">
            <w:pPr>
              <w:spacing w:line="276" w:lineRule="auto"/>
              <w:jc w:val="both"/>
              <w:rPr>
                <w:rFonts w:asciiTheme="minorHAnsi" w:hAnsiTheme="minorHAnsi" w:cstheme="minorHAnsi"/>
                <w:color w:val="000000"/>
              </w:rPr>
            </w:pPr>
            <w:r w:rsidRPr="002B6C3A">
              <w:rPr>
                <w:rFonts w:asciiTheme="minorHAnsi" w:hAnsiTheme="minorHAnsi" w:cstheme="minorHAnsi"/>
                <w:color w:val="000000"/>
              </w:rPr>
              <w:t>Capacitat d'ordenar i efectuar ràpidament mitjançant una única tecla d'emergència la infusió d'un bolo de líquid de substitució, para de l'ultrafiltració, mesura de la pressió arterial i reducció del flux sanguini extracorpori simultàniament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8B0D60"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C8CFA22" w14:textId="0097C9D2"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021D6F" w:rsidRPr="002B6C3A" w14:paraId="7443E086" w14:textId="77777777" w:rsidTr="005D0852">
        <w:trPr>
          <w:trHeight w:val="487"/>
        </w:trPr>
        <w:tc>
          <w:tcPr>
            <w:tcW w:w="6374" w:type="dxa"/>
            <w:vMerge/>
            <w:tcBorders>
              <w:left w:val="single" w:sz="4" w:space="0" w:color="auto"/>
              <w:bottom w:val="single" w:sz="4" w:space="0" w:color="auto"/>
              <w:right w:val="single" w:sz="4" w:space="0" w:color="auto"/>
            </w:tcBorders>
            <w:shd w:val="clear" w:color="auto" w:fill="auto"/>
            <w:vAlign w:val="center"/>
          </w:tcPr>
          <w:p w14:paraId="7464C877" w14:textId="77777777" w:rsidR="00021D6F" w:rsidRPr="002B6C3A" w:rsidRDefault="00021D6F" w:rsidP="00021D6F">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6B8539" w14:textId="77777777" w:rsidR="00021D6F" w:rsidRPr="002B6C3A" w:rsidRDefault="00021D6F" w:rsidP="00021D6F">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0CE2CFA0" w14:textId="5A2640A6" w:rsidR="00021D6F" w:rsidRPr="002B6C3A" w:rsidRDefault="00021D6F" w:rsidP="00021D6F">
            <w:pPr>
              <w:spacing w:line="276" w:lineRule="auto"/>
              <w:jc w:val="center"/>
              <w:rPr>
                <w:rFonts w:asciiTheme="minorHAnsi" w:hAnsiTheme="minorHAnsi" w:cstheme="minorHAnsi"/>
                <w:b/>
                <w:bCs/>
                <w:color w:val="000000"/>
                <w:sz w:val="24"/>
                <w:szCs w:val="24"/>
                <w:lang w:val="es-ES"/>
              </w:rPr>
            </w:pPr>
          </w:p>
        </w:tc>
      </w:tr>
      <w:tr w:rsidR="00E00D37" w:rsidRPr="002B6C3A" w14:paraId="130514D2" w14:textId="77777777" w:rsidTr="005D0852">
        <w:trPr>
          <w:trHeight w:val="488"/>
        </w:trPr>
        <w:tc>
          <w:tcPr>
            <w:tcW w:w="6374" w:type="dxa"/>
            <w:vMerge w:val="restart"/>
            <w:tcBorders>
              <w:top w:val="single" w:sz="4" w:space="0" w:color="auto"/>
              <w:left w:val="single" w:sz="4" w:space="0" w:color="auto"/>
              <w:right w:val="single" w:sz="4" w:space="0" w:color="auto"/>
            </w:tcBorders>
            <w:shd w:val="clear" w:color="auto" w:fill="auto"/>
            <w:vAlign w:val="center"/>
          </w:tcPr>
          <w:p w14:paraId="6B0965BF"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Capacitat de detecció de fuita de sang en el circuit sanguini extracorpori (en cas de fuita del segment de BS, taps o connexions luers) i en la proximitat de l'accés vascular utilitzant la monitorització dinàmica de la pressió venosa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912DF8"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769D7E59" w14:textId="4D60877D"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38E5128A" w14:textId="77777777" w:rsidTr="005D0852">
        <w:trPr>
          <w:trHeight w:val="487"/>
        </w:trPr>
        <w:tc>
          <w:tcPr>
            <w:tcW w:w="6374" w:type="dxa"/>
            <w:vMerge/>
            <w:tcBorders>
              <w:left w:val="single" w:sz="4" w:space="0" w:color="auto"/>
              <w:bottom w:val="single" w:sz="4" w:space="0" w:color="auto"/>
              <w:right w:val="single" w:sz="4" w:space="0" w:color="auto"/>
            </w:tcBorders>
            <w:shd w:val="clear" w:color="auto" w:fill="auto"/>
            <w:vAlign w:val="center"/>
          </w:tcPr>
          <w:p w14:paraId="44FC72C3"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CB7EB4"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50C88D64" w14:textId="1D9EDA59" w:rsidR="00E00D37" w:rsidRPr="002B6C3A" w:rsidRDefault="00E00D37" w:rsidP="00021D6F">
            <w:pPr>
              <w:spacing w:line="276" w:lineRule="auto"/>
              <w:jc w:val="center"/>
              <w:rPr>
                <w:rFonts w:asciiTheme="minorHAnsi" w:hAnsiTheme="minorHAnsi" w:cstheme="minorHAnsi"/>
                <w:b/>
                <w:bCs/>
                <w:color w:val="000000"/>
                <w:sz w:val="24"/>
                <w:szCs w:val="24"/>
                <w:lang w:val="es-ES"/>
              </w:rPr>
            </w:pPr>
          </w:p>
        </w:tc>
      </w:tr>
      <w:tr w:rsidR="00E00D37" w:rsidRPr="002B6C3A" w14:paraId="6995D968" w14:textId="77777777" w:rsidTr="005D0852">
        <w:trPr>
          <w:trHeight w:val="301"/>
        </w:trPr>
        <w:tc>
          <w:tcPr>
            <w:tcW w:w="6374" w:type="dxa"/>
            <w:vMerge w:val="restart"/>
            <w:tcBorders>
              <w:top w:val="single" w:sz="4" w:space="0" w:color="auto"/>
              <w:left w:val="single" w:sz="4" w:space="0" w:color="auto"/>
              <w:right w:val="single" w:sz="4" w:space="0" w:color="auto"/>
            </w:tcBorders>
            <w:shd w:val="clear" w:color="auto" w:fill="auto"/>
            <w:vAlign w:val="center"/>
          </w:tcPr>
          <w:p w14:paraId="47051079"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Mesura de la temperatura sanguínia del pacient i ajust automàtic de la temperatura del líquid de diàlisi durant tota la sessió</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5D1B8"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7F5B3890" w14:textId="3DE4A218"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3E2CFB5F" w14:textId="77777777" w:rsidTr="005D0852">
        <w:trPr>
          <w:trHeight w:val="301"/>
        </w:trPr>
        <w:tc>
          <w:tcPr>
            <w:tcW w:w="6374" w:type="dxa"/>
            <w:vMerge/>
            <w:tcBorders>
              <w:left w:val="single" w:sz="4" w:space="0" w:color="auto"/>
              <w:bottom w:val="single" w:sz="4" w:space="0" w:color="auto"/>
              <w:right w:val="single" w:sz="4" w:space="0" w:color="auto"/>
            </w:tcBorders>
            <w:shd w:val="clear" w:color="auto" w:fill="auto"/>
            <w:vAlign w:val="center"/>
          </w:tcPr>
          <w:p w14:paraId="34C2569B"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E813A66"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5EAA1679" w14:textId="686701CE"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463EFCFE" w14:textId="77777777" w:rsidTr="005D0852">
        <w:trPr>
          <w:trHeight w:val="246"/>
        </w:trPr>
        <w:tc>
          <w:tcPr>
            <w:tcW w:w="6374" w:type="dxa"/>
            <w:vMerge w:val="restart"/>
            <w:tcBorders>
              <w:top w:val="single" w:sz="4" w:space="0" w:color="auto"/>
              <w:left w:val="single" w:sz="4" w:space="0" w:color="auto"/>
              <w:right w:val="single" w:sz="4" w:space="0" w:color="auto"/>
            </w:tcBorders>
            <w:shd w:val="clear" w:color="auto" w:fill="auto"/>
            <w:vAlign w:val="center"/>
          </w:tcPr>
          <w:p w14:paraId="5EB43610"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lastRenderedPageBreak/>
              <w:t>Possibilitat de monitoritzar del volum plasmàtic durant el tractament d'hemodiafiltració on line.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8AF9C0"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89C10D7" w14:textId="729BDAB0"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06A89739" w14:textId="77777777" w:rsidTr="005D0852">
        <w:trPr>
          <w:trHeight w:val="246"/>
        </w:trPr>
        <w:tc>
          <w:tcPr>
            <w:tcW w:w="6374" w:type="dxa"/>
            <w:vMerge/>
            <w:tcBorders>
              <w:left w:val="single" w:sz="4" w:space="0" w:color="auto"/>
              <w:bottom w:val="single" w:sz="4" w:space="0" w:color="auto"/>
              <w:right w:val="single" w:sz="4" w:space="0" w:color="auto"/>
            </w:tcBorders>
            <w:shd w:val="clear" w:color="auto" w:fill="auto"/>
            <w:vAlign w:val="center"/>
          </w:tcPr>
          <w:p w14:paraId="797C83E5"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DCF069"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0EFFCEAE" w14:textId="1BB7283A"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7129A085" w14:textId="77777777" w:rsidTr="005D0852">
        <w:trPr>
          <w:trHeight w:val="269"/>
        </w:trPr>
        <w:tc>
          <w:tcPr>
            <w:tcW w:w="6374" w:type="dxa"/>
            <w:vMerge w:val="restart"/>
            <w:tcBorders>
              <w:top w:val="single" w:sz="4" w:space="0" w:color="auto"/>
              <w:left w:val="single" w:sz="4" w:space="0" w:color="auto"/>
              <w:right w:val="single" w:sz="4" w:space="0" w:color="auto"/>
            </w:tcBorders>
            <w:shd w:val="clear" w:color="auto" w:fill="auto"/>
            <w:vAlign w:val="center"/>
          </w:tcPr>
          <w:p w14:paraId="0CBE070E"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Mesura d’hematòcrit per ultrasò en totes les modalitats de tractament.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1510A"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62EEC3D" w14:textId="05D0BEDC"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1C29F306" w14:textId="77777777" w:rsidTr="005D0852">
        <w:trPr>
          <w:trHeight w:val="269"/>
        </w:trPr>
        <w:tc>
          <w:tcPr>
            <w:tcW w:w="6374" w:type="dxa"/>
            <w:vMerge/>
            <w:tcBorders>
              <w:left w:val="single" w:sz="4" w:space="0" w:color="auto"/>
              <w:bottom w:val="single" w:sz="4" w:space="0" w:color="auto"/>
              <w:right w:val="single" w:sz="4" w:space="0" w:color="auto"/>
            </w:tcBorders>
            <w:shd w:val="clear" w:color="auto" w:fill="auto"/>
            <w:vAlign w:val="center"/>
          </w:tcPr>
          <w:p w14:paraId="65000FA4"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64F433"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11F91867" w14:textId="4370D184"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13010B79" w14:textId="77777777" w:rsidTr="005D0852">
        <w:trPr>
          <w:trHeight w:val="488"/>
        </w:trPr>
        <w:tc>
          <w:tcPr>
            <w:tcW w:w="6374" w:type="dxa"/>
            <w:vMerge w:val="restart"/>
            <w:tcBorders>
              <w:top w:val="single" w:sz="4" w:space="0" w:color="auto"/>
              <w:left w:val="single" w:sz="4" w:space="0" w:color="auto"/>
              <w:right w:val="single" w:sz="4" w:space="0" w:color="auto"/>
            </w:tcBorders>
            <w:shd w:val="clear" w:color="auto" w:fill="auto"/>
            <w:vAlign w:val="center"/>
          </w:tcPr>
          <w:p w14:paraId="105CEB39"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Sistema que permeti l'obtenció del màxim volum de substitució (per cada pacient i sessió) al mateix temps que s'eviti l'hemoconcentració excessiva i la coagulació en el dialitzador, de forma automàtica, continuada i permanent i sense necessitat d'intervenció del personal.</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B8AC78"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2BD4B5D" w14:textId="1DC91117"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6E84B17E" w14:textId="77777777" w:rsidTr="005D0852">
        <w:trPr>
          <w:trHeight w:val="487"/>
        </w:trPr>
        <w:tc>
          <w:tcPr>
            <w:tcW w:w="6374" w:type="dxa"/>
            <w:vMerge/>
            <w:tcBorders>
              <w:left w:val="single" w:sz="4" w:space="0" w:color="auto"/>
              <w:bottom w:val="single" w:sz="4" w:space="0" w:color="auto"/>
              <w:right w:val="single" w:sz="4" w:space="0" w:color="auto"/>
            </w:tcBorders>
            <w:shd w:val="clear" w:color="auto" w:fill="auto"/>
            <w:vAlign w:val="center"/>
          </w:tcPr>
          <w:p w14:paraId="2A21EEE2"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D62A57"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1D234E6F" w14:textId="2784AC37"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2833AFD5" w14:textId="77777777" w:rsidTr="005D0852">
        <w:trPr>
          <w:trHeight w:val="274"/>
        </w:trPr>
        <w:tc>
          <w:tcPr>
            <w:tcW w:w="6374" w:type="dxa"/>
            <w:vMerge w:val="restart"/>
            <w:tcBorders>
              <w:top w:val="single" w:sz="4" w:space="0" w:color="auto"/>
              <w:left w:val="single" w:sz="4" w:space="0" w:color="auto"/>
              <w:right w:val="single" w:sz="4" w:space="0" w:color="auto"/>
            </w:tcBorders>
            <w:shd w:val="clear" w:color="auto" w:fill="auto"/>
            <w:vAlign w:val="center"/>
          </w:tcPr>
          <w:p w14:paraId="739A1F50"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Possibilitat de canvi a ultrafiltració seqüencial en qualsevol moment del tractament.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B039AB"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55A14DD4" w14:textId="45EB0D20"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6E799B91" w14:textId="77777777" w:rsidTr="005D0852">
        <w:trPr>
          <w:trHeight w:val="273"/>
        </w:trPr>
        <w:tc>
          <w:tcPr>
            <w:tcW w:w="6374" w:type="dxa"/>
            <w:vMerge/>
            <w:tcBorders>
              <w:left w:val="single" w:sz="4" w:space="0" w:color="auto"/>
              <w:bottom w:val="single" w:sz="4" w:space="0" w:color="auto"/>
              <w:right w:val="single" w:sz="4" w:space="0" w:color="auto"/>
            </w:tcBorders>
            <w:shd w:val="clear" w:color="auto" w:fill="auto"/>
            <w:vAlign w:val="center"/>
          </w:tcPr>
          <w:p w14:paraId="61ED54D8"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DCD3D5"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7AB78BC2" w14:textId="5A610561"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7473068D" w14:textId="77777777" w:rsidTr="005D0852">
        <w:trPr>
          <w:trHeight w:val="315"/>
        </w:trPr>
        <w:tc>
          <w:tcPr>
            <w:tcW w:w="6374" w:type="dxa"/>
            <w:vMerge w:val="restart"/>
            <w:tcBorders>
              <w:top w:val="single" w:sz="4" w:space="0" w:color="auto"/>
              <w:left w:val="single" w:sz="4" w:space="0" w:color="auto"/>
              <w:right w:val="single" w:sz="4" w:space="0" w:color="auto"/>
            </w:tcBorders>
            <w:shd w:val="clear" w:color="auto" w:fill="auto"/>
            <w:vAlign w:val="center"/>
          </w:tcPr>
          <w:p w14:paraId="4A5200E3"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Buidat automàtic del circuit extracorpori pel monitor al final de la sessió d'hemodiàlisi.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F8DE01"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5469A886" w14:textId="2F12863E"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08F5FD1F" w14:textId="77777777" w:rsidTr="005D0852">
        <w:trPr>
          <w:trHeight w:val="314"/>
        </w:trPr>
        <w:tc>
          <w:tcPr>
            <w:tcW w:w="6374" w:type="dxa"/>
            <w:vMerge/>
            <w:tcBorders>
              <w:left w:val="single" w:sz="4" w:space="0" w:color="auto"/>
              <w:bottom w:val="single" w:sz="4" w:space="0" w:color="auto"/>
              <w:right w:val="single" w:sz="4" w:space="0" w:color="auto"/>
            </w:tcBorders>
            <w:shd w:val="clear" w:color="auto" w:fill="auto"/>
            <w:vAlign w:val="center"/>
          </w:tcPr>
          <w:p w14:paraId="7BCF424F"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2FD0E6"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1A6DFFAB" w14:textId="2B88F737"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1FA361B7" w14:textId="77777777" w:rsidTr="005D0852">
        <w:trPr>
          <w:trHeight w:val="319"/>
        </w:trPr>
        <w:tc>
          <w:tcPr>
            <w:tcW w:w="6374" w:type="dxa"/>
            <w:vMerge w:val="restart"/>
            <w:tcBorders>
              <w:top w:val="single" w:sz="4" w:space="0" w:color="auto"/>
              <w:left w:val="single" w:sz="4" w:space="0" w:color="auto"/>
              <w:right w:val="single" w:sz="4" w:space="0" w:color="auto"/>
            </w:tcBorders>
            <w:shd w:val="clear" w:color="auto" w:fill="auto"/>
            <w:vAlign w:val="center"/>
          </w:tcPr>
          <w:p w14:paraId="5FFC3200"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Capacitat de canvi de modalitat de tractament durant la sessió, diverses vegades, si és necessari.</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171C7D"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36ACD63B" w14:textId="0BC5FE3A"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228F0B0F" w14:textId="77777777" w:rsidTr="005D0852">
        <w:trPr>
          <w:trHeight w:val="319"/>
        </w:trPr>
        <w:tc>
          <w:tcPr>
            <w:tcW w:w="6374" w:type="dxa"/>
            <w:vMerge/>
            <w:tcBorders>
              <w:left w:val="single" w:sz="4" w:space="0" w:color="auto"/>
              <w:bottom w:val="single" w:sz="4" w:space="0" w:color="auto"/>
              <w:right w:val="single" w:sz="4" w:space="0" w:color="auto"/>
            </w:tcBorders>
            <w:shd w:val="clear" w:color="auto" w:fill="auto"/>
            <w:vAlign w:val="center"/>
          </w:tcPr>
          <w:p w14:paraId="59E85982"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BEBAA0"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4D0A6344" w14:textId="117A2992"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295E560B" w14:textId="77777777" w:rsidTr="005D0852">
        <w:trPr>
          <w:trHeight w:val="488"/>
        </w:trPr>
        <w:tc>
          <w:tcPr>
            <w:tcW w:w="6374" w:type="dxa"/>
            <w:vMerge w:val="restart"/>
            <w:tcBorders>
              <w:top w:val="single" w:sz="4" w:space="0" w:color="auto"/>
              <w:left w:val="single" w:sz="4" w:space="0" w:color="auto"/>
              <w:right w:val="single" w:sz="4" w:space="0" w:color="auto"/>
            </w:tcBorders>
            <w:shd w:val="clear" w:color="auto" w:fill="auto"/>
            <w:vAlign w:val="center"/>
          </w:tcPr>
          <w:p w14:paraId="64A812BE"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El sistema del Monitor ha de ser capaç d'enviar la informació que gestiona sobre el procés d’Hemodiàlisis / Hemodiafiltració que està en curs, en temps real, al “Sistema Integral de Gestió de Pacients Departamental del Servei de Nefrologia-Nefrolink"</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E3EA21"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899A511" w14:textId="7FFCC7B4"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47B1052B" w14:textId="77777777" w:rsidTr="005D0852">
        <w:trPr>
          <w:trHeight w:val="487"/>
        </w:trPr>
        <w:tc>
          <w:tcPr>
            <w:tcW w:w="6374" w:type="dxa"/>
            <w:vMerge/>
            <w:tcBorders>
              <w:left w:val="single" w:sz="4" w:space="0" w:color="auto"/>
              <w:bottom w:val="single" w:sz="4" w:space="0" w:color="auto"/>
              <w:right w:val="single" w:sz="4" w:space="0" w:color="auto"/>
            </w:tcBorders>
            <w:shd w:val="clear" w:color="auto" w:fill="auto"/>
            <w:vAlign w:val="center"/>
          </w:tcPr>
          <w:p w14:paraId="2317A7CF"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8D726F"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166BFC0C" w14:textId="05A8B504"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0B773293" w14:textId="77777777" w:rsidTr="005D0852">
        <w:trPr>
          <w:trHeight w:val="1103"/>
        </w:trPr>
        <w:tc>
          <w:tcPr>
            <w:tcW w:w="6374" w:type="dxa"/>
            <w:vMerge w:val="restart"/>
            <w:tcBorders>
              <w:top w:val="single" w:sz="4" w:space="0" w:color="auto"/>
              <w:left w:val="single" w:sz="4" w:space="0" w:color="auto"/>
              <w:right w:val="single" w:sz="4" w:space="0" w:color="auto"/>
            </w:tcBorders>
            <w:shd w:val="clear" w:color="auto" w:fill="auto"/>
            <w:vAlign w:val="center"/>
          </w:tcPr>
          <w:p w14:paraId="6D200DEC"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El  sistema del monitor ha de rebre i executar automàticament les indicacions de prescripció detallada de la sessió d'Hemodiálisi / Hemodiafiltració, així com prescripcions de fàrmacs associats a la sessió i avisos, procedents del “Sistema Integral de Gestió de pacients del Servei de Nefrologia”, tant en les sessions en curs com per a la programació de les característiques de futures sessions, con una integració/comunicació bidireccional entre el software del monitor y el "Sistema Integral de Gestión de Pacientes del Servicio de Nefrologia"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C305A2"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31BBC4BC" w14:textId="467CBEAB"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6A00F032" w14:textId="77777777" w:rsidTr="005D0852">
        <w:trPr>
          <w:trHeight w:val="1103"/>
        </w:trPr>
        <w:tc>
          <w:tcPr>
            <w:tcW w:w="6374" w:type="dxa"/>
            <w:vMerge/>
            <w:tcBorders>
              <w:left w:val="single" w:sz="4" w:space="0" w:color="auto"/>
              <w:bottom w:val="single" w:sz="4" w:space="0" w:color="auto"/>
              <w:right w:val="single" w:sz="4" w:space="0" w:color="auto"/>
            </w:tcBorders>
            <w:shd w:val="clear" w:color="auto" w:fill="auto"/>
            <w:vAlign w:val="center"/>
          </w:tcPr>
          <w:p w14:paraId="76DBE673"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24BAB1"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351B0E50" w14:textId="30A30406"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666BAC85" w14:textId="77777777" w:rsidTr="005D0852">
        <w:trPr>
          <w:trHeight w:val="734"/>
        </w:trPr>
        <w:tc>
          <w:tcPr>
            <w:tcW w:w="6374" w:type="dxa"/>
            <w:vMerge w:val="restart"/>
            <w:tcBorders>
              <w:top w:val="single" w:sz="4" w:space="0" w:color="auto"/>
              <w:left w:val="single" w:sz="4" w:space="0" w:color="auto"/>
              <w:right w:val="single" w:sz="4" w:space="0" w:color="auto"/>
            </w:tcBorders>
            <w:shd w:val="clear" w:color="auto" w:fill="auto"/>
            <w:vAlign w:val="center"/>
          </w:tcPr>
          <w:p w14:paraId="410BA5E6"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Possibilitat d’ús de targetes d’usuari que permetin captar automàticament el pes del pacient des de les bàscules, que carreguen la pauta de diàlisi des de el sistema de gestió necrològica de la unitat al monitor de diàlisis i permeten utilitzar-les com l'equip de bioimpedància obtenint de forma automàtica el volum de distribució d'urea mesurat del pacient.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E84C6E"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48C91D09" w14:textId="62A5682F"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65C928CE" w14:textId="77777777" w:rsidTr="005D0852">
        <w:trPr>
          <w:trHeight w:val="733"/>
        </w:trPr>
        <w:tc>
          <w:tcPr>
            <w:tcW w:w="6374" w:type="dxa"/>
            <w:vMerge/>
            <w:tcBorders>
              <w:left w:val="single" w:sz="4" w:space="0" w:color="auto"/>
              <w:bottom w:val="single" w:sz="4" w:space="0" w:color="auto"/>
              <w:right w:val="single" w:sz="4" w:space="0" w:color="auto"/>
            </w:tcBorders>
            <w:shd w:val="clear" w:color="auto" w:fill="auto"/>
            <w:vAlign w:val="center"/>
          </w:tcPr>
          <w:p w14:paraId="4BC66ABE"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F9E19A"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E509DF9" w14:textId="381D820B"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3CC7DBF5" w14:textId="77777777" w:rsidTr="005D0852">
        <w:trPr>
          <w:trHeight w:val="488"/>
        </w:trPr>
        <w:tc>
          <w:tcPr>
            <w:tcW w:w="6374" w:type="dxa"/>
            <w:vMerge w:val="restart"/>
            <w:tcBorders>
              <w:top w:val="single" w:sz="4" w:space="0" w:color="auto"/>
              <w:left w:val="single" w:sz="4" w:space="0" w:color="auto"/>
              <w:right w:val="single" w:sz="4" w:space="0" w:color="auto"/>
            </w:tcBorders>
            <w:shd w:val="clear" w:color="auto" w:fill="auto"/>
            <w:vAlign w:val="center"/>
          </w:tcPr>
          <w:p w14:paraId="712F4E62" w14:textId="77777777" w:rsidR="00E00D37" w:rsidRPr="002B6C3A" w:rsidRDefault="00E00D37" w:rsidP="005D0852">
            <w:pPr>
              <w:spacing w:line="276" w:lineRule="auto"/>
              <w:jc w:val="both"/>
              <w:rPr>
                <w:rFonts w:asciiTheme="minorHAnsi" w:hAnsiTheme="minorHAnsi" w:cstheme="minorHAnsi"/>
                <w:color w:val="000000"/>
              </w:rPr>
            </w:pPr>
            <w:r w:rsidRPr="002B6C3A">
              <w:rPr>
                <w:rFonts w:asciiTheme="minorHAnsi" w:hAnsiTheme="minorHAnsi" w:cstheme="minorHAnsi"/>
                <w:color w:val="000000"/>
              </w:rPr>
              <w:t>Intercomunicació de tots els sistemes de “biofeedback” del monitor que permetin un control de la sessió des de múltiples punts de la mateixa, destinat a reduir la intolerància i la aparició de hipotensió arterial.</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DF06DA"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0D16BFC7" w14:textId="5EAC3236"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33E0BE6F" w14:textId="77777777" w:rsidTr="005D0852">
        <w:trPr>
          <w:trHeight w:val="487"/>
        </w:trPr>
        <w:tc>
          <w:tcPr>
            <w:tcW w:w="6374" w:type="dxa"/>
            <w:vMerge/>
            <w:tcBorders>
              <w:left w:val="single" w:sz="4" w:space="0" w:color="auto"/>
              <w:bottom w:val="single" w:sz="4" w:space="0" w:color="auto"/>
              <w:right w:val="single" w:sz="4" w:space="0" w:color="auto"/>
            </w:tcBorders>
            <w:shd w:val="clear" w:color="auto" w:fill="auto"/>
            <w:vAlign w:val="center"/>
          </w:tcPr>
          <w:p w14:paraId="5A4E155A" w14:textId="77777777" w:rsidR="00E00D37" w:rsidRPr="002B6C3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960540"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16541CC7" w14:textId="6FCDEC60"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0FDA8815" w14:textId="77777777" w:rsidTr="005D0852">
        <w:trPr>
          <w:trHeight w:val="369"/>
        </w:trPr>
        <w:tc>
          <w:tcPr>
            <w:tcW w:w="6374" w:type="dxa"/>
            <w:vMerge w:val="restart"/>
            <w:tcBorders>
              <w:top w:val="single" w:sz="4" w:space="0" w:color="auto"/>
              <w:left w:val="single" w:sz="4" w:space="0" w:color="auto"/>
              <w:right w:val="single" w:sz="4" w:space="0" w:color="auto"/>
            </w:tcBorders>
            <w:shd w:val="clear" w:color="auto" w:fill="auto"/>
            <w:vAlign w:val="center"/>
          </w:tcPr>
          <w:p w14:paraId="4FF679E2" w14:textId="77777777" w:rsidR="00E00D37" w:rsidRPr="00546C7A" w:rsidRDefault="00E00D37" w:rsidP="005D0852">
            <w:pPr>
              <w:spacing w:line="276" w:lineRule="auto"/>
              <w:jc w:val="both"/>
              <w:rPr>
                <w:rFonts w:asciiTheme="minorHAnsi" w:hAnsiTheme="minorHAnsi" w:cstheme="minorHAnsi"/>
                <w:color w:val="000000"/>
              </w:rPr>
            </w:pPr>
            <w:r w:rsidRPr="00546C7A">
              <w:rPr>
                <w:rFonts w:asciiTheme="minorHAnsi" w:hAnsiTheme="minorHAnsi" w:cstheme="minorHAnsi"/>
                <w:color w:val="000000"/>
              </w:rPr>
              <w:t>Capacitat del monitor que mitjançant la medició inicial del Na plasmàtic,  el Na del monitor variï automàticament el seu valor, en relació al Na plamàtic del pacient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AEB538"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726B0CE4" w14:textId="0A3BBF39"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0328DB9A" w14:textId="77777777" w:rsidTr="005D0852">
        <w:trPr>
          <w:trHeight w:val="369"/>
        </w:trPr>
        <w:tc>
          <w:tcPr>
            <w:tcW w:w="6374" w:type="dxa"/>
            <w:vMerge/>
            <w:tcBorders>
              <w:left w:val="single" w:sz="4" w:space="0" w:color="auto"/>
              <w:bottom w:val="single" w:sz="4" w:space="0" w:color="auto"/>
              <w:right w:val="single" w:sz="4" w:space="0" w:color="auto"/>
            </w:tcBorders>
            <w:shd w:val="clear" w:color="auto" w:fill="auto"/>
            <w:vAlign w:val="center"/>
          </w:tcPr>
          <w:p w14:paraId="4DA34DD8" w14:textId="77777777" w:rsidR="00E00D37" w:rsidRPr="00546C7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EE2480"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6FAEB7D" w14:textId="1E567D7D"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2B6C3A" w14:paraId="78790524" w14:textId="77777777" w:rsidTr="005D0852">
        <w:trPr>
          <w:trHeight w:val="353"/>
        </w:trPr>
        <w:tc>
          <w:tcPr>
            <w:tcW w:w="7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17D5778" w14:textId="77777777" w:rsidR="00E00D37" w:rsidRPr="00546C7A" w:rsidRDefault="00E00D37" w:rsidP="005D0852">
            <w:pPr>
              <w:spacing w:line="276" w:lineRule="auto"/>
              <w:jc w:val="both"/>
              <w:rPr>
                <w:rFonts w:asciiTheme="minorHAnsi" w:hAnsiTheme="minorHAnsi" w:cstheme="minorHAnsi"/>
                <w:b/>
                <w:color w:val="000000"/>
              </w:rPr>
            </w:pPr>
            <w:r w:rsidRPr="00546C7A">
              <w:rPr>
                <w:rFonts w:asciiTheme="minorHAnsi" w:hAnsiTheme="minorHAnsi" w:cstheme="minorHAnsi"/>
                <w:b/>
                <w:bCs/>
                <w:color w:val="000000"/>
              </w:rPr>
              <w:t>Planta aigües:</w:t>
            </w:r>
          </w:p>
        </w:tc>
        <w:tc>
          <w:tcPr>
            <w:tcW w:w="1203"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0917D19" w14:textId="487329CD" w:rsidR="00E00D37" w:rsidRPr="002B6C3A" w:rsidRDefault="00E00D37" w:rsidP="005D0852">
            <w:pPr>
              <w:spacing w:line="276" w:lineRule="auto"/>
              <w:jc w:val="center"/>
              <w:rPr>
                <w:rFonts w:asciiTheme="minorHAnsi" w:hAnsiTheme="minorHAnsi" w:cstheme="minorHAnsi"/>
                <w:b/>
                <w:bCs/>
                <w:color w:val="000000"/>
                <w:sz w:val="24"/>
                <w:szCs w:val="24"/>
                <w:lang w:val="es-ES"/>
              </w:rPr>
            </w:pPr>
          </w:p>
        </w:tc>
      </w:tr>
      <w:tr w:rsidR="00E00D37" w:rsidRPr="00E76C9F" w14:paraId="09AF6B21" w14:textId="77777777" w:rsidTr="005D0852">
        <w:trPr>
          <w:trHeight w:val="611"/>
        </w:trPr>
        <w:tc>
          <w:tcPr>
            <w:tcW w:w="6374" w:type="dxa"/>
            <w:vMerge w:val="restart"/>
            <w:tcBorders>
              <w:top w:val="single" w:sz="4" w:space="0" w:color="auto"/>
              <w:left w:val="single" w:sz="4" w:space="0" w:color="auto"/>
              <w:right w:val="single" w:sz="4" w:space="0" w:color="auto"/>
            </w:tcBorders>
            <w:shd w:val="clear" w:color="auto" w:fill="auto"/>
            <w:vAlign w:val="bottom"/>
          </w:tcPr>
          <w:p w14:paraId="55C726D8" w14:textId="77777777" w:rsidR="00E00D37" w:rsidRPr="00546C7A" w:rsidRDefault="00E00D37" w:rsidP="005D0852">
            <w:pPr>
              <w:spacing w:line="276" w:lineRule="auto"/>
              <w:jc w:val="both"/>
              <w:rPr>
                <w:rFonts w:asciiTheme="minorHAnsi" w:hAnsiTheme="minorHAnsi" w:cstheme="minorHAnsi"/>
                <w:color w:val="000000"/>
              </w:rPr>
            </w:pPr>
            <w:r w:rsidRPr="00546C7A">
              <w:rPr>
                <w:rFonts w:asciiTheme="minorHAnsi" w:hAnsiTheme="minorHAnsi" w:cstheme="minorHAnsi"/>
                <w:color w:val="000000"/>
              </w:rPr>
              <w:t xml:space="preserve">Incorpora la possibilitat de Desinfecció Tèrmica Simultània de l'Anell integrada amb els monitors; amb Monitorització de l'efectivitat de la desinfecció per mitjà del paràmetre A0 segons l'indicat a la norma ción tèrmica por mitjà del paràmetre A0 segon l’indicat en la norma ISO 23500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2A148B"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SI</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D62FDCC" w14:textId="0ADE1736" w:rsidR="00E00D37" w:rsidRPr="00E76C9F" w:rsidRDefault="00E00D37" w:rsidP="005D0852">
            <w:pPr>
              <w:spacing w:line="276" w:lineRule="auto"/>
              <w:jc w:val="center"/>
              <w:rPr>
                <w:rFonts w:asciiTheme="minorHAnsi" w:hAnsiTheme="minorHAnsi" w:cstheme="minorHAnsi"/>
                <w:bCs/>
                <w:color w:val="000000"/>
              </w:rPr>
            </w:pPr>
          </w:p>
        </w:tc>
      </w:tr>
      <w:tr w:rsidR="00E00D37" w:rsidRPr="00E76C9F" w14:paraId="20CBC383" w14:textId="77777777" w:rsidTr="005D0852">
        <w:trPr>
          <w:trHeight w:val="610"/>
        </w:trPr>
        <w:tc>
          <w:tcPr>
            <w:tcW w:w="6374" w:type="dxa"/>
            <w:vMerge/>
            <w:tcBorders>
              <w:left w:val="single" w:sz="4" w:space="0" w:color="auto"/>
              <w:bottom w:val="single" w:sz="4" w:space="0" w:color="auto"/>
              <w:right w:val="single" w:sz="4" w:space="0" w:color="auto"/>
            </w:tcBorders>
            <w:shd w:val="clear" w:color="auto" w:fill="auto"/>
            <w:vAlign w:val="bottom"/>
          </w:tcPr>
          <w:p w14:paraId="29AD99BF" w14:textId="77777777" w:rsidR="00E00D37" w:rsidRPr="00546C7A" w:rsidRDefault="00E00D37" w:rsidP="005D0852">
            <w:pPr>
              <w:spacing w:line="276" w:lineRule="auto"/>
              <w:jc w:val="both"/>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3EFF62E"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NO</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7C3E242" w14:textId="1CCFE163" w:rsidR="00E00D37" w:rsidRPr="00E76C9F" w:rsidRDefault="00E00D37" w:rsidP="005D0852">
            <w:pPr>
              <w:spacing w:line="276" w:lineRule="auto"/>
              <w:jc w:val="center"/>
              <w:rPr>
                <w:rFonts w:asciiTheme="minorHAnsi" w:hAnsiTheme="minorHAnsi" w:cstheme="minorHAnsi"/>
                <w:bCs/>
                <w:color w:val="000000"/>
              </w:rPr>
            </w:pPr>
          </w:p>
        </w:tc>
      </w:tr>
      <w:tr w:rsidR="00E00D37" w:rsidRPr="00E76C9F" w14:paraId="60F09A67" w14:textId="77777777" w:rsidTr="005D0852">
        <w:trPr>
          <w:trHeight w:val="489"/>
        </w:trPr>
        <w:tc>
          <w:tcPr>
            <w:tcW w:w="6374" w:type="dxa"/>
            <w:vMerge w:val="restart"/>
            <w:tcBorders>
              <w:top w:val="single" w:sz="4" w:space="0" w:color="auto"/>
              <w:left w:val="single" w:sz="4" w:space="0" w:color="auto"/>
              <w:right w:val="single" w:sz="4" w:space="0" w:color="auto"/>
            </w:tcBorders>
            <w:shd w:val="clear" w:color="auto" w:fill="auto"/>
            <w:vAlign w:val="center"/>
          </w:tcPr>
          <w:p w14:paraId="441841A5" w14:textId="77777777" w:rsidR="00E00D37" w:rsidRPr="00546C7A" w:rsidRDefault="00E00D37" w:rsidP="005D0852">
            <w:pPr>
              <w:spacing w:line="276" w:lineRule="auto"/>
              <w:jc w:val="both"/>
              <w:rPr>
                <w:rFonts w:asciiTheme="minorHAnsi" w:hAnsiTheme="minorHAnsi" w:cstheme="minorHAnsi"/>
                <w:color w:val="000000"/>
              </w:rPr>
            </w:pPr>
            <w:r w:rsidRPr="00546C7A">
              <w:rPr>
                <w:rFonts w:asciiTheme="minorHAnsi" w:hAnsiTheme="minorHAnsi" w:cstheme="minorHAnsi"/>
                <w:color w:val="000000"/>
              </w:rPr>
              <w:t xml:space="preserve">Valoració: Indicar % màxim d'aprofitament d'aigua no rebutjada (rendibilitat de la planta d'aigües) mantenint els paràmetres de qualitat. </w:t>
            </w:r>
            <w:r w:rsidRPr="00546C7A">
              <w:rPr>
                <w:rFonts w:asciiTheme="minorHAnsi" w:hAnsiTheme="minorHAnsi" w:cstheme="minorHAnsi"/>
                <w:b/>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9B3499"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Valor entre 50 i 60%</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A3DD3BB" w14:textId="40D9CD65" w:rsidR="00E00D37" w:rsidRPr="00E76C9F" w:rsidRDefault="00E00D37" w:rsidP="005D0852">
            <w:pPr>
              <w:spacing w:line="276" w:lineRule="auto"/>
              <w:jc w:val="center"/>
              <w:rPr>
                <w:rFonts w:asciiTheme="minorHAnsi" w:hAnsiTheme="minorHAnsi" w:cstheme="minorHAnsi"/>
                <w:bCs/>
                <w:color w:val="000000"/>
              </w:rPr>
            </w:pPr>
          </w:p>
        </w:tc>
      </w:tr>
      <w:tr w:rsidR="00E00D37" w:rsidRPr="00E76C9F" w14:paraId="1F486B07" w14:textId="77777777" w:rsidTr="005D0852">
        <w:trPr>
          <w:trHeight w:val="489"/>
        </w:trPr>
        <w:tc>
          <w:tcPr>
            <w:tcW w:w="6374" w:type="dxa"/>
            <w:vMerge/>
            <w:tcBorders>
              <w:left w:val="single" w:sz="4" w:space="0" w:color="auto"/>
              <w:right w:val="single" w:sz="4" w:space="0" w:color="auto"/>
            </w:tcBorders>
            <w:shd w:val="clear" w:color="auto" w:fill="auto"/>
            <w:vAlign w:val="bottom"/>
          </w:tcPr>
          <w:p w14:paraId="096049B9" w14:textId="77777777" w:rsidR="00E00D37" w:rsidRPr="002B6C3A" w:rsidRDefault="00E00D37" w:rsidP="005D0852">
            <w:pPr>
              <w:spacing w:line="276" w:lineRule="auto"/>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F8EBB0"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Valor entre 60 i 70%</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176A297" w14:textId="23206FC8" w:rsidR="00E00D37" w:rsidRPr="00E76C9F" w:rsidRDefault="00E00D37" w:rsidP="005D0852">
            <w:pPr>
              <w:spacing w:line="276" w:lineRule="auto"/>
              <w:jc w:val="center"/>
              <w:rPr>
                <w:rFonts w:asciiTheme="minorHAnsi" w:hAnsiTheme="minorHAnsi" w:cstheme="minorHAnsi"/>
                <w:bCs/>
                <w:color w:val="000000"/>
              </w:rPr>
            </w:pPr>
          </w:p>
        </w:tc>
      </w:tr>
      <w:tr w:rsidR="00E00D37" w:rsidRPr="00E76C9F" w14:paraId="1AEFC5FB" w14:textId="77777777" w:rsidTr="005D0852">
        <w:trPr>
          <w:trHeight w:val="489"/>
        </w:trPr>
        <w:tc>
          <w:tcPr>
            <w:tcW w:w="6374" w:type="dxa"/>
            <w:vMerge/>
            <w:tcBorders>
              <w:left w:val="single" w:sz="4" w:space="0" w:color="auto"/>
              <w:bottom w:val="single" w:sz="4" w:space="0" w:color="auto"/>
              <w:right w:val="single" w:sz="4" w:space="0" w:color="auto"/>
            </w:tcBorders>
            <w:shd w:val="clear" w:color="auto" w:fill="auto"/>
            <w:vAlign w:val="bottom"/>
          </w:tcPr>
          <w:p w14:paraId="383E9BCC" w14:textId="77777777" w:rsidR="00E00D37" w:rsidRPr="002B6C3A" w:rsidRDefault="00E00D37" w:rsidP="005D0852">
            <w:pPr>
              <w:spacing w:line="276" w:lineRule="auto"/>
              <w:rPr>
                <w:rFonts w:asciiTheme="minorHAnsi" w:hAnsiTheme="minorHAnsi" w:cstheme="minorHAns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4EBBA0C" w14:textId="77777777" w:rsidR="00E00D37" w:rsidRPr="002B6C3A" w:rsidRDefault="00E00D37" w:rsidP="005D0852">
            <w:pPr>
              <w:spacing w:line="276" w:lineRule="auto"/>
              <w:jc w:val="center"/>
              <w:rPr>
                <w:rFonts w:asciiTheme="minorHAnsi" w:hAnsiTheme="minorHAnsi" w:cstheme="minorHAnsi"/>
                <w:color w:val="000000"/>
              </w:rPr>
            </w:pPr>
            <w:r w:rsidRPr="002B6C3A">
              <w:rPr>
                <w:rFonts w:asciiTheme="minorHAnsi" w:hAnsiTheme="minorHAnsi" w:cstheme="minorHAnsi"/>
                <w:color w:val="000000"/>
              </w:rPr>
              <w:t>Més del 70%</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724D4F80" w14:textId="0CA6439D" w:rsidR="00E00D37" w:rsidRPr="00E76C9F" w:rsidRDefault="00E00D37" w:rsidP="005D0852">
            <w:pPr>
              <w:spacing w:line="276" w:lineRule="auto"/>
              <w:jc w:val="center"/>
              <w:rPr>
                <w:rFonts w:asciiTheme="minorHAnsi" w:hAnsiTheme="minorHAnsi" w:cstheme="minorHAnsi"/>
                <w:bCs/>
                <w:color w:val="000000"/>
              </w:rPr>
            </w:pPr>
          </w:p>
        </w:tc>
      </w:tr>
    </w:tbl>
    <w:p w14:paraId="01500854" w14:textId="77777777" w:rsidR="00FE2C9A" w:rsidRDefault="00FE2C9A" w:rsidP="00FE2C9A">
      <w:pPr>
        <w:spacing w:after="200" w:line="276" w:lineRule="auto"/>
        <w:contextualSpacing/>
        <w:jc w:val="both"/>
        <w:rPr>
          <w:rStyle w:val="msoins0"/>
          <w:rFonts w:asciiTheme="minorHAnsi" w:hAnsiTheme="minorHAnsi" w:cstheme="minorHAnsi"/>
          <w:b/>
          <w:bCs/>
          <w:i/>
          <w:iCs/>
          <w:sz w:val="20"/>
          <w:szCs w:val="20"/>
        </w:rPr>
      </w:pPr>
    </w:p>
    <w:p w14:paraId="765C3CA1" w14:textId="77777777" w:rsidR="00FE2C9A" w:rsidRDefault="00FE2C9A" w:rsidP="00FE2C9A">
      <w:pPr>
        <w:spacing w:after="200" w:line="276" w:lineRule="auto"/>
        <w:contextualSpacing/>
        <w:jc w:val="both"/>
        <w:rPr>
          <w:rStyle w:val="msoins0"/>
          <w:rFonts w:asciiTheme="minorHAnsi" w:hAnsiTheme="minorHAnsi" w:cstheme="minorHAnsi"/>
          <w:b/>
          <w:bCs/>
          <w:i/>
          <w:iCs/>
          <w:sz w:val="20"/>
          <w:szCs w:val="20"/>
        </w:rPr>
      </w:pPr>
    </w:p>
    <w:p w14:paraId="4B8EDC95" w14:textId="77777777" w:rsidR="00FE2C9A" w:rsidRPr="00FE2C9A" w:rsidRDefault="00FE2C9A" w:rsidP="00E00D37">
      <w:pPr>
        <w:spacing w:after="200" w:line="276" w:lineRule="auto"/>
        <w:contextualSpacing/>
        <w:jc w:val="both"/>
        <w:rPr>
          <w:rStyle w:val="msoins0"/>
          <w:rFonts w:asciiTheme="minorHAnsi" w:hAnsiTheme="minorHAnsi" w:cstheme="minorHAnsi"/>
          <w:b/>
          <w:bCs/>
          <w:i/>
          <w:iCs/>
          <w:sz w:val="20"/>
          <w:szCs w:val="20"/>
        </w:rPr>
      </w:pPr>
      <w:r w:rsidRPr="00FE2C9A">
        <w:rPr>
          <w:rStyle w:val="msoins0"/>
          <w:rFonts w:asciiTheme="minorHAnsi" w:hAnsiTheme="minorHAnsi" w:cstheme="minorHAnsi"/>
          <w:b/>
          <w:bCs/>
          <w:i/>
          <w:iCs/>
          <w:sz w:val="20"/>
          <w:szCs w:val="20"/>
        </w:rPr>
        <w:t>(*) En cas de que es compleixi el cr</w:t>
      </w:r>
      <w:r w:rsidR="00360840">
        <w:rPr>
          <w:rStyle w:val="msoins0"/>
          <w:rFonts w:asciiTheme="minorHAnsi" w:hAnsiTheme="minorHAnsi" w:cstheme="minorHAnsi"/>
          <w:b/>
          <w:bCs/>
          <w:i/>
          <w:iCs/>
          <w:sz w:val="20"/>
          <w:szCs w:val="20"/>
        </w:rPr>
        <w:t>iteri automàtic s’haurà d’indic</w:t>
      </w:r>
      <w:r w:rsidRPr="00FE2C9A">
        <w:rPr>
          <w:rStyle w:val="msoins0"/>
          <w:rFonts w:asciiTheme="minorHAnsi" w:hAnsiTheme="minorHAnsi" w:cstheme="minorHAnsi"/>
          <w:b/>
          <w:bCs/>
          <w:i/>
          <w:iCs/>
          <w:sz w:val="20"/>
          <w:szCs w:val="20"/>
        </w:rPr>
        <w:t>ar a on es recull aquesta informació en el manual i pàgina</w:t>
      </w:r>
      <w:r w:rsidR="00360840">
        <w:rPr>
          <w:rStyle w:val="msoins0"/>
          <w:rFonts w:asciiTheme="minorHAnsi" w:hAnsiTheme="minorHAnsi" w:cstheme="minorHAnsi"/>
          <w:b/>
          <w:bCs/>
          <w:i/>
          <w:iCs/>
          <w:sz w:val="20"/>
          <w:szCs w:val="20"/>
        </w:rPr>
        <w:t>.</w:t>
      </w:r>
      <w:r w:rsidRPr="00FE2C9A">
        <w:rPr>
          <w:rStyle w:val="msoins0"/>
          <w:rFonts w:asciiTheme="minorHAnsi" w:hAnsiTheme="minorHAnsi" w:cstheme="minorHAnsi"/>
          <w:b/>
          <w:bCs/>
          <w:i/>
          <w:iCs/>
          <w:sz w:val="20"/>
          <w:szCs w:val="20"/>
        </w:rPr>
        <w:t xml:space="preserve"> </w:t>
      </w:r>
    </w:p>
    <w:p w14:paraId="42B11B51" w14:textId="77777777" w:rsidR="00FE2C9A" w:rsidRPr="00FE2C9A" w:rsidRDefault="00FE2C9A" w:rsidP="00E00D37">
      <w:pPr>
        <w:spacing w:after="200" w:line="276" w:lineRule="auto"/>
        <w:contextualSpacing/>
        <w:jc w:val="both"/>
        <w:rPr>
          <w:rFonts w:ascii="Calibri" w:hAnsi="Calibri" w:cs="Calibri"/>
          <w:b/>
          <w:i/>
          <w:color w:val="000000"/>
          <w:sz w:val="20"/>
          <w:szCs w:val="20"/>
        </w:rPr>
      </w:pPr>
      <w:r w:rsidRPr="00FE2C9A">
        <w:rPr>
          <w:rFonts w:ascii="Calibri" w:hAnsi="Calibri" w:cs="Calibri"/>
          <w:b/>
          <w:i/>
          <w:color w:val="000000"/>
          <w:sz w:val="20"/>
          <w:szCs w:val="20"/>
        </w:rPr>
        <w:t>(**) aportar demostració documental</w:t>
      </w:r>
      <w:r w:rsidR="00360840">
        <w:rPr>
          <w:rFonts w:ascii="Calibri" w:hAnsi="Calibri" w:cs="Calibri"/>
          <w:b/>
          <w:i/>
          <w:color w:val="000000"/>
          <w:sz w:val="20"/>
          <w:szCs w:val="20"/>
        </w:rPr>
        <w:t>.</w:t>
      </w:r>
    </w:p>
    <w:p w14:paraId="1F71CE71" w14:textId="77777777" w:rsidR="00FE2C9A" w:rsidRDefault="00FE2C9A" w:rsidP="007501AB">
      <w:pPr>
        <w:tabs>
          <w:tab w:val="left" w:pos="2711"/>
        </w:tabs>
        <w:suppressAutoHyphens/>
        <w:rPr>
          <w:rFonts w:asciiTheme="minorHAnsi" w:hAnsiTheme="minorHAnsi" w:cs="Calibri"/>
          <w:lang w:eastAsia="zh-CN"/>
        </w:rPr>
      </w:pPr>
    </w:p>
    <w:p w14:paraId="6C097A9F" w14:textId="77777777" w:rsidR="00FE2C9A" w:rsidRDefault="00FE2C9A" w:rsidP="007501AB">
      <w:pPr>
        <w:tabs>
          <w:tab w:val="left" w:pos="2711"/>
        </w:tabs>
        <w:suppressAutoHyphens/>
        <w:rPr>
          <w:rFonts w:asciiTheme="minorHAnsi" w:hAnsiTheme="minorHAnsi" w:cs="Calibri"/>
          <w:lang w:eastAsia="zh-CN"/>
        </w:rPr>
      </w:pPr>
    </w:p>
    <w:tbl>
      <w:tblPr>
        <w:tblStyle w:val="Tablaconcuadrcula"/>
        <w:tblpPr w:leftFromText="141" w:rightFromText="141" w:vertAnchor="text" w:horzAnchor="margin" w:tblpY="131"/>
        <w:tblW w:w="8890" w:type="dxa"/>
        <w:tblLook w:val="04A0" w:firstRow="1" w:lastRow="0" w:firstColumn="1" w:lastColumn="0" w:noHBand="0" w:noVBand="1"/>
      </w:tblPr>
      <w:tblGrid>
        <w:gridCol w:w="2405"/>
        <w:gridCol w:w="1267"/>
        <w:gridCol w:w="1852"/>
        <w:gridCol w:w="1559"/>
        <w:gridCol w:w="1807"/>
      </w:tblGrid>
      <w:tr w:rsidR="00E00D37" w:rsidRPr="002F4D89" w14:paraId="38B9B72E" w14:textId="77777777" w:rsidTr="00687AC4">
        <w:trPr>
          <w:trHeight w:val="492"/>
        </w:trPr>
        <w:tc>
          <w:tcPr>
            <w:tcW w:w="2405" w:type="dxa"/>
            <w:shd w:val="clear" w:color="auto" w:fill="C6D9F1" w:themeFill="text2" w:themeFillTint="33"/>
            <w:vAlign w:val="center"/>
          </w:tcPr>
          <w:p w14:paraId="42B22118" w14:textId="77777777" w:rsidR="00E00D37" w:rsidRDefault="00E00D37" w:rsidP="00F156CD">
            <w:pPr>
              <w:suppressAutoHyphens/>
              <w:autoSpaceDE w:val="0"/>
              <w:spacing w:after="120"/>
              <w:jc w:val="center"/>
              <w:rPr>
                <w:rFonts w:asciiTheme="minorHAnsi" w:hAnsiTheme="minorHAnsi" w:cstheme="minorHAnsi"/>
                <w:b/>
                <w:color w:val="000000"/>
                <w:sz w:val="20"/>
                <w:szCs w:val="20"/>
                <w:lang w:eastAsia="zh-CN"/>
              </w:rPr>
            </w:pPr>
          </w:p>
          <w:p w14:paraId="46AC6EF5" w14:textId="77777777" w:rsidR="00E00D37" w:rsidRPr="002F4D89" w:rsidRDefault="00E00D37" w:rsidP="00F156CD">
            <w:pPr>
              <w:suppressAutoHyphens/>
              <w:autoSpaceDE w:val="0"/>
              <w:spacing w:after="120"/>
              <w:jc w:val="center"/>
              <w:rPr>
                <w:rFonts w:asciiTheme="minorHAnsi" w:hAnsiTheme="minorHAnsi" w:cstheme="minorHAnsi"/>
                <w:b/>
                <w:color w:val="000000"/>
                <w:sz w:val="20"/>
                <w:szCs w:val="20"/>
                <w:lang w:eastAsia="zh-CN"/>
              </w:rPr>
            </w:pPr>
            <w:r w:rsidRPr="002F4D89">
              <w:rPr>
                <w:rFonts w:asciiTheme="minorHAnsi" w:hAnsiTheme="minorHAnsi" w:cstheme="minorHAnsi"/>
                <w:b/>
                <w:color w:val="000000"/>
                <w:sz w:val="20"/>
                <w:szCs w:val="20"/>
                <w:lang w:eastAsia="zh-CN"/>
              </w:rPr>
              <w:t>C</w:t>
            </w:r>
            <w:r>
              <w:rPr>
                <w:rFonts w:asciiTheme="minorHAnsi" w:hAnsiTheme="minorHAnsi" w:cstheme="minorHAnsi"/>
                <w:b/>
                <w:color w:val="000000"/>
                <w:sz w:val="20"/>
                <w:szCs w:val="20"/>
                <w:lang w:eastAsia="zh-CN"/>
              </w:rPr>
              <w:t>ONCEPTE</w:t>
            </w:r>
          </w:p>
        </w:tc>
        <w:tc>
          <w:tcPr>
            <w:tcW w:w="1267" w:type="dxa"/>
            <w:shd w:val="clear" w:color="auto" w:fill="C6D9F1" w:themeFill="text2" w:themeFillTint="33"/>
            <w:vAlign w:val="center"/>
          </w:tcPr>
          <w:p w14:paraId="602993A7" w14:textId="77777777" w:rsidR="00E00D37" w:rsidRPr="00E00D37" w:rsidRDefault="00E00D37" w:rsidP="00F156CD">
            <w:pPr>
              <w:suppressAutoHyphens/>
              <w:autoSpaceDE w:val="0"/>
              <w:spacing w:after="120"/>
              <w:jc w:val="center"/>
              <w:rPr>
                <w:rFonts w:asciiTheme="minorHAnsi" w:hAnsiTheme="minorHAnsi" w:cstheme="minorHAnsi"/>
                <w:b/>
                <w:color w:val="FF0000"/>
                <w:sz w:val="20"/>
                <w:szCs w:val="20"/>
                <w:lang w:eastAsia="zh-CN"/>
              </w:rPr>
            </w:pPr>
            <w:r w:rsidRPr="00E00D37">
              <w:rPr>
                <w:rFonts w:asciiTheme="minorHAnsi" w:hAnsiTheme="minorHAnsi" w:cstheme="minorHAnsi"/>
                <w:b/>
                <w:sz w:val="20"/>
                <w:szCs w:val="20"/>
                <w:lang w:eastAsia="zh-CN"/>
              </w:rPr>
              <w:t>REFERÈNCIA</w:t>
            </w:r>
          </w:p>
        </w:tc>
        <w:tc>
          <w:tcPr>
            <w:tcW w:w="1852" w:type="dxa"/>
            <w:shd w:val="clear" w:color="auto" w:fill="C6D9F1" w:themeFill="text2" w:themeFillTint="33"/>
            <w:vAlign w:val="center"/>
          </w:tcPr>
          <w:p w14:paraId="36126807" w14:textId="77777777" w:rsidR="00E00D37" w:rsidRPr="00E00D37" w:rsidRDefault="00E00D37" w:rsidP="00F156CD">
            <w:pPr>
              <w:suppressAutoHyphens/>
              <w:autoSpaceDE w:val="0"/>
              <w:spacing w:after="120"/>
              <w:jc w:val="center"/>
              <w:rPr>
                <w:rFonts w:asciiTheme="minorHAnsi" w:hAnsiTheme="minorHAnsi" w:cstheme="minorHAnsi"/>
                <w:b/>
                <w:color w:val="FF0000"/>
                <w:sz w:val="20"/>
                <w:szCs w:val="20"/>
                <w:lang w:eastAsia="zh-CN"/>
              </w:rPr>
            </w:pPr>
            <w:r w:rsidRPr="00E00D37">
              <w:rPr>
                <w:rFonts w:asciiTheme="minorHAnsi" w:hAnsiTheme="minorHAnsi" w:cstheme="minorHAnsi"/>
                <w:b/>
                <w:color w:val="FF0000"/>
                <w:sz w:val="20"/>
                <w:szCs w:val="20"/>
                <w:lang w:eastAsia="zh-CN"/>
              </w:rPr>
              <w:t>PREU MÀXIM</w:t>
            </w:r>
          </w:p>
          <w:p w14:paraId="7B2D9FC5" w14:textId="77777777" w:rsidR="00E00D37" w:rsidRPr="00E00D37" w:rsidRDefault="00E00D37" w:rsidP="00F156CD">
            <w:pPr>
              <w:suppressAutoHyphens/>
              <w:autoSpaceDE w:val="0"/>
              <w:spacing w:after="120"/>
              <w:jc w:val="center"/>
              <w:rPr>
                <w:rFonts w:asciiTheme="minorHAnsi" w:hAnsiTheme="minorHAnsi" w:cstheme="minorHAnsi"/>
                <w:b/>
                <w:color w:val="FF0000"/>
                <w:sz w:val="20"/>
                <w:szCs w:val="20"/>
                <w:lang w:eastAsia="zh-CN"/>
              </w:rPr>
            </w:pPr>
            <w:r w:rsidRPr="00E00D37">
              <w:rPr>
                <w:rFonts w:asciiTheme="minorHAnsi" w:hAnsiTheme="minorHAnsi" w:cstheme="minorHAnsi"/>
                <w:b/>
                <w:color w:val="FF0000"/>
                <w:sz w:val="20"/>
                <w:szCs w:val="20"/>
                <w:lang w:eastAsia="zh-CN"/>
              </w:rPr>
              <w:t>(IVA exclòs)</w:t>
            </w:r>
          </w:p>
        </w:tc>
        <w:tc>
          <w:tcPr>
            <w:tcW w:w="1559" w:type="dxa"/>
            <w:shd w:val="clear" w:color="auto" w:fill="C6D9F1" w:themeFill="text2" w:themeFillTint="33"/>
            <w:vAlign w:val="center"/>
          </w:tcPr>
          <w:p w14:paraId="2057307F" w14:textId="77777777" w:rsidR="00E00D37" w:rsidRPr="00E00D37" w:rsidRDefault="00E00D37" w:rsidP="00F156CD">
            <w:pPr>
              <w:suppressAutoHyphens/>
              <w:autoSpaceDE w:val="0"/>
              <w:spacing w:after="120"/>
              <w:jc w:val="center"/>
              <w:rPr>
                <w:rFonts w:asciiTheme="minorHAnsi" w:hAnsiTheme="minorHAnsi" w:cstheme="minorHAnsi"/>
                <w:b/>
                <w:color w:val="000000"/>
                <w:sz w:val="20"/>
                <w:szCs w:val="20"/>
                <w:lang w:eastAsia="zh-CN"/>
              </w:rPr>
            </w:pPr>
            <w:r w:rsidRPr="00E00D37">
              <w:rPr>
                <w:rFonts w:asciiTheme="minorHAnsi" w:hAnsiTheme="minorHAnsi" w:cstheme="minorHAnsi"/>
                <w:b/>
                <w:color w:val="000000"/>
                <w:sz w:val="20"/>
                <w:szCs w:val="20"/>
                <w:lang w:eastAsia="zh-CN"/>
              </w:rPr>
              <w:t>PREU OFERTAT</w:t>
            </w:r>
          </w:p>
          <w:p w14:paraId="4BEC2937" w14:textId="77777777" w:rsidR="00E00D37" w:rsidRPr="00E00D37" w:rsidRDefault="00E00D37" w:rsidP="00F156CD">
            <w:pPr>
              <w:suppressAutoHyphens/>
              <w:autoSpaceDE w:val="0"/>
              <w:spacing w:after="120"/>
              <w:jc w:val="center"/>
              <w:rPr>
                <w:rFonts w:asciiTheme="minorHAnsi" w:hAnsiTheme="minorHAnsi" w:cstheme="minorHAnsi"/>
                <w:b/>
                <w:color w:val="000000"/>
                <w:sz w:val="20"/>
                <w:szCs w:val="20"/>
                <w:lang w:eastAsia="zh-CN"/>
              </w:rPr>
            </w:pPr>
            <w:r w:rsidRPr="00E00D37">
              <w:rPr>
                <w:rFonts w:asciiTheme="minorHAnsi" w:hAnsiTheme="minorHAnsi" w:cstheme="minorHAnsi"/>
                <w:b/>
                <w:color w:val="000000"/>
                <w:sz w:val="20"/>
                <w:szCs w:val="20"/>
                <w:lang w:eastAsia="zh-CN"/>
              </w:rPr>
              <w:t>(IVA exclòs)</w:t>
            </w:r>
          </w:p>
        </w:tc>
        <w:tc>
          <w:tcPr>
            <w:tcW w:w="1807" w:type="dxa"/>
            <w:shd w:val="clear" w:color="auto" w:fill="C6D9F1" w:themeFill="text2" w:themeFillTint="33"/>
            <w:vAlign w:val="center"/>
          </w:tcPr>
          <w:p w14:paraId="3DF5FBD9" w14:textId="77777777" w:rsidR="00E00D37" w:rsidRDefault="00E00D37" w:rsidP="00F156CD">
            <w:pPr>
              <w:suppressAutoHyphens/>
              <w:autoSpaceDE w:val="0"/>
              <w:spacing w:after="120"/>
              <w:jc w:val="center"/>
              <w:rPr>
                <w:rFonts w:asciiTheme="minorHAnsi" w:hAnsiTheme="minorHAnsi" w:cstheme="minorHAnsi"/>
                <w:b/>
                <w:color w:val="000000"/>
                <w:sz w:val="20"/>
                <w:szCs w:val="20"/>
                <w:lang w:eastAsia="zh-CN"/>
              </w:rPr>
            </w:pPr>
            <w:r>
              <w:rPr>
                <w:rFonts w:asciiTheme="minorHAnsi" w:hAnsiTheme="minorHAnsi" w:cstheme="minorHAnsi"/>
                <w:b/>
                <w:color w:val="000000"/>
                <w:sz w:val="20"/>
                <w:szCs w:val="20"/>
                <w:lang w:eastAsia="zh-CN"/>
              </w:rPr>
              <w:t>PREU OFERTAT</w:t>
            </w:r>
          </w:p>
          <w:p w14:paraId="20CB77A5" w14:textId="77777777" w:rsidR="00E00D37" w:rsidRPr="002F4D89" w:rsidRDefault="00E00D37" w:rsidP="00F156CD">
            <w:pPr>
              <w:suppressAutoHyphens/>
              <w:autoSpaceDE w:val="0"/>
              <w:spacing w:after="120"/>
              <w:jc w:val="center"/>
              <w:rPr>
                <w:rFonts w:asciiTheme="minorHAnsi" w:hAnsiTheme="minorHAnsi" w:cstheme="minorHAnsi"/>
                <w:b/>
                <w:color w:val="000000"/>
                <w:sz w:val="20"/>
                <w:szCs w:val="20"/>
                <w:lang w:eastAsia="zh-CN"/>
              </w:rPr>
            </w:pPr>
            <w:r>
              <w:rPr>
                <w:rFonts w:asciiTheme="minorHAnsi" w:hAnsiTheme="minorHAnsi" w:cstheme="minorHAnsi"/>
                <w:b/>
                <w:color w:val="000000"/>
                <w:sz w:val="20"/>
                <w:szCs w:val="20"/>
                <w:lang w:eastAsia="zh-CN"/>
              </w:rPr>
              <w:t>(IVA inclòs)</w:t>
            </w:r>
          </w:p>
        </w:tc>
      </w:tr>
      <w:tr w:rsidR="00E00D37" w:rsidRPr="002F4D89" w14:paraId="095A4920" w14:textId="77777777" w:rsidTr="00687AC4">
        <w:trPr>
          <w:trHeight w:val="410"/>
        </w:trPr>
        <w:tc>
          <w:tcPr>
            <w:tcW w:w="2405" w:type="dxa"/>
            <w:vAlign w:val="center"/>
          </w:tcPr>
          <w:p w14:paraId="47B52911" w14:textId="77777777" w:rsidR="00E00D37" w:rsidRDefault="00E00D37" w:rsidP="00687AC4">
            <w:pPr>
              <w:rPr>
                <w:rFonts w:ascii="Calibri" w:hAnsi="Calibri" w:cs="Calibri"/>
                <w:color w:val="000000"/>
              </w:rPr>
            </w:pPr>
            <w:r>
              <w:rPr>
                <w:rFonts w:ascii="Calibri" w:hAnsi="Calibri" w:cs="Calibri"/>
                <w:color w:val="000000"/>
              </w:rPr>
              <w:t xml:space="preserve">Sessió hemodiàlisi online </w:t>
            </w:r>
          </w:p>
        </w:tc>
        <w:tc>
          <w:tcPr>
            <w:tcW w:w="1267" w:type="dxa"/>
            <w:vAlign w:val="center"/>
          </w:tcPr>
          <w:p w14:paraId="0BF5445A" w14:textId="77777777" w:rsidR="00E00D37" w:rsidRPr="00E00D37" w:rsidRDefault="00E00D37" w:rsidP="00E00D37">
            <w:pPr>
              <w:jc w:val="center"/>
              <w:rPr>
                <w:rFonts w:ascii="Calibri" w:hAnsi="Calibri" w:cs="Calibri"/>
                <w:b/>
                <w:color w:val="FF0000"/>
                <w:sz w:val="20"/>
                <w:szCs w:val="20"/>
              </w:rPr>
            </w:pPr>
            <w:bookmarkStart w:id="1" w:name="_GoBack"/>
            <w:bookmarkEnd w:id="1"/>
          </w:p>
        </w:tc>
        <w:tc>
          <w:tcPr>
            <w:tcW w:w="1852" w:type="dxa"/>
            <w:vAlign w:val="center"/>
          </w:tcPr>
          <w:p w14:paraId="5B4BD5A2" w14:textId="77777777" w:rsidR="00E00D37" w:rsidRPr="00E00D37" w:rsidRDefault="00E00D37" w:rsidP="00E00D37">
            <w:pPr>
              <w:jc w:val="center"/>
              <w:rPr>
                <w:rFonts w:ascii="Calibri" w:hAnsi="Calibri" w:cs="Calibri"/>
                <w:b/>
                <w:color w:val="FF0000"/>
                <w:sz w:val="20"/>
                <w:szCs w:val="20"/>
              </w:rPr>
            </w:pPr>
            <w:r w:rsidRPr="00E00D37">
              <w:rPr>
                <w:rFonts w:ascii="Calibri" w:hAnsi="Calibri" w:cs="Calibri"/>
                <w:b/>
                <w:color w:val="FF0000"/>
                <w:sz w:val="20"/>
                <w:szCs w:val="20"/>
              </w:rPr>
              <w:t>51,15 €</w:t>
            </w:r>
          </w:p>
        </w:tc>
        <w:tc>
          <w:tcPr>
            <w:tcW w:w="1559" w:type="dxa"/>
            <w:vAlign w:val="center"/>
          </w:tcPr>
          <w:p w14:paraId="074F96C0" w14:textId="77777777" w:rsidR="00E00D37" w:rsidRPr="00E00D37" w:rsidRDefault="00E00D37" w:rsidP="00E00D37">
            <w:pPr>
              <w:suppressAutoHyphens/>
              <w:autoSpaceDE w:val="0"/>
              <w:spacing w:after="120"/>
              <w:jc w:val="center"/>
              <w:rPr>
                <w:rFonts w:asciiTheme="minorHAnsi" w:hAnsiTheme="minorHAnsi" w:cstheme="minorHAnsi"/>
                <w:color w:val="000000"/>
                <w:sz w:val="20"/>
                <w:szCs w:val="20"/>
                <w:lang w:eastAsia="zh-CN"/>
              </w:rPr>
            </w:pPr>
          </w:p>
        </w:tc>
        <w:tc>
          <w:tcPr>
            <w:tcW w:w="1807" w:type="dxa"/>
            <w:vAlign w:val="center"/>
          </w:tcPr>
          <w:p w14:paraId="1356F0A3" w14:textId="77777777" w:rsidR="00E00D37" w:rsidRPr="002F4D89" w:rsidRDefault="00E00D37" w:rsidP="00E00D37">
            <w:pPr>
              <w:suppressAutoHyphens/>
              <w:autoSpaceDE w:val="0"/>
              <w:spacing w:after="120"/>
              <w:jc w:val="center"/>
              <w:rPr>
                <w:rFonts w:asciiTheme="minorHAnsi" w:hAnsiTheme="minorHAnsi" w:cstheme="minorHAnsi"/>
                <w:color w:val="000000"/>
                <w:sz w:val="20"/>
                <w:szCs w:val="20"/>
                <w:lang w:eastAsia="zh-CN"/>
              </w:rPr>
            </w:pPr>
          </w:p>
        </w:tc>
      </w:tr>
      <w:tr w:rsidR="00E00D37" w:rsidRPr="002F4D89" w14:paraId="636C623A" w14:textId="77777777" w:rsidTr="00687AC4">
        <w:trPr>
          <w:trHeight w:val="410"/>
        </w:trPr>
        <w:tc>
          <w:tcPr>
            <w:tcW w:w="2405" w:type="dxa"/>
            <w:vAlign w:val="center"/>
          </w:tcPr>
          <w:p w14:paraId="67B41508" w14:textId="77777777" w:rsidR="00E00D37" w:rsidRDefault="00E00D37" w:rsidP="00687AC4">
            <w:pPr>
              <w:rPr>
                <w:rFonts w:ascii="Calibri" w:hAnsi="Calibri" w:cs="Calibri"/>
                <w:color w:val="000000"/>
              </w:rPr>
            </w:pPr>
            <w:r>
              <w:rPr>
                <w:rFonts w:ascii="Calibri" w:hAnsi="Calibri" w:cs="Calibri"/>
                <w:color w:val="000000"/>
              </w:rPr>
              <w:t>Sessió hemodiàlisi online alta eficàcia</w:t>
            </w:r>
          </w:p>
        </w:tc>
        <w:tc>
          <w:tcPr>
            <w:tcW w:w="1267" w:type="dxa"/>
            <w:vAlign w:val="center"/>
          </w:tcPr>
          <w:p w14:paraId="0297CDE5" w14:textId="77777777" w:rsidR="00E00D37" w:rsidRPr="00E00D37" w:rsidRDefault="00E00D37" w:rsidP="00E00D37">
            <w:pPr>
              <w:jc w:val="center"/>
              <w:rPr>
                <w:rFonts w:ascii="Calibri" w:hAnsi="Calibri" w:cs="Calibri"/>
                <w:b/>
                <w:color w:val="FF0000"/>
                <w:sz w:val="20"/>
                <w:szCs w:val="20"/>
              </w:rPr>
            </w:pPr>
          </w:p>
        </w:tc>
        <w:tc>
          <w:tcPr>
            <w:tcW w:w="1852" w:type="dxa"/>
            <w:vAlign w:val="center"/>
          </w:tcPr>
          <w:p w14:paraId="14C27295" w14:textId="77777777" w:rsidR="00E00D37" w:rsidRPr="00E00D37" w:rsidRDefault="00E00D37" w:rsidP="00E00D37">
            <w:pPr>
              <w:jc w:val="center"/>
              <w:rPr>
                <w:rFonts w:ascii="Calibri" w:hAnsi="Calibri" w:cs="Calibri"/>
                <w:b/>
                <w:color w:val="FF0000"/>
                <w:sz w:val="20"/>
                <w:szCs w:val="20"/>
              </w:rPr>
            </w:pPr>
            <w:r w:rsidRPr="00E00D37">
              <w:rPr>
                <w:rFonts w:ascii="Calibri" w:hAnsi="Calibri" w:cs="Calibri"/>
                <w:b/>
                <w:color w:val="FF0000"/>
                <w:sz w:val="20"/>
                <w:szCs w:val="20"/>
              </w:rPr>
              <w:t>56,15 €</w:t>
            </w:r>
          </w:p>
        </w:tc>
        <w:tc>
          <w:tcPr>
            <w:tcW w:w="1559" w:type="dxa"/>
            <w:vAlign w:val="center"/>
          </w:tcPr>
          <w:p w14:paraId="02B26DF1" w14:textId="77777777" w:rsidR="00E00D37" w:rsidRPr="00E00D37" w:rsidRDefault="00E00D37" w:rsidP="00E00D37">
            <w:pPr>
              <w:suppressAutoHyphens/>
              <w:autoSpaceDE w:val="0"/>
              <w:spacing w:after="120"/>
              <w:jc w:val="center"/>
              <w:rPr>
                <w:rFonts w:asciiTheme="minorHAnsi" w:hAnsiTheme="minorHAnsi" w:cstheme="minorHAnsi"/>
                <w:color w:val="000000"/>
                <w:sz w:val="20"/>
                <w:szCs w:val="20"/>
                <w:lang w:eastAsia="zh-CN"/>
              </w:rPr>
            </w:pPr>
          </w:p>
        </w:tc>
        <w:tc>
          <w:tcPr>
            <w:tcW w:w="1807" w:type="dxa"/>
            <w:vAlign w:val="center"/>
          </w:tcPr>
          <w:p w14:paraId="12305653" w14:textId="77777777" w:rsidR="00E00D37" w:rsidRPr="002F4D89" w:rsidRDefault="00E00D37" w:rsidP="00E00D37">
            <w:pPr>
              <w:suppressAutoHyphens/>
              <w:autoSpaceDE w:val="0"/>
              <w:spacing w:after="120"/>
              <w:jc w:val="center"/>
              <w:rPr>
                <w:rFonts w:asciiTheme="minorHAnsi" w:hAnsiTheme="minorHAnsi" w:cstheme="minorHAnsi"/>
                <w:color w:val="000000"/>
                <w:sz w:val="20"/>
                <w:szCs w:val="20"/>
                <w:lang w:eastAsia="zh-CN"/>
              </w:rPr>
            </w:pPr>
          </w:p>
        </w:tc>
      </w:tr>
    </w:tbl>
    <w:p w14:paraId="50014521" w14:textId="77777777" w:rsidR="00594F3C" w:rsidRDefault="00594F3C" w:rsidP="007501AB">
      <w:pPr>
        <w:tabs>
          <w:tab w:val="left" w:pos="2711"/>
        </w:tabs>
        <w:suppressAutoHyphens/>
        <w:rPr>
          <w:rFonts w:asciiTheme="minorHAnsi" w:hAnsiTheme="minorHAnsi" w:cs="Calibri"/>
          <w:lang w:eastAsia="zh-CN"/>
        </w:rPr>
      </w:pPr>
    </w:p>
    <w:p w14:paraId="5BC5D8B4" w14:textId="77777777" w:rsidR="00394B45" w:rsidRPr="00296D56" w:rsidRDefault="00394B45" w:rsidP="00394B45">
      <w:pPr>
        <w:pStyle w:val="Sangradetextonormal"/>
        <w:ind w:left="708"/>
        <w:jc w:val="center"/>
        <w:rPr>
          <w:rFonts w:ascii="Arial" w:hAnsi="Arial" w:cs="Arial"/>
          <w:i/>
          <w:sz w:val="18"/>
          <w:szCs w:val="18"/>
        </w:rPr>
      </w:pPr>
      <w:r>
        <w:rPr>
          <w:rFonts w:ascii="Arial" w:hAnsi="Arial" w:cs="Arial"/>
          <w:i/>
          <w:sz w:val="18"/>
          <w:szCs w:val="18"/>
        </w:rPr>
        <w:t>(</w:t>
      </w:r>
      <w:r w:rsidRPr="00FF18D0">
        <w:rPr>
          <w:rFonts w:ascii="Arial" w:hAnsi="Arial" w:cs="Arial"/>
          <w:i/>
          <w:sz w:val="18"/>
          <w:szCs w:val="18"/>
        </w:rPr>
        <w:t xml:space="preserve">quedaran excloses del procediment de licitació les ofertes que presentin un import superior al </w:t>
      </w:r>
      <w:r w:rsidR="00E00D37">
        <w:rPr>
          <w:rFonts w:ascii="Arial" w:hAnsi="Arial" w:cs="Arial"/>
          <w:i/>
          <w:sz w:val="18"/>
          <w:szCs w:val="18"/>
        </w:rPr>
        <w:t xml:space="preserve">preu màxim indicat en la </w:t>
      </w:r>
      <w:r w:rsidRPr="00FF18D0">
        <w:rPr>
          <w:rFonts w:ascii="Arial" w:hAnsi="Arial" w:cs="Arial"/>
          <w:i/>
          <w:sz w:val="18"/>
          <w:szCs w:val="18"/>
        </w:rPr>
        <w:t>licitació)</w:t>
      </w:r>
    </w:p>
    <w:p w14:paraId="501769CD" w14:textId="77777777" w:rsidR="00394B45" w:rsidRDefault="00394B45" w:rsidP="00394B45">
      <w:pPr>
        <w:tabs>
          <w:tab w:val="left" w:pos="2711"/>
        </w:tabs>
        <w:suppressAutoHyphens/>
        <w:rPr>
          <w:rFonts w:asciiTheme="minorHAnsi" w:hAnsiTheme="minorHAnsi" w:cs="Calibri"/>
          <w:lang w:eastAsia="zh-CN"/>
        </w:rPr>
      </w:pPr>
      <w:r>
        <w:rPr>
          <w:rFonts w:asciiTheme="minorHAnsi" w:hAnsiTheme="minorHAnsi" w:cstheme="minorHAnsi"/>
          <w:color w:val="000000"/>
          <w:sz w:val="24"/>
          <w:szCs w:val="24"/>
          <w:vertAlign w:val="superscript"/>
          <w:lang w:eastAsia="zh-CN"/>
        </w:rPr>
        <w:tab/>
      </w:r>
    </w:p>
    <w:p w14:paraId="2D42B358" w14:textId="77777777" w:rsidR="00E00D37" w:rsidRPr="00E00D37" w:rsidRDefault="00E00D37" w:rsidP="00E00D37">
      <w:pPr>
        <w:tabs>
          <w:tab w:val="left" w:pos="2167"/>
        </w:tabs>
        <w:suppressAutoHyphens/>
        <w:autoSpaceDE w:val="0"/>
        <w:jc w:val="both"/>
        <w:rPr>
          <w:rFonts w:asciiTheme="minorHAnsi" w:hAnsiTheme="minorHAnsi" w:cstheme="minorHAnsi"/>
          <w:color w:val="000000"/>
          <w:lang w:eastAsia="zh-CN"/>
        </w:rPr>
      </w:pPr>
    </w:p>
    <w:tbl>
      <w:tblPr>
        <w:tblStyle w:val="Tablaconcuadrcula"/>
        <w:tblW w:w="0" w:type="auto"/>
        <w:tblLook w:val="04A0" w:firstRow="1" w:lastRow="0" w:firstColumn="1" w:lastColumn="0" w:noHBand="0" w:noVBand="1"/>
      </w:tblPr>
      <w:tblGrid>
        <w:gridCol w:w="8494"/>
      </w:tblGrid>
      <w:tr w:rsidR="00E00D37" w14:paraId="20A89E7C" w14:textId="77777777" w:rsidTr="00E00D37">
        <w:tc>
          <w:tcPr>
            <w:tcW w:w="8494" w:type="dxa"/>
          </w:tcPr>
          <w:p w14:paraId="72E6F096" w14:textId="77777777" w:rsidR="00E00D37" w:rsidRDefault="00E00D37" w:rsidP="00E00D37">
            <w:pPr>
              <w:tabs>
                <w:tab w:val="left" w:pos="2167"/>
              </w:tabs>
              <w:suppressAutoHyphens/>
              <w:autoSpaceDE w:val="0"/>
              <w:jc w:val="both"/>
              <w:rPr>
                <w:rFonts w:asciiTheme="minorHAnsi" w:hAnsiTheme="minorHAnsi" w:cstheme="minorHAnsi"/>
                <w:color w:val="000000"/>
                <w:lang w:eastAsia="zh-CN"/>
              </w:rPr>
            </w:pPr>
            <w:r w:rsidRPr="00E00D37">
              <w:rPr>
                <w:rFonts w:asciiTheme="minorHAnsi" w:hAnsiTheme="minorHAnsi" w:cstheme="minorHAnsi"/>
                <w:color w:val="000000"/>
                <w:lang w:eastAsia="zh-CN"/>
              </w:rPr>
              <w:t>S’aplicarà la fórmula de càlcul de l’oferta econòmica per cada import unitari, tenint ambdós imports el mateix pes en el càlcul de</w:t>
            </w:r>
            <w:r>
              <w:rPr>
                <w:rFonts w:asciiTheme="minorHAnsi" w:hAnsiTheme="minorHAnsi" w:cstheme="minorHAnsi"/>
                <w:color w:val="000000"/>
                <w:lang w:eastAsia="zh-CN"/>
              </w:rPr>
              <w:t xml:space="preserve"> la p</w:t>
            </w:r>
            <w:r w:rsidRPr="00E00D37">
              <w:rPr>
                <w:rFonts w:asciiTheme="minorHAnsi" w:hAnsiTheme="minorHAnsi" w:cstheme="minorHAnsi"/>
                <w:color w:val="000000"/>
                <w:lang w:eastAsia="zh-CN"/>
              </w:rPr>
              <w:t>untuació econòmica.</w:t>
            </w:r>
          </w:p>
        </w:tc>
      </w:tr>
    </w:tbl>
    <w:p w14:paraId="7FD4B56A" w14:textId="77777777" w:rsidR="007C109E" w:rsidRPr="00E00D37" w:rsidRDefault="007C109E" w:rsidP="00E00D37">
      <w:pPr>
        <w:tabs>
          <w:tab w:val="left" w:pos="2167"/>
        </w:tabs>
        <w:suppressAutoHyphens/>
        <w:autoSpaceDE w:val="0"/>
        <w:jc w:val="both"/>
        <w:rPr>
          <w:rFonts w:asciiTheme="minorHAnsi" w:hAnsiTheme="minorHAnsi" w:cstheme="minorHAnsi"/>
          <w:color w:val="000000"/>
          <w:lang w:eastAsia="zh-CN"/>
        </w:rPr>
      </w:pPr>
    </w:p>
    <w:p w14:paraId="1E409075" w14:textId="77777777" w:rsidR="00E37F7C" w:rsidRPr="00102561" w:rsidRDefault="00E37F7C" w:rsidP="00E37F7C">
      <w:pPr>
        <w:suppressAutoHyphens/>
        <w:autoSpaceDE w:val="0"/>
        <w:spacing w:line="360" w:lineRule="auto"/>
        <w:jc w:val="both"/>
        <w:rPr>
          <w:rFonts w:asciiTheme="minorHAnsi" w:hAnsiTheme="minorHAnsi" w:cstheme="minorHAnsi"/>
          <w:color w:val="000000"/>
          <w:lang w:eastAsia="zh-CN"/>
        </w:rPr>
      </w:pPr>
      <w:r w:rsidRPr="00102561">
        <w:rPr>
          <w:rFonts w:asciiTheme="minorHAnsi" w:hAnsiTheme="minorHAnsi" w:cstheme="minorHAnsi"/>
          <w:color w:val="000000"/>
          <w:lang w:eastAsia="zh-CN"/>
        </w:rPr>
        <w:t xml:space="preserve">I per a que consti signo aquesta oferta. </w:t>
      </w:r>
    </w:p>
    <w:p w14:paraId="2DF2902D" w14:textId="77777777" w:rsidR="00FF18D0" w:rsidRPr="00A737FA" w:rsidRDefault="00E37F7C" w:rsidP="00A737FA">
      <w:pPr>
        <w:suppressAutoHyphens/>
        <w:autoSpaceDE w:val="0"/>
        <w:spacing w:line="360" w:lineRule="auto"/>
        <w:jc w:val="both"/>
        <w:rPr>
          <w:rFonts w:asciiTheme="minorHAnsi" w:hAnsiTheme="minorHAnsi" w:cs="Calibri"/>
          <w:color w:val="000000"/>
          <w:lang w:eastAsia="zh-CN"/>
        </w:rPr>
      </w:pPr>
      <w:r w:rsidRPr="00102561">
        <w:rPr>
          <w:rFonts w:asciiTheme="minorHAnsi" w:hAnsiTheme="minorHAnsi" w:cs="Calibri"/>
          <w:color w:val="999999"/>
          <w:lang w:eastAsia="zh-CN"/>
        </w:rPr>
        <w:t>(Signatura i segell de l’empresa)</w:t>
      </w:r>
    </w:p>
    <w:p w14:paraId="4D91E69D" w14:textId="77777777" w:rsidR="00102561" w:rsidRDefault="00102561" w:rsidP="00E37F7C">
      <w:pPr>
        <w:suppressAutoHyphens/>
        <w:adjustRightInd w:val="0"/>
        <w:spacing w:line="360" w:lineRule="auto"/>
        <w:rPr>
          <w:rFonts w:asciiTheme="minorHAnsi" w:hAnsiTheme="minorHAnsi" w:cs="Arial"/>
          <w:lang w:eastAsia="zh-CN"/>
        </w:rPr>
      </w:pPr>
    </w:p>
    <w:p w14:paraId="7148EDD3" w14:textId="77777777" w:rsidR="00102561" w:rsidRDefault="00102561" w:rsidP="00102561">
      <w:pPr>
        <w:tabs>
          <w:tab w:val="left" w:pos="2167"/>
        </w:tabs>
        <w:suppressAutoHyphens/>
        <w:autoSpaceDE w:val="0"/>
        <w:spacing w:line="360" w:lineRule="auto"/>
        <w:jc w:val="both"/>
        <w:rPr>
          <w:rFonts w:asciiTheme="minorHAnsi" w:hAnsiTheme="minorHAnsi" w:cstheme="minorHAnsi"/>
          <w:color w:val="000000"/>
          <w:sz w:val="16"/>
          <w:szCs w:val="16"/>
          <w:vertAlign w:val="subscript"/>
          <w:lang w:eastAsia="zh-CN"/>
        </w:rPr>
      </w:pPr>
    </w:p>
    <w:p w14:paraId="15D89ADC" w14:textId="77777777" w:rsidR="007C109E" w:rsidRDefault="007C109E" w:rsidP="00102561">
      <w:pPr>
        <w:tabs>
          <w:tab w:val="left" w:pos="2167"/>
        </w:tabs>
        <w:suppressAutoHyphens/>
        <w:autoSpaceDE w:val="0"/>
        <w:spacing w:line="360" w:lineRule="auto"/>
        <w:jc w:val="both"/>
        <w:rPr>
          <w:rFonts w:asciiTheme="minorHAnsi" w:hAnsiTheme="minorHAnsi" w:cstheme="minorHAnsi"/>
          <w:color w:val="000000"/>
          <w:sz w:val="16"/>
          <w:szCs w:val="16"/>
          <w:vertAlign w:val="subscript"/>
          <w:lang w:eastAsia="zh-CN"/>
        </w:rPr>
      </w:pPr>
    </w:p>
    <w:p w14:paraId="31B9B048" w14:textId="77777777" w:rsidR="00102561" w:rsidRPr="002F4D89" w:rsidRDefault="00102561" w:rsidP="00E37F7C">
      <w:pPr>
        <w:suppressAutoHyphens/>
        <w:adjustRightInd w:val="0"/>
        <w:spacing w:line="360" w:lineRule="auto"/>
        <w:rPr>
          <w:rFonts w:asciiTheme="minorHAnsi" w:hAnsiTheme="minorHAnsi" w:cs="Arial"/>
          <w:lang w:eastAsia="zh-CN"/>
        </w:rPr>
      </w:pPr>
      <w:r w:rsidRPr="002F4D89">
        <w:rPr>
          <w:rFonts w:asciiTheme="minorHAnsi" w:hAnsiTheme="minorHAnsi" w:cs="Arial"/>
          <w:lang w:eastAsia="zh-CN"/>
        </w:rPr>
        <w:t>Lloc i data:</w:t>
      </w:r>
    </w:p>
    <w:sectPr w:rsidR="00102561" w:rsidRPr="002F4D89" w:rsidSect="008C1567">
      <w:headerReference w:type="default" r:id="rId8"/>
      <w:footerReference w:type="default" r:id="rId9"/>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A7EF" w14:textId="77777777" w:rsidR="00C55979" w:rsidRDefault="00C55979">
      <w:r>
        <w:separator/>
      </w:r>
    </w:p>
  </w:endnote>
  <w:endnote w:type="continuationSeparator" w:id="0">
    <w:p w14:paraId="74E5D77A" w14:textId="77777777" w:rsidR="00C55979" w:rsidRDefault="00C5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8E6C" w14:textId="77777777" w:rsidR="00C55979" w:rsidRDefault="00DF7B4F" w:rsidP="002C42D3">
    <w:pPr>
      <w:pStyle w:val="Piedepgina"/>
      <w:jc w:val="center"/>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lang w:val="es-ES"/>
      </w:rPr>
      <mc:AlternateContent>
        <mc:Choice Requires="wps">
          <w:drawing>
            <wp:anchor distT="4294967295" distB="4294967295" distL="114300" distR="114300" simplePos="0" relativeHeight="251659264" behindDoc="0" locked="0" layoutInCell="1" allowOverlap="1" wp14:anchorId="68871D06" wp14:editId="227154B6">
              <wp:simplePos x="0" y="0"/>
              <wp:positionH relativeFrom="column">
                <wp:posOffset>23495</wp:posOffset>
              </wp:positionH>
              <wp:positionV relativeFrom="paragraph">
                <wp:posOffset>94614</wp:posOffset>
              </wp:positionV>
              <wp:extent cx="5648325" cy="0"/>
              <wp:effectExtent l="0" t="0" r="952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4397" id="Line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7.45pt" to="44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" strokecolor="black [3213]"/>
          </w:pict>
        </mc:Fallback>
      </mc:AlternateContent>
    </w:r>
    <w:r w:rsidR="00C55979">
      <w:rPr>
        <w:rFonts w:asciiTheme="minorHAnsi" w:hAnsiTheme="minorHAnsi" w:cstheme="minorHAnsi"/>
        <w:color w:val="000000" w:themeColor="text1"/>
        <w:sz w:val="18"/>
        <w:szCs w:val="18"/>
      </w:rPr>
      <w:tab/>
    </w:r>
  </w:p>
  <w:p w14:paraId="6011BFD1" w14:textId="28D2124C" w:rsidR="00C55979" w:rsidRDefault="00C55979" w:rsidP="002C42D3">
    <w:pPr>
      <w:pStyle w:val="Piedepgina"/>
      <w:jc w:val="center"/>
    </w:pPr>
    <w:r>
      <w:rPr>
        <w:rFonts w:asciiTheme="minorHAnsi" w:hAnsiTheme="minorHAnsi" w:cstheme="minorHAnsi"/>
        <w:color w:val="000000" w:themeColor="text1"/>
        <w:sz w:val="18"/>
        <w:szCs w:val="18"/>
      </w:rPr>
      <w:tab/>
      <w:t>Carrer Espirall, 61</w:t>
    </w:r>
    <w:r w:rsidRPr="00BD7760">
      <w:rPr>
        <w:rFonts w:asciiTheme="minorHAnsi" w:hAnsiTheme="minorHAnsi" w:cstheme="minorHAnsi"/>
        <w:color w:val="000000" w:themeColor="text1"/>
        <w:sz w:val="18"/>
        <w:szCs w:val="18"/>
      </w:rPr>
      <w:t xml:space="preserve"> - 08</w:t>
    </w:r>
    <w:r>
      <w:rPr>
        <w:rFonts w:asciiTheme="minorHAnsi" w:hAnsiTheme="minorHAnsi" w:cstheme="minorHAnsi"/>
        <w:color w:val="000000" w:themeColor="text1"/>
        <w:sz w:val="18"/>
        <w:szCs w:val="18"/>
      </w:rPr>
      <w:t>720</w:t>
    </w:r>
    <w:r w:rsidRPr="00BD7760">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Vilafranca del Penedès</w:t>
    </w:r>
    <w:r>
      <w:tab/>
    </w:r>
    <w:sdt>
      <w:sdtPr>
        <w:rPr>
          <w:rFonts w:asciiTheme="minorHAnsi" w:hAnsiTheme="minorHAnsi"/>
          <w:sz w:val="18"/>
          <w:szCs w:val="18"/>
        </w:rPr>
        <w:id w:val="3609029"/>
        <w:docPartObj>
          <w:docPartGallery w:val="Page Numbers (Bottom of Page)"/>
          <w:docPartUnique/>
        </w:docPartObj>
      </w:sdtPr>
      <w:sdtEndPr>
        <w:rPr>
          <w:rFonts w:ascii="Arial" w:hAnsi="Arial"/>
          <w:sz w:val="22"/>
          <w:szCs w:val="22"/>
        </w:rPr>
      </w:sdtEndPr>
      <w:sdtContent>
        <w:sdt>
          <w:sdtPr>
            <w:rPr>
              <w:rFonts w:asciiTheme="minorHAnsi" w:hAnsiTheme="minorHAnsi"/>
              <w:sz w:val="18"/>
              <w:szCs w:val="18"/>
            </w:rPr>
            <w:id w:val="98381352"/>
            <w:docPartObj>
              <w:docPartGallery w:val="Page Numbers (Top of Page)"/>
              <w:docPartUnique/>
            </w:docPartObj>
          </w:sdtPr>
          <w:sdtEndPr/>
          <w:sdtContent>
            <w:r w:rsidRPr="002C42D3">
              <w:rPr>
                <w:rFonts w:asciiTheme="minorHAnsi" w:hAnsiTheme="minorHAnsi"/>
                <w:b/>
                <w:sz w:val="18"/>
                <w:szCs w:val="18"/>
              </w:rPr>
              <w:fldChar w:fldCharType="begin"/>
            </w:r>
            <w:r w:rsidRPr="002C42D3">
              <w:rPr>
                <w:rFonts w:asciiTheme="minorHAnsi" w:hAnsiTheme="minorHAnsi"/>
                <w:b/>
                <w:sz w:val="18"/>
                <w:szCs w:val="18"/>
              </w:rPr>
              <w:instrText>PAGE</w:instrText>
            </w:r>
            <w:r w:rsidRPr="002C42D3">
              <w:rPr>
                <w:rFonts w:asciiTheme="minorHAnsi" w:hAnsiTheme="minorHAnsi"/>
                <w:b/>
                <w:sz w:val="18"/>
                <w:szCs w:val="18"/>
              </w:rPr>
              <w:fldChar w:fldCharType="separate"/>
            </w:r>
            <w:r w:rsidR="00687AC4">
              <w:rPr>
                <w:rFonts w:asciiTheme="minorHAnsi" w:hAnsiTheme="minorHAnsi"/>
                <w:b/>
                <w:noProof/>
                <w:sz w:val="18"/>
                <w:szCs w:val="18"/>
              </w:rPr>
              <w:t>2</w:t>
            </w:r>
            <w:r w:rsidRPr="002C42D3">
              <w:rPr>
                <w:rFonts w:asciiTheme="minorHAnsi" w:hAnsiTheme="minorHAnsi"/>
                <w:b/>
                <w:sz w:val="18"/>
                <w:szCs w:val="18"/>
              </w:rPr>
              <w:fldChar w:fldCharType="end"/>
            </w:r>
            <w:r w:rsidRPr="002C42D3">
              <w:rPr>
                <w:rFonts w:asciiTheme="minorHAnsi" w:hAnsiTheme="minorHAnsi"/>
                <w:sz w:val="18"/>
                <w:szCs w:val="18"/>
              </w:rPr>
              <w:t xml:space="preserve">/ </w:t>
            </w:r>
            <w:r w:rsidRPr="002C42D3">
              <w:rPr>
                <w:rFonts w:asciiTheme="minorHAnsi" w:hAnsiTheme="minorHAnsi"/>
                <w:b/>
                <w:sz w:val="18"/>
                <w:szCs w:val="18"/>
              </w:rPr>
              <w:fldChar w:fldCharType="begin"/>
            </w:r>
            <w:r w:rsidRPr="002C42D3">
              <w:rPr>
                <w:rFonts w:asciiTheme="minorHAnsi" w:hAnsiTheme="minorHAnsi"/>
                <w:b/>
                <w:sz w:val="18"/>
                <w:szCs w:val="18"/>
              </w:rPr>
              <w:instrText>NUMPAGES</w:instrText>
            </w:r>
            <w:r w:rsidRPr="002C42D3">
              <w:rPr>
                <w:rFonts w:asciiTheme="minorHAnsi" w:hAnsiTheme="minorHAnsi"/>
                <w:b/>
                <w:sz w:val="18"/>
                <w:szCs w:val="18"/>
              </w:rPr>
              <w:fldChar w:fldCharType="separate"/>
            </w:r>
            <w:r w:rsidR="00687AC4">
              <w:rPr>
                <w:rFonts w:asciiTheme="minorHAnsi" w:hAnsiTheme="minorHAnsi"/>
                <w:b/>
                <w:noProof/>
                <w:sz w:val="18"/>
                <w:szCs w:val="18"/>
              </w:rPr>
              <w:t>3</w:t>
            </w:r>
            <w:r w:rsidRPr="002C42D3">
              <w:rPr>
                <w:rFonts w:asciiTheme="minorHAnsi" w:hAnsiTheme="minorHAnsi"/>
                <w:b/>
                <w:sz w:val="18"/>
                <w:szCs w:val="18"/>
              </w:rPr>
              <w:fldChar w:fldCharType="end"/>
            </w:r>
          </w:sdtContent>
        </w:sdt>
      </w:sdtContent>
    </w:sdt>
  </w:p>
  <w:p w14:paraId="23F89510" w14:textId="77777777" w:rsidR="00C55979" w:rsidRPr="0086550D" w:rsidRDefault="00C55979" w:rsidP="001D0201">
    <w:pPr>
      <w:pStyle w:val="Piedepgina"/>
      <w:tabs>
        <w:tab w:val="clear" w:pos="4252"/>
        <w:tab w:val="center" w:pos="4395"/>
      </w:tabs>
      <w:jc w:val="center"/>
      <w:rPr>
        <w:rFonts w:ascii="Calibri" w:hAnsi="Calibri" w:cs="Calibr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4D098" w14:textId="77777777" w:rsidR="00C55979" w:rsidRDefault="00C55979">
      <w:r>
        <w:separator/>
      </w:r>
    </w:p>
  </w:footnote>
  <w:footnote w:type="continuationSeparator" w:id="0">
    <w:p w14:paraId="0109B060" w14:textId="77777777" w:rsidR="00C55979" w:rsidRDefault="00C5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page" w:tblpX="334" w:tblpY="4118"/>
      <w:tblW w:w="0" w:type="auto"/>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648"/>
    </w:tblGrid>
    <w:tr w:rsidR="00C55979" w14:paraId="2F11CE23" w14:textId="77777777">
      <w:trPr>
        <w:cantSplit/>
        <w:trHeight w:val="7912"/>
      </w:trPr>
      <w:tc>
        <w:tcPr>
          <w:tcW w:w="648" w:type="dxa"/>
          <w:textDirection w:val="btLr"/>
        </w:tcPr>
        <w:p w14:paraId="78FD78D7" w14:textId="77777777" w:rsidR="00C55979" w:rsidRPr="0086550D" w:rsidRDefault="00C55979" w:rsidP="000E1A44">
          <w:pPr>
            <w:ind w:left="113" w:right="113"/>
            <w:jc w:val="center"/>
            <w:rPr>
              <w:rFonts w:ascii="Calibri" w:hAnsi="Calibri" w:cs="Calibri"/>
              <w:bCs/>
              <w:color w:val="000000" w:themeColor="text1"/>
              <w:sz w:val="18"/>
              <w:szCs w:val="18"/>
            </w:rPr>
          </w:pPr>
          <w:r w:rsidRPr="0086550D">
            <w:rPr>
              <w:rFonts w:ascii="Calibri" w:hAnsi="Calibri" w:cs="Calibri"/>
              <w:bCs/>
              <w:color w:val="000000" w:themeColor="text1"/>
              <w:sz w:val="18"/>
              <w:szCs w:val="18"/>
            </w:rPr>
            <w:t>Consorci Sanitari de</w:t>
          </w:r>
          <w:r>
            <w:rPr>
              <w:rFonts w:ascii="Calibri" w:hAnsi="Calibri" w:cs="Calibri"/>
              <w:bCs/>
              <w:color w:val="000000" w:themeColor="text1"/>
              <w:sz w:val="18"/>
              <w:szCs w:val="18"/>
            </w:rPr>
            <w:t xml:space="preserve"> </w:t>
          </w:r>
          <w:r w:rsidRPr="0086550D">
            <w:rPr>
              <w:rFonts w:ascii="Calibri" w:hAnsi="Calibri" w:cs="Calibri"/>
              <w:bCs/>
              <w:color w:val="000000" w:themeColor="text1"/>
              <w:sz w:val="18"/>
              <w:szCs w:val="18"/>
            </w:rPr>
            <w:t>l</w:t>
          </w:r>
          <w:r>
            <w:rPr>
              <w:rFonts w:ascii="Calibri" w:hAnsi="Calibri" w:cs="Calibri"/>
              <w:bCs/>
              <w:color w:val="000000" w:themeColor="text1"/>
              <w:sz w:val="18"/>
              <w:szCs w:val="18"/>
            </w:rPr>
            <w:t xml:space="preserve">’Alt Penedès i </w:t>
          </w:r>
          <w:r w:rsidRPr="0086550D">
            <w:rPr>
              <w:rFonts w:ascii="Calibri" w:hAnsi="Calibri" w:cs="Calibri"/>
              <w:bCs/>
              <w:color w:val="000000" w:themeColor="text1"/>
              <w:sz w:val="18"/>
              <w:szCs w:val="18"/>
            </w:rPr>
            <w:t xml:space="preserve">Garraf  - NIF Q </w:t>
          </w:r>
          <w:r>
            <w:rPr>
              <w:rFonts w:ascii="Calibri" w:hAnsi="Calibri" w:cs="Calibri"/>
              <w:bCs/>
              <w:color w:val="000000" w:themeColor="text1"/>
              <w:sz w:val="18"/>
              <w:szCs w:val="18"/>
            </w:rPr>
            <w:t>5856380</w:t>
          </w:r>
          <w:r w:rsidRPr="0086550D">
            <w:rPr>
              <w:rFonts w:ascii="Calibri" w:hAnsi="Calibri" w:cs="Calibri"/>
              <w:bCs/>
              <w:color w:val="000000" w:themeColor="text1"/>
              <w:sz w:val="18"/>
              <w:szCs w:val="18"/>
            </w:rPr>
            <w:t xml:space="preserve"> </w:t>
          </w:r>
          <w:r>
            <w:rPr>
              <w:rFonts w:ascii="Calibri" w:hAnsi="Calibri" w:cs="Calibri"/>
              <w:bCs/>
              <w:color w:val="000000" w:themeColor="text1"/>
              <w:sz w:val="18"/>
              <w:szCs w:val="18"/>
            </w:rPr>
            <w:t>J</w:t>
          </w:r>
          <w:r w:rsidRPr="0086550D">
            <w:rPr>
              <w:rFonts w:ascii="Calibri" w:hAnsi="Calibri" w:cs="Calibri"/>
              <w:bCs/>
              <w:color w:val="000000" w:themeColor="text1"/>
              <w:sz w:val="18"/>
              <w:szCs w:val="18"/>
            </w:rPr>
            <w:t xml:space="preserve"> </w:t>
          </w:r>
        </w:p>
      </w:tc>
    </w:tr>
  </w:tbl>
  <w:p w14:paraId="591DDC45" w14:textId="77777777" w:rsidR="00E74A29" w:rsidRPr="00E00D37" w:rsidRDefault="00A02CB0" w:rsidP="00F55AF5">
    <w:pPr>
      <w:pStyle w:val="Encabezado"/>
      <w:rPr>
        <w:rFonts w:ascii="Calibri" w:hAnsi="Calibri"/>
        <w:color w:val="808080"/>
      </w:rPr>
    </w:pPr>
    <w:r>
      <w:rPr>
        <w:noProof/>
        <w:lang w:val="es-ES"/>
      </w:rPr>
      <w:drawing>
        <wp:anchor distT="0" distB="0" distL="114300" distR="114300" simplePos="0" relativeHeight="251661312" behindDoc="1" locked="0" layoutInCell="1" allowOverlap="1" wp14:anchorId="2A277676" wp14:editId="46F863B5">
          <wp:simplePos x="0" y="0"/>
          <wp:positionH relativeFrom="margin">
            <wp:posOffset>5715</wp:posOffset>
          </wp:positionH>
          <wp:positionV relativeFrom="paragraph">
            <wp:posOffset>149225</wp:posOffset>
          </wp:positionV>
          <wp:extent cx="2447925" cy="407988"/>
          <wp:effectExtent l="0" t="0" r="0" b="0"/>
          <wp:wrapTight wrapText="bothSides">
            <wp:wrapPolygon edited="0">
              <wp:start x="0" y="0"/>
              <wp:lineTo x="0" y="20187"/>
              <wp:lineTo x="21348" y="20187"/>
              <wp:lineTo x="21348" y="0"/>
              <wp:lineTo x="0" y="0"/>
            </wp:wrapPolygon>
          </wp:wrapTight>
          <wp:docPr id="5" name="Imagen 5" descr="logo oficial CSAPG amb 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CSAPG amb S_PET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407988"/>
                  </a:xfrm>
                  <a:prstGeom prst="rect">
                    <a:avLst/>
                  </a:prstGeom>
                  <a:noFill/>
                  <a:ln>
                    <a:noFill/>
                  </a:ln>
                </pic:spPr>
              </pic:pic>
            </a:graphicData>
          </a:graphic>
          <wp14:sizeRelH relativeFrom="page">
            <wp14:pctWidth>0</wp14:pctWidth>
          </wp14:sizeRelH>
          <wp14:sizeRelV relativeFrom="page">
            <wp14:pctHeight>0</wp14:pctHeight>
          </wp14:sizeRelV>
        </wp:anchor>
      </w:drawing>
    </w:r>
    <w:r w:rsidR="00C55979">
      <w:rPr>
        <w:rFonts w:ascii="Calibri" w:hAnsi="Calibri"/>
        <w:noProof/>
        <w:color w:val="808080"/>
        <w:lang w:val="es-ES"/>
      </w:rPr>
      <w:drawing>
        <wp:anchor distT="0" distB="0" distL="114300" distR="114300" simplePos="0" relativeHeight="251657728" behindDoc="0" locked="0" layoutInCell="1" allowOverlap="1" wp14:anchorId="42160499" wp14:editId="61BB465C">
          <wp:simplePos x="0" y="0"/>
          <wp:positionH relativeFrom="column">
            <wp:posOffset>4445</wp:posOffset>
          </wp:positionH>
          <wp:positionV relativeFrom="paragraph">
            <wp:posOffset>149225</wp:posOffset>
          </wp:positionV>
          <wp:extent cx="1914525" cy="400050"/>
          <wp:effectExtent l="19050" t="0" r="9525" b="0"/>
          <wp:wrapSquare wrapText="bothSides"/>
          <wp:docPr id="7" name="5 Imagen" descr="Marca CSA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SAPG.JPG"/>
                  <pic:cNvPicPr/>
                </pic:nvPicPr>
                <pic:blipFill>
                  <a:blip r:embed="rId2"/>
                  <a:stretch>
                    <a:fillRect/>
                  </a:stretch>
                </pic:blipFill>
                <pic:spPr>
                  <a:xfrm>
                    <a:off x="0" y="0"/>
                    <a:ext cx="1914525" cy="400050"/>
                  </a:xfrm>
                  <a:prstGeom prst="rect">
                    <a:avLst/>
                  </a:prstGeom>
                </pic:spPr>
              </pic:pic>
            </a:graphicData>
          </a:graphic>
        </wp:anchor>
      </w:drawing>
    </w:r>
    <w:r w:rsidR="00E74A29" w:rsidRPr="00E74A29">
      <w:rPr>
        <w:rFonts w:ascii="Calibri" w:eastAsia="SimSun" w:hAnsi="Calibri" w:cs="Lucida Sans"/>
        <w:b/>
        <w:bCs/>
        <w:kern w:val="1"/>
        <w:sz w:val="24"/>
        <w:szCs w:val="24"/>
        <w:lang w:bidi="hi-IN"/>
      </w:rPr>
      <w:t xml:space="preserve"> </w:t>
    </w:r>
  </w:p>
  <w:p w14:paraId="69982ED0" w14:textId="77777777" w:rsidR="00E00D37" w:rsidRPr="00E00D37" w:rsidRDefault="00FE2C9A" w:rsidP="00E00D37">
    <w:pPr>
      <w:pStyle w:val="Encabezado"/>
      <w:jc w:val="right"/>
      <w:rPr>
        <w:rFonts w:ascii="Calibri" w:hAnsi="Calibri" w:cs="Calibri"/>
        <w:b/>
        <w:bCs/>
      </w:rPr>
    </w:pPr>
    <w:r w:rsidRPr="00E00D37">
      <w:rPr>
        <w:rFonts w:ascii="Calibri" w:hAnsi="Calibri" w:cs="Calibri"/>
        <w:b/>
        <w:bCs/>
        <w:color w:val="000000"/>
        <w:lang w:val="en-US" w:eastAsia="ca-ES"/>
      </w:rPr>
      <w:t xml:space="preserve">EXP. </w:t>
    </w:r>
    <w:r w:rsidR="00E00D37" w:rsidRPr="00E00D37">
      <w:rPr>
        <w:rFonts w:ascii="Calibri" w:hAnsi="Calibri" w:cs="Calibri"/>
        <w:b/>
        <w:bCs/>
        <w:color w:val="000000"/>
        <w:lang w:val="en-US" w:eastAsia="ca-ES"/>
      </w:rPr>
      <w:t xml:space="preserve">CSAPG </w:t>
    </w:r>
    <w:r w:rsidR="00E00D37" w:rsidRPr="00E00D37">
      <w:rPr>
        <w:rFonts w:ascii="Calibri" w:hAnsi="Calibri" w:cs="Calibri"/>
        <w:b/>
        <w:bCs/>
      </w:rPr>
      <w:t xml:space="preserve">OB 2024/18 </w:t>
    </w:r>
  </w:p>
  <w:p w14:paraId="0E48C30C" w14:textId="77777777" w:rsidR="00E00D37" w:rsidRPr="00E00D37" w:rsidRDefault="00E00D37" w:rsidP="00E00D37">
    <w:pPr>
      <w:pStyle w:val="Encabezado"/>
      <w:jc w:val="right"/>
      <w:rPr>
        <w:rFonts w:asciiTheme="minorHAnsi" w:hAnsiTheme="minorHAnsi" w:cstheme="minorHAnsi"/>
        <w:b/>
        <w:color w:val="31849B" w:themeColor="accent5" w:themeShade="BF"/>
      </w:rPr>
    </w:pPr>
    <w:r w:rsidRPr="00E00D37">
      <w:rPr>
        <w:rFonts w:asciiTheme="minorHAnsi" w:hAnsiTheme="minorHAnsi" w:cstheme="minorHAnsi"/>
        <w:b/>
        <w:color w:val="31849B" w:themeColor="accent5" w:themeShade="BF"/>
      </w:rPr>
      <w:t xml:space="preserve">FUNGIBLE, EQUIPAMENT I </w:t>
    </w:r>
  </w:p>
  <w:p w14:paraId="186F62E7" w14:textId="77777777" w:rsidR="00E00D37" w:rsidRPr="00E00D37" w:rsidRDefault="00E00D37" w:rsidP="00E00D37">
    <w:pPr>
      <w:pStyle w:val="Encabezado"/>
      <w:jc w:val="right"/>
      <w:rPr>
        <w:rFonts w:asciiTheme="minorHAnsi" w:hAnsiTheme="minorHAnsi" w:cstheme="minorHAnsi"/>
        <w:b/>
        <w:color w:val="31849B" w:themeColor="accent5" w:themeShade="BF"/>
      </w:rPr>
    </w:pPr>
    <w:r w:rsidRPr="00E00D37">
      <w:rPr>
        <w:rFonts w:asciiTheme="minorHAnsi" w:hAnsiTheme="minorHAnsi" w:cstheme="minorHAnsi"/>
        <w:b/>
        <w:color w:val="31849B" w:themeColor="accent5" w:themeShade="BF"/>
      </w:rPr>
      <w:t>MANTENIMENT DIÀLISI HSAA</w:t>
    </w:r>
  </w:p>
  <w:p w14:paraId="0431EC99" w14:textId="77777777" w:rsidR="00C55979" w:rsidRPr="00FE2C9A" w:rsidRDefault="00C55979" w:rsidP="00E00D37">
    <w:pPr>
      <w:autoSpaceDE w:val="0"/>
      <w:autoSpaceDN w:val="0"/>
      <w:adjustRightInd w:val="0"/>
      <w:jc w:val="right"/>
      <w:rPr>
        <w:rFonts w:ascii="Calibri" w:hAnsi="Calibri" w:cs="Calibri"/>
        <w:b/>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2C4"/>
    <w:multiLevelType w:val="hybridMultilevel"/>
    <w:tmpl w:val="0DBC5744"/>
    <w:lvl w:ilvl="0" w:tplc="980A33D2">
      <w:start w:val="1"/>
      <w:numFmt w:val="bullet"/>
      <w:lvlText w:val="-"/>
      <w:lvlJc w:val="left"/>
      <w:pPr>
        <w:tabs>
          <w:tab w:val="num" w:pos="615"/>
        </w:tabs>
        <w:ind w:left="615"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E481D"/>
    <w:multiLevelType w:val="multilevel"/>
    <w:tmpl w:val="0DBC5744"/>
    <w:lvl w:ilvl="0">
      <w:start w:val="1"/>
      <w:numFmt w:val="bullet"/>
      <w:lvlText w:val="-"/>
      <w:lvlJc w:val="left"/>
      <w:pPr>
        <w:tabs>
          <w:tab w:val="num" w:pos="615"/>
        </w:tabs>
        <w:ind w:left="615"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F287E"/>
    <w:multiLevelType w:val="hybridMultilevel"/>
    <w:tmpl w:val="D3B08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335F7A"/>
    <w:multiLevelType w:val="hybridMultilevel"/>
    <w:tmpl w:val="3B664A1E"/>
    <w:lvl w:ilvl="0" w:tplc="3C223806">
      <w:start w:val="1"/>
      <w:numFmt w:val="bullet"/>
      <w:lvlText w:val=""/>
      <w:lvlJc w:val="left"/>
      <w:pPr>
        <w:tabs>
          <w:tab w:val="num" w:pos="360"/>
        </w:tabs>
        <w:ind w:left="360" w:hanging="360"/>
      </w:pPr>
      <w:rPr>
        <w:rFonts w:ascii="Wingdings" w:hAnsi="Wingdings" w:hint="default"/>
        <w:sz w:val="20"/>
      </w:rPr>
    </w:lvl>
    <w:lvl w:ilvl="1" w:tplc="04030003" w:tentative="1">
      <w:start w:val="1"/>
      <w:numFmt w:val="bullet"/>
      <w:lvlText w:val="o"/>
      <w:lvlJc w:val="left"/>
      <w:pPr>
        <w:tabs>
          <w:tab w:val="num" w:pos="1185"/>
        </w:tabs>
        <w:ind w:left="1185" w:hanging="360"/>
      </w:pPr>
      <w:rPr>
        <w:rFonts w:ascii="Courier New" w:hAnsi="Courier New" w:cs="Courier New" w:hint="default"/>
      </w:rPr>
    </w:lvl>
    <w:lvl w:ilvl="2" w:tplc="04030005" w:tentative="1">
      <w:start w:val="1"/>
      <w:numFmt w:val="bullet"/>
      <w:lvlText w:val=""/>
      <w:lvlJc w:val="left"/>
      <w:pPr>
        <w:tabs>
          <w:tab w:val="num" w:pos="1905"/>
        </w:tabs>
        <w:ind w:left="1905" w:hanging="360"/>
      </w:pPr>
      <w:rPr>
        <w:rFonts w:ascii="Wingdings" w:hAnsi="Wingdings" w:hint="default"/>
      </w:rPr>
    </w:lvl>
    <w:lvl w:ilvl="3" w:tplc="04030001" w:tentative="1">
      <w:start w:val="1"/>
      <w:numFmt w:val="bullet"/>
      <w:lvlText w:val=""/>
      <w:lvlJc w:val="left"/>
      <w:pPr>
        <w:tabs>
          <w:tab w:val="num" w:pos="2625"/>
        </w:tabs>
        <w:ind w:left="2625" w:hanging="360"/>
      </w:pPr>
      <w:rPr>
        <w:rFonts w:ascii="Symbol" w:hAnsi="Symbol" w:hint="default"/>
      </w:rPr>
    </w:lvl>
    <w:lvl w:ilvl="4" w:tplc="04030003" w:tentative="1">
      <w:start w:val="1"/>
      <w:numFmt w:val="bullet"/>
      <w:lvlText w:val="o"/>
      <w:lvlJc w:val="left"/>
      <w:pPr>
        <w:tabs>
          <w:tab w:val="num" w:pos="3345"/>
        </w:tabs>
        <w:ind w:left="3345" w:hanging="360"/>
      </w:pPr>
      <w:rPr>
        <w:rFonts w:ascii="Courier New" w:hAnsi="Courier New" w:cs="Courier New" w:hint="default"/>
      </w:rPr>
    </w:lvl>
    <w:lvl w:ilvl="5" w:tplc="04030005" w:tentative="1">
      <w:start w:val="1"/>
      <w:numFmt w:val="bullet"/>
      <w:lvlText w:val=""/>
      <w:lvlJc w:val="left"/>
      <w:pPr>
        <w:tabs>
          <w:tab w:val="num" w:pos="4065"/>
        </w:tabs>
        <w:ind w:left="4065" w:hanging="360"/>
      </w:pPr>
      <w:rPr>
        <w:rFonts w:ascii="Wingdings" w:hAnsi="Wingdings" w:hint="default"/>
      </w:rPr>
    </w:lvl>
    <w:lvl w:ilvl="6" w:tplc="04030001" w:tentative="1">
      <w:start w:val="1"/>
      <w:numFmt w:val="bullet"/>
      <w:lvlText w:val=""/>
      <w:lvlJc w:val="left"/>
      <w:pPr>
        <w:tabs>
          <w:tab w:val="num" w:pos="4785"/>
        </w:tabs>
        <w:ind w:left="4785" w:hanging="360"/>
      </w:pPr>
      <w:rPr>
        <w:rFonts w:ascii="Symbol" w:hAnsi="Symbol" w:hint="default"/>
      </w:rPr>
    </w:lvl>
    <w:lvl w:ilvl="7" w:tplc="04030003" w:tentative="1">
      <w:start w:val="1"/>
      <w:numFmt w:val="bullet"/>
      <w:lvlText w:val="o"/>
      <w:lvlJc w:val="left"/>
      <w:pPr>
        <w:tabs>
          <w:tab w:val="num" w:pos="5505"/>
        </w:tabs>
        <w:ind w:left="5505" w:hanging="360"/>
      </w:pPr>
      <w:rPr>
        <w:rFonts w:ascii="Courier New" w:hAnsi="Courier New" w:cs="Courier New" w:hint="default"/>
      </w:rPr>
    </w:lvl>
    <w:lvl w:ilvl="8" w:tplc="04030005" w:tentative="1">
      <w:start w:val="1"/>
      <w:numFmt w:val="bullet"/>
      <w:lvlText w:val=""/>
      <w:lvlJc w:val="left"/>
      <w:pPr>
        <w:tabs>
          <w:tab w:val="num" w:pos="6225"/>
        </w:tabs>
        <w:ind w:left="6225" w:hanging="360"/>
      </w:pPr>
      <w:rPr>
        <w:rFonts w:ascii="Wingdings" w:hAnsi="Wingdings" w:hint="default"/>
      </w:rPr>
    </w:lvl>
  </w:abstractNum>
  <w:abstractNum w:abstractNumId="4" w15:restartNumberingAfterBreak="0">
    <w:nsid w:val="26A129AE"/>
    <w:multiLevelType w:val="hybridMultilevel"/>
    <w:tmpl w:val="55E00CD4"/>
    <w:lvl w:ilvl="0" w:tplc="3C223806">
      <w:start w:val="1"/>
      <w:numFmt w:val="bullet"/>
      <w:lvlText w:val=""/>
      <w:lvlJc w:val="left"/>
      <w:pPr>
        <w:ind w:left="720" w:hanging="360"/>
      </w:pPr>
      <w:rPr>
        <w:rFonts w:ascii="Wingdings" w:hAnsi="Wingdings" w:hint="default"/>
        <w:sz w:val="20"/>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2B6900"/>
    <w:multiLevelType w:val="hybridMultilevel"/>
    <w:tmpl w:val="1828F404"/>
    <w:lvl w:ilvl="0" w:tplc="3C223806">
      <w:start w:val="1"/>
      <w:numFmt w:val="bullet"/>
      <w:lvlText w:val=""/>
      <w:lvlJc w:val="left"/>
      <w:pPr>
        <w:tabs>
          <w:tab w:val="num" w:pos="360"/>
        </w:tabs>
        <w:ind w:left="360" w:hanging="360"/>
      </w:pPr>
      <w:rPr>
        <w:rFonts w:ascii="Wingdings" w:hAnsi="Wingdings" w:hint="default"/>
        <w:sz w:val="20"/>
      </w:rPr>
    </w:lvl>
    <w:lvl w:ilvl="1" w:tplc="04030003" w:tentative="1">
      <w:start w:val="1"/>
      <w:numFmt w:val="bullet"/>
      <w:lvlText w:val="o"/>
      <w:lvlJc w:val="left"/>
      <w:pPr>
        <w:tabs>
          <w:tab w:val="num" w:pos="1185"/>
        </w:tabs>
        <w:ind w:left="1185" w:hanging="360"/>
      </w:pPr>
      <w:rPr>
        <w:rFonts w:ascii="Courier New" w:hAnsi="Courier New" w:cs="Courier New" w:hint="default"/>
      </w:rPr>
    </w:lvl>
    <w:lvl w:ilvl="2" w:tplc="04030005" w:tentative="1">
      <w:start w:val="1"/>
      <w:numFmt w:val="bullet"/>
      <w:lvlText w:val=""/>
      <w:lvlJc w:val="left"/>
      <w:pPr>
        <w:tabs>
          <w:tab w:val="num" w:pos="1905"/>
        </w:tabs>
        <w:ind w:left="1905" w:hanging="360"/>
      </w:pPr>
      <w:rPr>
        <w:rFonts w:ascii="Wingdings" w:hAnsi="Wingdings" w:hint="default"/>
      </w:rPr>
    </w:lvl>
    <w:lvl w:ilvl="3" w:tplc="04030001" w:tentative="1">
      <w:start w:val="1"/>
      <w:numFmt w:val="bullet"/>
      <w:lvlText w:val=""/>
      <w:lvlJc w:val="left"/>
      <w:pPr>
        <w:tabs>
          <w:tab w:val="num" w:pos="2625"/>
        </w:tabs>
        <w:ind w:left="2625" w:hanging="360"/>
      </w:pPr>
      <w:rPr>
        <w:rFonts w:ascii="Symbol" w:hAnsi="Symbol" w:hint="default"/>
      </w:rPr>
    </w:lvl>
    <w:lvl w:ilvl="4" w:tplc="04030003" w:tentative="1">
      <w:start w:val="1"/>
      <w:numFmt w:val="bullet"/>
      <w:lvlText w:val="o"/>
      <w:lvlJc w:val="left"/>
      <w:pPr>
        <w:tabs>
          <w:tab w:val="num" w:pos="3345"/>
        </w:tabs>
        <w:ind w:left="3345" w:hanging="360"/>
      </w:pPr>
      <w:rPr>
        <w:rFonts w:ascii="Courier New" w:hAnsi="Courier New" w:cs="Courier New" w:hint="default"/>
      </w:rPr>
    </w:lvl>
    <w:lvl w:ilvl="5" w:tplc="04030005" w:tentative="1">
      <w:start w:val="1"/>
      <w:numFmt w:val="bullet"/>
      <w:lvlText w:val=""/>
      <w:lvlJc w:val="left"/>
      <w:pPr>
        <w:tabs>
          <w:tab w:val="num" w:pos="4065"/>
        </w:tabs>
        <w:ind w:left="4065" w:hanging="360"/>
      </w:pPr>
      <w:rPr>
        <w:rFonts w:ascii="Wingdings" w:hAnsi="Wingdings" w:hint="default"/>
      </w:rPr>
    </w:lvl>
    <w:lvl w:ilvl="6" w:tplc="04030001" w:tentative="1">
      <w:start w:val="1"/>
      <w:numFmt w:val="bullet"/>
      <w:lvlText w:val=""/>
      <w:lvlJc w:val="left"/>
      <w:pPr>
        <w:tabs>
          <w:tab w:val="num" w:pos="4785"/>
        </w:tabs>
        <w:ind w:left="4785" w:hanging="360"/>
      </w:pPr>
      <w:rPr>
        <w:rFonts w:ascii="Symbol" w:hAnsi="Symbol" w:hint="default"/>
      </w:rPr>
    </w:lvl>
    <w:lvl w:ilvl="7" w:tplc="04030003" w:tentative="1">
      <w:start w:val="1"/>
      <w:numFmt w:val="bullet"/>
      <w:lvlText w:val="o"/>
      <w:lvlJc w:val="left"/>
      <w:pPr>
        <w:tabs>
          <w:tab w:val="num" w:pos="5505"/>
        </w:tabs>
        <w:ind w:left="5505" w:hanging="360"/>
      </w:pPr>
      <w:rPr>
        <w:rFonts w:ascii="Courier New" w:hAnsi="Courier New" w:cs="Courier New" w:hint="default"/>
      </w:rPr>
    </w:lvl>
    <w:lvl w:ilvl="8" w:tplc="04030005" w:tentative="1">
      <w:start w:val="1"/>
      <w:numFmt w:val="bullet"/>
      <w:lvlText w:val=""/>
      <w:lvlJc w:val="left"/>
      <w:pPr>
        <w:tabs>
          <w:tab w:val="num" w:pos="6225"/>
        </w:tabs>
        <w:ind w:left="6225" w:hanging="360"/>
      </w:pPr>
      <w:rPr>
        <w:rFonts w:ascii="Wingdings" w:hAnsi="Wingdings" w:hint="default"/>
      </w:rPr>
    </w:lvl>
  </w:abstractNum>
  <w:abstractNum w:abstractNumId="6" w15:restartNumberingAfterBreak="0">
    <w:nsid w:val="4C8D7CF0"/>
    <w:multiLevelType w:val="hybridMultilevel"/>
    <w:tmpl w:val="081ECCEA"/>
    <w:lvl w:ilvl="0" w:tplc="A1187C3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357820"/>
    <w:multiLevelType w:val="hybridMultilevel"/>
    <w:tmpl w:val="208290F2"/>
    <w:lvl w:ilvl="0" w:tplc="1E680602">
      <w:start w:val="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11061"/>
    <w:multiLevelType w:val="hybridMultilevel"/>
    <w:tmpl w:val="4B72B136"/>
    <w:lvl w:ilvl="0" w:tplc="D708F94A">
      <w:start w:val="9"/>
      <w:numFmt w:val="bullet"/>
      <w:lvlText w:val=""/>
      <w:lvlJc w:val="left"/>
      <w:pPr>
        <w:ind w:left="720" w:hanging="360"/>
      </w:pPr>
      <w:rPr>
        <w:rFonts w:ascii="Symbol" w:eastAsia="Times New Roman" w:hAnsi="Symbol"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D8B6EFA"/>
    <w:multiLevelType w:val="hybridMultilevel"/>
    <w:tmpl w:val="60180C3E"/>
    <w:lvl w:ilvl="0" w:tplc="0403000F">
      <w:start w:val="1"/>
      <w:numFmt w:val="decimal"/>
      <w:lvlText w:val="%1."/>
      <w:lvlJc w:val="left"/>
      <w:pPr>
        <w:tabs>
          <w:tab w:val="num" w:pos="360"/>
        </w:tabs>
        <w:ind w:left="360" w:hanging="360"/>
      </w:pPr>
      <w:rPr>
        <w:rFonts w:hint="default"/>
        <w:sz w:val="20"/>
      </w:rPr>
    </w:lvl>
    <w:lvl w:ilvl="1" w:tplc="04030003" w:tentative="1">
      <w:start w:val="1"/>
      <w:numFmt w:val="bullet"/>
      <w:lvlText w:val="o"/>
      <w:lvlJc w:val="left"/>
      <w:pPr>
        <w:tabs>
          <w:tab w:val="num" w:pos="1185"/>
        </w:tabs>
        <w:ind w:left="1185" w:hanging="360"/>
      </w:pPr>
      <w:rPr>
        <w:rFonts w:ascii="Courier New" w:hAnsi="Courier New" w:cs="Courier New" w:hint="default"/>
      </w:rPr>
    </w:lvl>
    <w:lvl w:ilvl="2" w:tplc="04030005" w:tentative="1">
      <w:start w:val="1"/>
      <w:numFmt w:val="bullet"/>
      <w:lvlText w:val=""/>
      <w:lvlJc w:val="left"/>
      <w:pPr>
        <w:tabs>
          <w:tab w:val="num" w:pos="1905"/>
        </w:tabs>
        <w:ind w:left="1905" w:hanging="360"/>
      </w:pPr>
      <w:rPr>
        <w:rFonts w:ascii="Wingdings" w:hAnsi="Wingdings" w:hint="default"/>
      </w:rPr>
    </w:lvl>
    <w:lvl w:ilvl="3" w:tplc="04030001" w:tentative="1">
      <w:start w:val="1"/>
      <w:numFmt w:val="bullet"/>
      <w:lvlText w:val=""/>
      <w:lvlJc w:val="left"/>
      <w:pPr>
        <w:tabs>
          <w:tab w:val="num" w:pos="2625"/>
        </w:tabs>
        <w:ind w:left="2625" w:hanging="360"/>
      </w:pPr>
      <w:rPr>
        <w:rFonts w:ascii="Symbol" w:hAnsi="Symbol" w:hint="default"/>
      </w:rPr>
    </w:lvl>
    <w:lvl w:ilvl="4" w:tplc="04030003" w:tentative="1">
      <w:start w:val="1"/>
      <w:numFmt w:val="bullet"/>
      <w:lvlText w:val="o"/>
      <w:lvlJc w:val="left"/>
      <w:pPr>
        <w:tabs>
          <w:tab w:val="num" w:pos="3345"/>
        </w:tabs>
        <w:ind w:left="3345" w:hanging="360"/>
      </w:pPr>
      <w:rPr>
        <w:rFonts w:ascii="Courier New" w:hAnsi="Courier New" w:cs="Courier New" w:hint="default"/>
      </w:rPr>
    </w:lvl>
    <w:lvl w:ilvl="5" w:tplc="04030005" w:tentative="1">
      <w:start w:val="1"/>
      <w:numFmt w:val="bullet"/>
      <w:lvlText w:val=""/>
      <w:lvlJc w:val="left"/>
      <w:pPr>
        <w:tabs>
          <w:tab w:val="num" w:pos="4065"/>
        </w:tabs>
        <w:ind w:left="4065" w:hanging="360"/>
      </w:pPr>
      <w:rPr>
        <w:rFonts w:ascii="Wingdings" w:hAnsi="Wingdings" w:hint="default"/>
      </w:rPr>
    </w:lvl>
    <w:lvl w:ilvl="6" w:tplc="04030001" w:tentative="1">
      <w:start w:val="1"/>
      <w:numFmt w:val="bullet"/>
      <w:lvlText w:val=""/>
      <w:lvlJc w:val="left"/>
      <w:pPr>
        <w:tabs>
          <w:tab w:val="num" w:pos="4785"/>
        </w:tabs>
        <w:ind w:left="4785" w:hanging="360"/>
      </w:pPr>
      <w:rPr>
        <w:rFonts w:ascii="Symbol" w:hAnsi="Symbol" w:hint="default"/>
      </w:rPr>
    </w:lvl>
    <w:lvl w:ilvl="7" w:tplc="04030003" w:tentative="1">
      <w:start w:val="1"/>
      <w:numFmt w:val="bullet"/>
      <w:lvlText w:val="o"/>
      <w:lvlJc w:val="left"/>
      <w:pPr>
        <w:tabs>
          <w:tab w:val="num" w:pos="5505"/>
        </w:tabs>
        <w:ind w:left="5505" w:hanging="360"/>
      </w:pPr>
      <w:rPr>
        <w:rFonts w:ascii="Courier New" w:hAnsi="Courier New" w:cs="Courier New" w:hint="default"/>
      </w:rPr>
    </w:lvl>
    <w:lvl w:ilvl="8" w:tplc="04030005" w:tentative="1">
      <w:start w:val="1"/>
      <w:numFmt w:val="bullet"/>
      <w:lvlText w:val=""/>
      <w:lvlJc w:val="left"/>
      <w:pPr>
        <w:tabs>
          <w:tab w:val="num" w:pos="6225"/>
        </w:tabs>
        <w:ind w:left="6225" w:hanging="360"/>
      </w:pPr>
      <w:rPr>
        <w:rFonts w:ascii="Wingdings" w:hAnsi="Wingdings" w:hint="default"/>
      </w:rPr>
    </w:lvl>
  </w:abstractNum>
  <w:abstractNum w:abstractNumId="10" w15:restartNumberingAfterBreak="0">
    <w:nsid w:val="7B3621B8"/>
    <w:multiLevelType w:val="hybridMultilevel"/>
    <w:tmpl w:val="A748FD36"/>
    <w:lvl w:ilvl="0" w:tplc="0C0A0001">
      <w:start w:val="1"/>
      <w:numFmt w:val="bullet"/>
      <w:lvlText w:val=""/>
      <w:lvlJc w:val="left"/>
      <w:pPr>
        <w:ind w:left="720" w:hanging="360"/>
      </w:pPr>
      <w:rPr>
        <w:rFonts w:ascii="Symbol" w:hAnsi="Symbo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3"/>
  </w:num>
  <w:num w:numId="6">
    <w:abstractNumId w:val="2"/>
  </w:num>
  <w:num w:numId="7">
    <w:abstractNumId w:val="8"/>
  </w:num>
  <w:num w:numId="8">
    <w:abstractNumId w:val="10"/>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E3"/>
    <w:rsid w:val="000076B6"/>
    <w:rsid w:val="00013099"/>
    <w:rsid w:val="00014267"/>
    <w:rsid w:val="00021D6F"/>
    <w:rsid w:val="00051B5C"/>
    <w:rsid w:val="00061091"/>
    <w:rsid w:val="000777BD"/>
    <w:rsid w:val="000835AF"/>
    <w:rsid w:val="00084DC3"/>
    <w:rsid w:val="000A74A1"/>
    <w:rsid w:val="000B3534"/>
    <w:rsid w:val="000B5952"/>
    <w:rsid w:val="000C4963"/>
    <w:rsid w:val="000D2208"/>
    <w:rsid w:val="000D30FD"/>
    <w:rsid w:val="000E1A44"/>
    <w:rsid w:val="00102561"/>
    <w:rsid w:val="001051D0"/>
    <w:rsid w:val="00117717"/>
    <w:rsid w:val="00142243"/>
    <w:rsid w:val="00144D43"/>
    <w:rsid w:val="001505D3"/>
    <w:rsid w:val="00155280"/>
    <w:rsid w:val="00156433"/>
    <w:rsid w:val="0015671E"/>
    <w:rsid w:val="0016499C"/>
    <w:rsid w:val="00182AC1"/>
    <w:rsid w:val="001A5AE4"/>
    <w:rsid w:val="001B0170"/>
    <w:rsid w:val="001C3277"/>
    <w:rsid w:val="001D0201"/>
    <w:rsid w:val="001D05E7"/>
    <w:rsid w:val="001E7117"/>
    <w:rsid w:val="00205805"/>
    <w:rsid w:val="0022590C"/>
    <w:rsid w:val="00237B0D"/>
    <w:rsid w:val="00240DA0"/>
    <w:rsid w:val="002471D6"/>
    <w:rsid w:val="00262A94"/>
    <w:rsid w:val="00270B5A"/>
    <w:rsid w:val="00276606"/>
    <w:rsid w:val="00284B7C"/>
    <w:rsid w:val="00284D83"/>
    <w:rsid w:val="00294D45"/>
    <w:rsid w:val="00296D56"/>
    <w:rsid w:val="00296E88"/>
    <w:rsid w:val="002A5B87"/>
    <w:rsid w:val="002C42D3"/>
    <w:rsid w:val="002D37DF"/>
    <w:rsid w:val="002E2EEB"/>
    <w:rsid w:val="002F4D89"/>
    <w:rsid w:val="0030272D"/>
    <w:rsid w:val="003232E0"/>
    <w:rsid w:val="00334C2D"/>
    <w:rsid w:val="00335258"/>
    <w:rsid w:val="0033595A"/>
    <w:rsid w:val="00354C34"/>
    <w:rsid w:val="00360840"/>
    <w:rsid w:val="00391072"/>
    <w:rsid w:val="00394B45"/>
    <w:rsid w:val="003A4BDC"/>
    <w:rsid w:val="003A70C2"/>
    <w:rsid w:val="003B28D0"/>
    <w:rsid w:val="003B7033"/>
    <w:rsid w:val="003C005C"/>
    <w:rsid w:val="003C22D2"/>
    <w:rsid w:val="003C4910"/>
    <w:rsid w:val="003D26F1"/>
    <w:rsid w:val="003D7362"/>
    <w:rsid w:val="003F40E8"/>
    <w:rsid w:val="00400226"/>
    <w:rsid w:val="004004C7"/>
    <w:rsid w:val="00400B39"/>
    <w:rsid w:val="00405F7D"/>
    <w:rsid w:val="0041339A"/>
    <w:rsid w:val="004154A0"/>
    <w:rsid w:val="0042245E"/>
    <w:rsid w:val="004252A9"/>
    <w:rsid w:val="00433082"/>
    <w:rsid w:val="004339C9"/>
    <w:rsid w:val="00434361"/>
    <w:rsid w:val="00437361"/>
    <w:rsid w:val="00465035"/>
    <w:rsid w:val="004725CC"/>
    <w:rsid w:val="004875F4"/>
    <w:rsid w:val="004A0B78"/>
    <w:rsid w:val="004A1495"/>
    <w:rsid w:val="004B3BA3"/>
    <w:rsid w:val="004B5DA6"/>
    <w:rsid w:val="004B5F3E"/>
    <w:rsid w:val="004C06D8"/>
    <w:rsid w:val="004E65DC"/>
    <w:rsid w:val="004E7289"/>
    <w:rsid w:val="004F4892"/>
    <w:rsid w:val="004F62A5"/>
    <w:rsid w:val="004F750E"/>
    <w:rsid w:val="005020B2"/>
    <w:rsid w:val="005357CC"/>
    <w:rsid w:val="0054746C"/>
    <w:rsid w:val="005523D5"/>
    <w:rsid w:val="00567BC1"/>
    <w:rsid w:val="00570576"/>
    <w:rsid w:val="00594F3C"/>
    <w:rsid w:val="005968EC"/>
    <w:rsid w:val="005A171E"/>
    <w:rsid w:val="005A1CCB"/>
    <w:rsid w:val="005A52A5"/>
    <w:rsid w:val="005B0ABD"/>
    <w:rsid w:val="005B376F"/>
    <w:rsid w:val="005C5421"/>
    <w:rsid w:val="005E1F81"/>
    <w:rsid w:val="00622D77"/>
    <w:rsid w:val="00623846"/>
    <w:rsid w:val="00626B6E"/>
    <w:rsid w:val="00626C0C"/>
    <w:rsid w:val="00630D9C"/>
    <w:rsid w:val="00652AD8"/>
    <w:rsid w:val="006568D7"/>
    <w:rsid w:val="006619EA"/>
    <w:rsid w:val="00674585"/>
    <w:rsid w:val="00675EC8"/>
    <w:rsid w:val="006842D4"/>
    <w:rsid w:val="00684937"/>
    <w:rsid w:val="00687AC4"/>
    <w:rsid w:val="006A3081"/>
    <w:rsid w:val="006A556D"/>
    <w:rsid w:val="006A694E"/>
    <w:rsid w:val="006B6EE3"/>
    <w:rsid w:val="006E1026"/>
    <w:rsid w:val="006E23B8"/>
    <w:rsid w:val="006E4638"/>
    <w:rsid w:val="00704842"/>
    <w:rsid w:val="00711C9F"/>
    <w:rsid w:val="00746049"/>
    <w:rsid w:val="007501AB"/>
    <w:rsid w:val="00752EFC"/>
    <w:rsid w:val="0077005A"/>
    <w:rsid w:val="00771D19"/>
    <w:rsid w:val="00782350"/>
    <w:rsid w:val="007920A8"/>
    <w:rsid w:val="007A1ECC"/>
    <w:rsid w:val="007A6E92"/>
    <w:rsid w:val="007B5C88"/>
    <w:rsid w:val="007C109E"/>
    <w:rsid w:val="007C7F84"/>
    <w:rsid w:val="007D1E8E"/>
    <w:rsid w:val="007D47B8"/>
    <w:rsid w:val="007E0FA1"/>
    <w:rsid w:val="007E41CB"/>
    <w:rsid w:val="007E52C7"/>
    <w:rsid w:val="007E6983"/>
    <w:rsid w:val="007E7FB7"/>
    <w:rsid w:val="007F1C0D"/>
    <w:rsid w:val="007F31E4"/>
    <w:rsid w:val="008007DC"/>
    <w:rsid w:val="00806E48"/>
    <w:rsid w:val="008156D9"/>
    <w:rsid w:val="00820E02"/>
    <w:rsid w:val="0086550D"/>
    <w:rsid w:val="0086571B"/>
    <w:rsid w:val="00872F0C"/>
    <w:rsid w:val="00874F21"/>
    <w:rsid w:val="008851A2"/>
    <w:rsid w:val="0088566D"/>
    <w:rsid w:val="008A3C9B"/>
    <w:rsid w:val="008A6E1D"/>
    <w:rsid w:val="008C1567"/>
    <w:rsid w:val="008C510B"/>
    <w:rsid w:val="008D4691"/>
    <w:rsid w:val="008D77CF"/>
    <w:rsid w:val="008E4DF6"/>
    <w:rsid w:val="008E5BB4"/>
    <w:rsid w:val="008E7E34"/>
    <w:rsid w:val="00901193"/>
    <w:rsid w:val="00916427"/>
    <w:rsid w:val="00931879"/>
    <w:rsid w:val="009318C3"/>
    <w:rsid w:val="00945806"/>
    <w:rsid w:val="009520CC"/>
    <w:rsid w:val="00954BA5"/>
    <w:rsid w:val="00964FB3"/>
    <w:rsid w:val="009742DB"/>
    <w:rsid w:val="00995DC9"/>
    <w:rsid w:val="009B75DA"/>
    <w:rsid w:val="009C16A0"/>
    <w:rsid w:val="009D2CE4"/>
    <w:rsid w:val="009D7659"/>
    <w:rsid w:val="009F2D7E"/>
    <w:rsid w:val="00A02CB0"/>
    <w:rsid w:val="00A15E64"/>
    <w:rsid w:val="00A16D31"/>
    <w:rsid w:val="00A463DB"/>
    <w:rsid w:val="00A46D2E"/>
    <w:rsid w:val="00A47906"/>
    <w:rsid w:val="00A633E9"/>
    <w:rsid w:val="00A70AC8"/>
    <w:rsid w:val="00A737FA"/>
    <w:rsid w:val="00A738B4"/>
    <w:rsid w:val="00A774CB"/>
    <w:rsid w:val="00A824D9"/>
    <w:rsid w:val="00A85444"/>
    <w:rsid w:val="00A91A45"/>
    <w:rsid w:val="00A9761D"/>
    <w:rsid w:val="00AA2265"/>
    <w:rsid w:val="00AA4A67"/>
    <w:rsid w:val="00AB6B6C"/>
    <w:rsid w:val="00AC62D3"/>
    <w:rsid w:val="00AD6962"/>
    <w:rsid w:val="00B04D1D"/>
    <w:rsid w:val="00B07248"/>
    <w:rsid w:val="00B26BF1"/>
    <w:rsid w:val="00B31005"/>
    <w:rsid w:val="00B46990"/>
    <w:rsid w:val="00B64739"/>
    <w:rsid w:val="00B85EEE"/>
    <w:rsid w:val="00B96808"/>
    <w:rsid w:val="00BA5DDE"/>
    <w:rsid w:val="00BB2709"/>
    <w:rsid w:val="00BB3346"/>
    <w:rsid w:val="00BB7A6D"/>
    <w:rsid w:val="00BC0F0D"/>
    <w:rsid w:val="00BD0AF3"/>
    <w:rsid w:val="00BE1B8B"/>
    <w:rsid w:val="00BE4DFF"/>
    <w:rsid w:val="00C10315"/>
    <w:rsid w:val="00C2360F"/>
    <w:rsid w:val="00C2446F"/>
    <w:rsid w:val="00C306FF"/>
    <w:rsid w:val="00C43002"/>
    <w:rsid w:val="00C55979"/>
    <w:rsid w:val="00C56710"/>
    <w:rsid w:val="00C6460C"/>
    <w:rsid w:val="00C6793C"/>
    <w:rsid w:val="00C813D6"/>
    <w:rsid w:val="00C82829"/>
    <w:rsid w:val="00C853BF"/>
    <w:rsid w:val="00C966AC"/>
    <w:rsid w:val="00CB6DA1"/>
    <w:rsid w:val="00CC2CFE"/>
    <w:rsid w:val="00CD70A8"/>
    <w:rsid w:val="00CE1AAC"/>
    <w:rsid w:val="00CE3F49"/>
    <w:rsid w:val="00CE54BF"/>
    <w:rsid w:val="00D05A01"/>
    <w:rsid w:val="00D1026A"/>
    <w:rsid w:val="00D14018"/>
    <w:rsid w:val="00D16F4A"/>
    <w:rsid w:val="00D45BFA"/>
    <w:rsid w:val="00D46CAC"/>
    <w:rsid w:val="00D650C8"/>
    <w:rsid w:val="00D76B15"/>
    <w:rsid w:val="00DB599A"/>
    <w:rsid w:val="00DD1AC7"/>
    <w:rsid w:val="00DF743C"/>
    <w:rsid w:val="00DF7B4F"/>
    <w:rsid w:val="00E007D6"/>
    <w:rsid w:val="00E00D37"/>
    <w:rsid w:val="00E02FAB"/>
    <w:rsid w:val="00E30DDB"/>
    <w:rsid w:val="00E37F7C"/>
    <w:rsid w:val="00E402FE"/>
    <w:rsid w:val="00E50A6B"/>
    <w:rsid w:val="00E50F48"/>
    <w:rsid w:val="00E54326"/>
    <w:rsid w:val="00E553C3"/>
    <w:rsid w:val="00E73FBF"/>
    <w:rsid w:val="00E74A29"/>
    <w:rsid w:val="00E81B65"/>
    <w:rsid w:val="00E93E39"/>
    <w:rsid w:val="00E9537D"/>
    <w:rsid w:val="00EB5CB8"/>
    <w:rsid w:val="00ED3AA3"/>
    <w:rsid w:val="00ED517E"/>
    <w:rsid w:val="00EE02CF"/>
    <w:rsid w:val="00EE03BF"/>
    <w:rsid w:val="00EF4BF8"/>
    <w:rsid w:val="00F13927"/>
    <w:rsid w:val="00F144B1"/>
    <w:rsid w:val="00F154C7"/>
    <w:rsid w:val="00F156CD"/>
    <w:rsid w:val="00F26517"/>
    <w:rsid w:val="00F3032B"/>
    <w:rsid w:val="00F313CC"/>
    <w:rsid w:val="00F338F0"/>
    <w:rsid w:val="00F36179"/>
    <w:rsid w:val="00F378C0"/>
    <w:rsid w:val="00F37A3F"/>
    <w:rsid w:val="00F42C43"/>
    <w:rsid w:val="00F55AF5"/>
    <w:rsid w:val="00F60C48"/>
    <w:rsid w:val="00FB7FC2"/>
    <w:rsid w:val="00FD1E14"/>
    <w:rsid w:val="00FD2C21"/>
    <w:rsid w:val="00FD5545"/>
    <w:rsid w:val="00FE02A3"/>
    <w:rsid w:val="00FE1C71"/>
    <w:rsid w:val="00FE2C9A"/>
    <w:rsid w:val="00FE38C3"/>
    <w:rsid w:val="00FF175A"/>
    <w:rsid w:val="00FF18D0"/>
    <w:rsid w:val="00FF3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3C1A21C"/>
  <w15:docId w15:val="{ECBE4045-E7FB-40E2-9781-9A2B3A9F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42"/>
    <w:rPr>
      <w:rFonts w:ascii="Arial" w:hAnsi="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851A2"/>
    <w:rPr>
      <w:rFonts w:ascii="Arial" w:hAnsi="Arial"/>
      <w:sz w:val="22"/>
      <w:szCs w:val="22"/>
      <w:lang w:eastAsia="es-ES"/>
    </w:rPr>
  </w:style>
  <w:style w:type="paragraph" w:styleId="Textodeglobo">
    <w:name w:val="Balloon Text"/>
    <w:basedOn w:val="Normal"/>
    <w:semiHidden/>
    <w:rsid w:val="003A4BDC"/>
    <w:rPr>
      <w:rFonts w:ascii="Tahoma" w:hAnsi="Tahoma" w:cs="Tahoma"/>
      <w:sz w:val="16"/>
      <w:szCs w:val="16"/>
    </w:rPr>
  </w:style>
  <w:style w:type="paragraph" w:styleId="Encabezado">
    <w:name w:val="header"/>
    <w:basedOn w:val="Normal"/>
    <w:link w:val="EncabezadoCar"/>
    <w:uiPriority w:val="99"/>
    <w:rsid w:val="003A4BDC"/>
    <w:pPr>
      <w:tabs>
        <w:tab w:val="center" w:pos="4252"/>
        <w:tab w:val="right" w:pos="8504"/>
      </w:tabs>
    </w:pPr>
  </w:style>
  <w:style w:type="paragraph" w:styleId="Piedepgina">
    <w:name w:val="footer"/>
    <w:basedOn w:val="Normal"/>
    <w:link w:val="PiedepginaCar"/>
    <w:rsid w:val="003A4BDC"/>
    <w:pPr>
      <w:tabs>
        <w:tab w:val="center" w:pos="4252"/>
        <w:tab w:val="right" w:pos="8504"/>
      </w:tabs>
    </w:pPr>
  </w:style>
  <w:style w:type="paragraph" w:styleId="Prrafodelista">
    <w:name w:val="List Paragraph"/>
    <w:basedOn w:val="Normal"/>
    <w:uiPriority w:val="34"/>
    <w:qFormat/>
    <w:rsid w:val="00B85EEE"/>
    <w:pPr>
      <w:ind w:left="720"/>
      <w:contextualSpacing/>
    </w:pPr>
  </w:style>
  <w:style w:type="character" w:styleId="Refdecomentario">
    <w:name w:val="annotation reference"/>
    <w:basedOn w:val="Fuentedeprrafopredeter"/>
    <w:uiPriority w:val="99"/>
    <w:rsid w:val="003C22D2"/>
    <w:rPr>
      <w:sz w:val="16"/>
      <w:szCs w:val="16"/>
    </w:rPr>
  </w:style>
  <w:style w:type="paragraph" w:styleId="Textocomentario">
    <w:name w:val="annotation text"/>
    <w:basedOn w:val="Normal"/>
    <w:link w:val="TextocomentarioCar"/>
    <w:uiPriority w:val="99"/>
    <w:rsid w:val="003C22D2"/>
    <w:rPr>
      <w:sz w:val="20"/>
      <w:szCs w:val="20"/>
    </w:rPr>
  </w:style>
  <w:style w:type="character" w:customStyle="1" w:styleId="TextocomentarioCar">
    <w:name w:val="Texto comentario Car"/>
    <w:basedOn w:val="Fuentedeprrafopredeter"/>
    <w:link w:val="Textocomentario"/>
    <w:uiPriority w:val="99"/>
    <w:rsid w:val="003C22D2"/>
    <w:rPr>
      <w:rFonts w:ascii="Arial" w:hAnsi="Arial"/>
      <w:lang w:eastAsia="es-ES"/>
    </w:rPr>
  </w:style>
  <w:style w:type="paragraph" w:styleId="Asuntodelcomentario">
    <w:name w:val="annotation subject"/>
    <w:basedOn w:val="Textocomentario"/>
    <w:next w:val="Textocomentario"/>
    <w:link w:val="AsuntodelcomentarioCar"/>
    <w:rsid w:val="003C22D2"/>
    <w:rPr>
      <w:b/>
      <w:bCs/>
    </w:rPr>
  </w:style>
  <w:style w:type="character" w:customStyle="1" w:styleId="AsuntodelcomentarioCar">
    <w:name w:val="Asunto del comentario Car"/>
    <w:basedOn w:val="TextocomentarioCar"/>
    <w:link w:val="Asuntodelcomentario"/>
    <w:rsid w:val="003C22D2"/>
    <w:rPr>
      <w:rFonts w:ascii="Arial" w:hAnsi="Arial"/>
      <w:b/>
      <w:bCs/>
      <w:lang w:eastAsia="es-ES"/>
    </w:rPr>
  </w:style>
  <w:style w:type="character" w:customStyle="1" w:styleId="PiedepginaCar">
    <w:name w:val="Pie de página Car"/>
    <w:basedOn w:val="Fuentedeprrafopredeter"/>
    <w:link w:val="Piedepgina"/>
    <w:uiPriority w:val="99"/>
    <w:rsid w:val="002C42D3"/>
    <w:rPr>
      <w:rFonts w:ascii="Arial" w:hAnsi="Arial"/>
      <w:sz w:val="22"/>
      <w:szCs w:val="22"/>
      <w:lang w:eastAsia="es-ES"/>
    </w:rPr>
  </w:style>
  <w:style w:type="paragraph" w:styleId="Textonotapie">
    <w:name w:val="footnote text"/>
    <w:basedOn w:val="Normal"/>
    <w:link w:val="TextonotapieCar"/>
    <w:semiHidden/>
    <w:unhideWhenUsed/>
    <w:rsid w:val="007501AB"/>
    <w:rPr>
      <w:sz w:val="20"/>
      <w:szCs w:val="20"/>
    </w:rPr>
  </w:style>
  <w:style w:type="character" w:customStyle="1" w:styleId="TextonotapieCar">
    <w:name w:val="Texto nota pie Car"/>
    <w:basedOn w:val="Fuentedeprrafopredeter"/>
    <w:link w:val="Textonotapie"/>
    <w:semiHidden/>
    <w:rsid w:val="007501AB"/>
    <w:rPr>
      <w:rFonts w:ascii="Arial" w:hAnsi="Arial"/>
      <w:lang w:eastAsia="es-ES"/>
    </w:rPr>
  </w:style>
  <w:style w:type="character" w:styleId="Refdenotaalpie">
    <w:name w:val="footnote reference"/>
    <w:basedOn w:val="Fuentedeprrafopredeter"/>
    <w:rsid w:val="007501AB"/>
    <w:rPr>
      <w:vertAlign w:val="superscript"/>
    </w:rPr>
  </w:style>
  <w:style w:type="table" w:styleId="Tablaconcuadrcula">
    <w:name w:val="Table Grid"/>
    <w:basedOn w:val="Tablanormal"/>
    <w:rsid w:val="00E3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4F3C"/>
    <w:pPr>
      <w:spacing w:before="100" w:beforeAutospacing="1" w:after="100" w:afterAutospacing="1"/>
      <w:jc w:val="both"/>
    </w:pPr>
    <w:rPr>
      <w:rFonts w:ascii="Verdana" w:hAnsi="Verdana"/>
      <w:sz w:val="17"/>
      <w:szCs w:val="17"/>
      <w:lang w:val="es-ES"/>
    </w:rPr>
  </w:style>
  <w:style w:type="paragraph" w:styleId="Sangradetextonormal">
    <w:name w:val="Body Text Indent"/>
    <w:basedOn w:val="Normal"/>
    <w:link w:val="SangradetextonormalCar"/>
    <w:rsid w:val="00296D56"/>
    <w:pPr>
      <w:overflowPunct w:val="0"/>
      <w:autoSpaceDE w:val="0"/>
      <w:autoSpaceDN w:val="0"/>
      <w:adjustRightInd w:val="0"/>
      <w:ind w:left="284" w:hanging="284"/>
      <w:jc w:val="both"/>
      <w:textAlignment w:val="baseline"/>
    </w:pPr>
    <w:rPr>
      <w:rFonts w:ascii="Arial Narrow" w:hAnsi="Arial Narrow"/>
      <w:sz w:val="20"/>
      <w:szCs w:val="20"/>
    </w:rPr>
  </w:style>
  <w:style w:type="character" w:customStyle="1" w:styleId="SangradetextonormalCar">
    <w:name w:val="Sangría de texto normal Car"/>
    <w:basedOn w:val="Fuentedeprrafopredeter"/>
    <w:link w:val="Sangradetextonormal"/>
    <w:rsid w:val="00296D56"/>
    <w:rPr>
      <w:rFonts w:ascii="Arial Narrow" w:hAnsi="Arial Narrow"/>
      <w:lang w:eastAsia="es-ES"/>
    </w:rPr>
  </w:style>
  <w:style w:type="paragraph" w:customStyle="1" w:styleId="Encabezado1">
    <w:name w:val="Encabezado1"/>
    <w:basedOn w:val="Normal"/>
    <w:uiPriority w:val="99"/>
    <w:qFormat/>
    <w:rsid w:val="007A1ECC"/>
    <w:pPr>
      <w:tabs>
        <w:tab w:val="center" w:pos="4252"/>
        <w:tab w:val="right" w:pos="8504"/>
      </w:tabs>
    </w:pPr>
  </w:style>
  <w:style w:type="character" w:customStyle="1" w:styleId="WW8Num1z2">
    <w:name w:val="WW8Num1z2"/>
    <w:rsid w:val="00240DA0"/>
  </w:style>
  <w:style w:type="paragraph" w:customStyle="1" w:styleId="ttulo31">
    <w:name w:val="ttulo31"/>
    <w:basedOn w:val="Normal"/>
    <w:rsid w:val="00C6793C"/>
    <w:pPr>
      <w:spacing w:before="100" w:beforeAutospacing="1" w:after="100" w:afterAutospacing="1"/>
    </w:pPr>
    <w:rPr>
      <w:rFonts w:ascii="Times New Roman" w:eastAsiaTheme="minorHAnsi" w:hAnsi="Times New Roman"/>
      <w:sz w:val="24"/>
      <w:szCs w:val="24"/>
      <w:lang w:val="es-ES"/>
    </w:rPr>
  </w:style>
  <w:style w:type="character" w:customStyle="1" w:styleId="msoins0">
    <w:name w:val="msoins"/>
    <w:basedOn w:val="Fuentedeprrafopredeter"/>
    <w:rsid w:val="00C6793C"/>
  </w:style>
  <w:style w:type="character" w:styleId="Textoennegrita">
    <w:name w:val="Strong"/>
    <w:uiPriority w:val="99"/>
    <w:qFormat/>
    <w:rsid w:val="00E54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4909">
      <w:bodyDiv w:val="1"/>
      <w:marLeft w:val="0"/>
      <w:marRight w:val="0"/>
      <w:marTop w:val="0"/>
      <w:marBottom w:val="0"/>
      <w:divBdr>
        <w:top w:val="none" w:sz="0" w:space="0" w:color="auto"/>
        <w:left w:val="none" w:sz="0" w:space="0" w:color="auto"/>
        <w:bottom w:val="none" w:sz="0" w:space="0" w:color="auto"/>
        <w:right w:val="none" w:sz="0" w:space="0" w:color="auto"/>
      </w:divBdr>
    </w:div>
    <w:div w:id="69079139">
      <w:bodyDiv w:val="1"/>
      <w:marLeft w:val="0"/>
      <w:marRight w:val="0"/>
      <w:marTop w:val="0"/>
      <w:marBottom w:val="0"/>
      <w:divBdr>
        <w:top w:val="none" w:sz="0" w:space="0" w:color="auto"/>
        <w:left w:val="none" w:sz="0" w:space="0" w:color="auto"/>
        <w:bottom w:val="none" w:sz="0" w:space="0" w:color="auto"/>
        <w:right w:val="none" w:sz="0" w:space="0" w:color="auto"/>
      </w:divBdr>
    </w:div>
    <w:div w:id="201677061">
      <w:bodyDiv w:val="1"/>
      <w:marLeft w:val="0"/>
      <w:marRight w:val="0"/>
      <w:marTop w:val="0"/>
      <w:marBottom w:val="0"/>
      <w:divBdr>
        <w:top w:val="none" w:sz="0" w:space="0" w:color="auto"/>
        <w:left w:val="none" w:sz="0" w:space="0" w:color="auto"/>
        <w:bottom w:val="none" w:sz="0" w:space="0" w:color="auto"/>
        <w:right w:val="none" w:sz="0" w:space="0" w:color="auto"/>
      </w:divBdr>
    </w:div>
    <w:div w:id="380861328">
      <w:bodyDiv w:val="1"/>
      <w:marLeft w:val="0"/>
      <w:marRight w:val="0"/>
      <w:marTop w:val="0"/>
      <w:marBottom w:val="0"/>
      <w:divBdr>
        <w:top w:val="none" w:sz="0" w:space="0" w:color="auto"/>
        <w:left w:val="none" w:sz="0" w:space="0" w:color="auto"/>
        <w:bottom w:val="none" w:sz="0" w:space="0" w:color="auto"/>
        <w:right w:val="none" w:sz="0" w:space="0" w:color="auto"/>
      </w:divBdr>
    </w:div>
    <w:div w:id="427628716">
      <w:bodyDiv w:val="1"/>
      <w:marLeft w:val="0"/>
      <w:marRight w:val="0"/>
      <w:marTop w:val="0"/>
      <w:marBottom w:val="0"/>
      <w:divBdr>
        <w:top w:val="none" w:sz="0" w:space="0" w:color="auto"/>
        <w:left w:val="none" w:sz="0" w:space="0" w:color="auto"/>
        <w:bottom w:val="none" w:sz="0" w:space="0" w:color="auto"/>
        <w:right w:val="none" w:sz="0" w:space="0" w:color="auto"/>
      </w:divBdr>
    </w:div>
    <w:div w:id="436759658">
      <w:bodyDiv w:val="1"/>
      <w:marLeft w:val="0"/>
      <w:marRight w:val="0"/>
      <w:marTop w:val="0"/>
      <w:marBottom w:val="0"/>
      <w:divBdr>
        <w:top w:val="none" w:sz="0" w:space="0" w:color="auto"/>
        <w:left w:val="none" w:sz="0" w:space="0" w:color="auto"/>
        <w:bottom w:val="none" w:sz="0" w:space="0" w:color="auto"/>
        <w:right w:val="none" w:sz="0" w:space="0" w:color="auto"/>
      </w:divBdr>
    </w:div>
    <w:div w:id="474029644">
      <w:bodyDiv w:val="1"/>
      <w:marLeft w:val="0"/>
      <w:marRight w:val="0"/>
      <w:marTop w:val="0"/>
      <w:marBottom w:val="0"/>
      <w:divBdr>
        <w:top w:val="none" w:sz="0" w:space="0" w:color="auto"/>
        <w:left w:val="none" w:sz="0" w:space="0" w:color="auto"/>
        <w:bottom w:val="none" w:sz="0" w:space="0" w:color="auto"/>
        <w:right w:val="none" w:sz="0" w:space="0" w:color="auto"/>
      </w:divBdr>
    </w:div>
    <w:div w:id="685055772">
      <w:bodyDiv w:val="1"/>
      <w:marLeft w:val="0"/>
      <w:marRight w:val="0"/>
      <w:marTop w:val="0"/>
      <w:marBottom w:val="0"/>
      <w:divBdr>
        <w:top w:val="none" w:sz="0" w:space="0" w:color="auto"/>
        <w:left w:val="none" w:sz="0" w:space="0" w:color="auto"/>
        <w:bottom w:val="none" w:sz="0" w:space="0" w:color="auto"/>
        <w:right w:val="none" w:sz="0" w:space="0" w:color="auto"/>
      </w:divBdr>
    </w:div>
    <w:div w:id="693698780">
      <w:bodyDiv w:val="1"/>
      <w:marLeft w:val="0"/>
      <w:marRight w:val="0"/>
      <w:marTop w:val="0"/>
      <w:marBottom w:val="0"/>
      <w:divBdr>
        <w:top w:val="none" w:sz="0" w:space="0" w:color="auto"/>
        <w:left w:val="none" w:sz="0" w:space="0" w:color="auto"/>
        <w:bottom w:val="none" w:sz="0" w:space="0" w:color="auto"/>
        <w:right w:val="none" w:sz="0" w:space="0" w:color="auto"/>
      </w:divBdr>
    </w:div>
    <w:div w:id="830830850">
      <w:bodyDiv w:val="1"/>
      <w:marLeft w:val="0"/>
      <w:marRight w:val="0"/>
      <w:marTop w:val="0"/>
      <w:marBottom w:val="0"/>
      <w:divBdr>
        <w:top w:val="none" w:sz="0" w:space="0" w:color="auto"/>
        <w:left w:val="none" w:sz="0" w:space="0" w:color="auto"/>
        <w:bottom w:val="none" w:sz="0" w:space="0" w:color="auto"/>
        <w:right w:val="none" w:sz="0" w:space="0" w:color="auto"/>
      </w:divBdr>
    </w:div>
    <w:div w:id="878471384">
      <w:bodyDiv w:val="1"/>
      <w:marLeft w:val="0"/>
      <w:marRight w:val="0"/>
      <w:marTop w:val="0"/>
      <w:marBottom w:val="0"/>
      <w:divBdr>
        <w:top w:val="none" w:sz="0" w:space="0" w:color="auto"/>
        <w:left w:val="none" w:sz="0" w:space="0" w:color="auto"/>
        <w:bottom w:val="none" w:sz="0" w:space="0" w:color="auto"/>
        <w:right w:val="none" w:sz="0" w:space="0" w:color="auto"/>
      </w:divBdr>
    </w:div>
    <w:div w:id="915821036">
      <w:bodyDiv w:val="1"/>
      <w:marLeft w:val="0"/>
      <w:marRight w:val="0"/>
      <w:marTop w:val="0"/>
      <w:marBottom w:val="0"/>
      <w:divBdr>
        <w:top w:val="none" w:sz="0" w:space="0" w:color="auto"/>
        <w:left w:val="none" w:sz="0" w:space="0" w:color="auto"/>
        <w:bottom w:val="none" w:sz="0" w:space="0" w:color="auto"/>
        <w:right w:val="none" w:sz="0" w:space="0" w:color="auto"/>
      </w:divBdr>
    </w:div>
    <w:div w:id="1076781552">
      <w:bodyDiv w:val="1"/>
      <w:marLeft w:val="0"/>
      <w:marRight w:val="0"/>
      <w:marTop w:val="0"/>
      <w:marBottom w:val="0"/>
      <w:divBdr>
        <w:top w:val="none" w:sz="0" w:space="0" w:color="auto"/>
        <w:left w:val="none" w:sz="0" w:space="0" w:color="auto"/>
        <w:bottom w:val="none" w:sz="0" w:space="0" w:color="auto"/>
        <w:right w:val="none" w:sz="0" w:space="0" w:color="auto"/>
      </w:divBdr>
    </w:div>
    <w:div w:id="1155493438">
      <w:bodyDiv w:val="1"/>
      <w:marLeft w:val="0"/>
      <w:marRight w:val="0"/>
      <w:marTop w:val="0"/>
      <w:marBottom w:val="0"/>
      <w:divBdr>
        <w:top w:val="none" w:sz="0" w:space="0" w:color="auto"/>
        <w:left w:val="none" w:sz="0" w:space="0" w:color="auto"/>
        <w:bottom w:val="none" w:sz="0" w:space="0" w:color="auto"/>
        <w:right w:val="none" w:sz="0" w:space="0" w:color="auto"/>
      </w:divBdr>
    </w:div>
    <w:div w:id="1163813254">
      <w:bodyDiv w:val="1"/>
      <w:marLeft w:val="0"/>
      <w:marRight w:val="0"/>
      <w:marTop w:val="0"/>
      <w:marBottom w:val="0"/>
      <w:divBdr>
        <w:top w:val="none" w:sz="0" w:space="0" w:color="auto"/>
        <w:left w:val="none" w:sz="0" w:space="0" w:color="auto"/>
        <w:bottom w:val="none" w:sz="0" w:space="0" w:color="auto"/>
        <w:right w:val="none" w:sz="0" w:space="0" w:color="auto"/>
      </w:divBdr>
    </w:div>
    <w:div w:id="1317808467">
      <w:bodyDiv w:val="1"/>
      <w:marLeft w:val="0"/>
      <w:marRight w:val="0"/>
      <w:marTop w:val="0"/>
      <w:marBottom w:val="0"/>
      <w:divBdr>
        <w:top w:val="none" w:sz="0" w:space="0" w:color="auto"/>
        <w:left w:val="none" w:sz="0" w:space="0" w:color="auto"/>
        <w:bottom w:val="none" w:sz="0" w:space="0" w:color="auto"/>
        <w:right w:val="none" w:sz="0" w:space="0" w:color="auto"/>
      </w:divBdr>
    </w:div>
    <w:div w:id="1525367356">
      <w:bodyDiv w:val="1"/>
      <w:marLeft w:val="0"/>
      <w:marRight w:val="0"/>
      <w:marTop w:val="0"/>
      <w:marBottom w:val="0"/>
      <w:divBdr>
        <w:top w:val="none" w:sz="0" w:space="0" w:color="auto"/>
        <w:left w:val="none" w:sz="0" w:space="0" w:color="auto"/>
        <w:bottom w:val="none" w:sz="0" w:space="0" w:color="auto"/>
        <w:right w:val="none" w:sz="0" w:space="0" w:color="auto"/>
      </w:divBdr>
    </w:div>
    <w:div w:id="1578901359">
      <w:bodyDiv w:val="1"/>
      <w:marLeft w:val="0"/>
      <w:marRight w:val="0"/>
      <w:marTop w:val="0"/>
      <w:marBottom w:val="0"/>
      <w:divBdr>
        <w:top w:val="none" w:sz="0" w:space="0" w:color="auto"/>
        <w:left w:val="none" w:sz="0" w:space="0" w:color="auto"/>
        <w:bottom w:val="none" w:sz="0" w:space="0" w:color="auto"/>
        <w:right w:val="none" w:sz="0" w:space="0" w:color="auto"/>
      </w:divBdr>
    </w:div>
    <w:div w:id="1615089705">
      <w:bodyDiv w:val="1"/>
      <w:marLeft w:val="0"/>
      <w:marRight w:val="0"/>
      <w:marTop w:val="0"/>
      <w:marBottom w:val="0"/>
      <w:divBdr>
        <w:top w:val="none" w:sz="0" w:space="0" w:color="auto"/>
        <w:left w:val="none" w:sz="0" w:space="0" w:color="auto"/>
        <w:bottom w:val="none" w:sz="0" w:space="0" w:color="auto"/>
        <w:right w:val="none" w:sz="0" w:space="0" w:color="auto"/>
      </w:divBdr>
    </w:div>
    <w:div w:id="1635062544">
      <w:bodyDiv w:val="1"/>
      <w:marLeft w:val="0"/>
      <w:marRight w:val="0"/>
      <w:marTop w:val="0"/>
      <w:marBottom w:val="0"/>
      <w:divBdr>
        <w:top w:val="none" w:sz="0" w:space="0" w:color="auto"/>
        <w:left w:val="none" w:sz="0" w:space="0" w:color="auto"/>
        <w:bottom w:val="none" w:sz="0" w:space="0" w:color="auto"/>
        <w:right w:val="none" w:sz="0" w:space="0" w:color="auto"/>
      </w:divBdr>
    </w:div>
    <w:div w:id="1691907288">
      <w:bodyDiv w:val="1"/>
      <w:marLeft w:val="0"/>
      <w:marRight w:val="0"/>
      <w:marTop w:val="0"/>
      <w:marBottom w:val="0"/>
      <w:divBdr>
        <w:top w:val="none" w:sz="0" w:space="0" w:color="auto"/>
        <w:left w:val="none" w:sz="0" w:space="0" w:color="auto"/>
        <w:bottom w:val="none" w:sz="0" w:space="0" w:color="auto"/>
        <w:right w:val="none" w:sz="0" w:space="0" w:color="auto"/>
      </w:divBdr>
    </w:div>
    <w:div w:id="1720089494">
      <w:bodyDiv w:val="1"/>
      <w:marLeft w:val="0"/>
      <w:marRight w:val="0"/>
      <w:marTop w:val="0"/>
      <w:marBottom w:val="0"/>
      <w:divBdr>
        <w:top w:val="none" w:sz="0" w:space="0" w:color="auto"/>
        <w:left w:val="none" w:sz="0" w:space="0" w:color="auto"/>
        <w:bottom w:val="none" w:sz="0" w:space="0" w:color="auto"/>
        <w:right w:val="none" w:sz="0" w:space="0" w:color="auto"/>
      </w:divBdr>
    </w:div>
    <w:div w:id="1739861178">
      <w:bodyDiv w:val="1"/>
      <w:marLeft w:val="0"/>
      <w:marRight w:val="0"/>
      <w:marTop w:val="0"/>
      <w:marBottom w:val="0"/>
      <w:divBdr>
        <w:top w:val="none" w:sz="0" w:space="0" w:color="auto"/>
        <w:left w:val="none" w:sz="0" w:space="0" w:color="auto"/>
        <w:bottom w:val="none" w:sz="0" w:space="0" w:color="auto"/>
        <w:right w:val="none" w:sz="0" w:space="0" w:color="auto"/>
      </w:divBdr>
    </w:div>
    <w:div w:id="1756124312">
      <w:bodyDiv w:val="1"/>
      <w:marLeft w:val="0"/>
      <w:marRight w:val="0"/>
      <w:marTop w:val="0"/>
      <w:marBottom w:val="0"/>
      <w:divBdr>
        <w:top w:val="none" w:sz="0" w:space="0" w:color="auto"/>
        <w:left w:val="none" w:sz="0" w:space="0" w:color="auto"/>
        <w:bottom w:val="none" w:sz="0" w:space="0" w:color="auto"/>
        <w:right w:val="none" w:sz="0" w:space="0" w:color="auto"/>
      </w:divBdr>
    </w:div>
    <w:div w:id="1774326222">
      <w:bodyDiv w:val="1"/>
      <w:marLeft w:val="0"/>
      <w:marRight w:val="0"/>
      <w:marTop w:val="0"/>
      <w:marBottom w:val="0"/>
      <w:divBdr>
        <w:top w:val="none" w:sz="0" w:space="0" w:color="auto"/>
        <w:left w:val="none" w:sz="0" w:space="0" w:color="auto"/>
        <w:bottom w:val="none" w:sz="0" w:space="0" w:color="auto"/>
        <w:right w:val="none" w:sz="0" w:space="0" w:color="auto"/>
      </w:divBdr>
    </w:div>
    <w:div w:id="1823041526">
      <w:bodyDiv w:val="1"/>
      <w:marLeft w:val="0"/>
      <w:marRight w:val="0"/>
      <w:marTop w:val="0"/>
      <w:marBottom w:val="0"/>
      <w:divBdr>
        <w:top w:val="none" w:sz="0" w:space="0" w:color="auto"/>
        <w:left w:val="none" w:sz="0" w:space="0" w:color="auto"/>
        <w:bottom w:val="none" w:sz="0" w:space="0" w:color="auto"/>
        <w:right w:val="none" w:sz="0" w:space="0" w:color="auto"/>
      </w:divBdr>
    </w:div>
    <w:div w:id="1832911011">
      <w:bodyDiv w:val="1"/>
      <w:marLeft w:val="0"/>
      <w:marRight w:val="0"/>
      <w:marTop w:val="0"/>
      <w:marBottom w:val="0"/>
      <w:divBdr>
        <w:top w:val="none" w:sz="0" w:space="0" w:color="auto"/>
        <w:left w:val="none" w:sz="0" w:space="0" w:color="auto"/>
        <w:bottom w:val="none" w:sz="0" w:space="0" w:color="auto"/>
        <w:right w:val="none" w:sz="0" w:space="0" w:color="auto"/>
      </w:divBdr>
    </w:div>
    <w:div w:id="1871382542">
      <w:bodyDiv w:val="1"/>
      <w:marLeft w:val="0"/>
      <w:marRight w:val="0"/>
      <w:marTop w:val="0"/>
      <w:marBottom w:val="0"/>
      <w:divBdr>
        <w:top w:val="none" w:sz="0" w:space="0" w:color="auto"/>
        <w:left w:val="none" w:sz="0" w:space="0" w:color="auto"/>
        <w:bottom w:val="none" w:sz="0" w:space="0" w:color="auto"/>
        <w:right w:val="none" w:sz="0" w:space="0" w:color="auto"/>
      </w:divBdr>
    </w:div>
    <w:div w:id="1890872543">
      <w:bodyDiv w:val="1"/>
      <w:marLeft w:val="0"/>
      <w:marRight w:val="0"/>
      <w:marTop w:val="0"/>
      <w:marBottom w:val="0"/>
      <w:divBdr>
        <w:top w:val="none" w:sz="0" w:space="0" w:color="auto"/>
        <w:left w:val="none" w:sz="0" w:space="0" w:color="auto"/>
        <w:bottom w:val="none" w:sz="0" w:space="0" w:color="auto"/>
        <w:right w:val="none" w:sz="0" w:space="0" w:color="auto"/>
      </w:divBdr>
    </w:div>
    <w:div w:id="1963460269">
      <w:bodyDiv w:val="1"/>
      <w:marLeft w:val="0"/>
      <w:marRight w:val="0"/>
      <w:marTop w:val="0"/>
      <w:marBottom w:val="0"/>
      <w:divBdr>
        <w:top w:val="none" w:sz="0" w:space="0" w:color="auto"/>
        <w:left w:val="none" w:sz="0" w:space="0" w:color="auto"/>
        <w:bottom w:val="none" w:sz="0" w:space="0" w:color="auto"/>
        <w:right w:val="none" w:sz="0" w:space="0" w:color="auto"/>
      </w:divBdr>
    </w:div>
    <w:div w:id="1996100685">
      <w:bodyDiv w:val="1"/>
      <w:marLeft w:val="0"/>
      <w:marRight w:val="0"/>
      <w:marTop w:val="0"/>
      <w:marBottom w:val="0"/>
      <w:divBdr>
        <w:top w:val="none" w:sz="0" w:space="0" w:color="auto"/>
        <w:left w:val="none" w:sz="0" w:space="0" w:color="auto"/>
        <w:bottom w:val="none" w:sz="0" w:space="0" w:color="auto"/>
        <w:right w:val="none" w:sz="0" w:space="0" w:color="auto"/>
      </w:divBdr>
    </w:div>
    <w:div w:id="20325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uran.CSG\Datos%20de%20programa\Microsoft\Plantillas\CSG.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9D4BF-6423-4A8F-933E-D3F9EF9E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CSG</Template>
  <TotalTime>126</TotalTime>
  <Pages>3</Pages>
  <Words>951</Words>
  <Characters>5372</Characters>
  <Application>Microsoft Office Word</Application>
  <DocSecurity>0</DocSecurity>
  <Lines>137</Lines>
  <Paragraphs>46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CP 01/2014</vt:lpstr>
      <vt:lpstr>CP 01/2014</vt:lpstr>
    </vt:vector>
  </TitlesOfParts>
  <Company>Microsoft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01/2014</dc:title>
  <dc:creator>lmartinez</dc:creator>
  <cp:lastModifiedBy>Anna Ferrer Fernandez</cp:lastModifiedBy>
  <cp:revision>29</cp:revision>
  <cp:lastPrinted>2019-06-25T14:08:00Z</cp:lastPrinted>
  <dcterms:created xsi:type="dcterms:W3CDTF">2023-01-17T09:14:00Z</dcterms:created>
  <dcterms:modified xsi:type="dcterms:W3CDTF">2024-06-20T11:30:00Z</dcterms:modified>
</cp:coreProperties>
</file>