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A1)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 dels treballs de camp</w:t>
      </w:r>
    </w:p>
    <w:p>
      <w:pPr>
        <w:pStyle w:val="Cuerpodetexto"/>
        <w:pBdr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la quantitat de ................ €  més ................ €, en concepte d’IVA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(... %)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, que fan un total de ................ €,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pels treballs de camp.</w:t>
      </w:r>
    </w:p>
    <w:p>
      <w:pPr>
        <w:pStyle w:val="Cuerpodetexto"/>
        <w:pBdr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A2)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 dels treballs de consultoria</w:t>
      </w:r>
    </w:p>
    <w:p>
      <w:pPr>
        <w:pStyle w:val="Cuerpodetexto"/>
        <w:pBdr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la quantitat de ................ €  més ................ €, en concepte d’IVA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(... %)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, que fan un total de ................ €,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pels treballs de consultoria.</w:t>
      </w:r>
    </w:p>
    <w:p>
      <w:pPr>
        <w:pStyle w:val="Cuerpodetexto"/>
        <w:pBdr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 xml:space="preserve">Reducció del termini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d’execució dels treballs de camp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(seleccioneu la vostra opció)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No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s’oferta reducció del termini (6 setmanes per la realització dels treballs de camp)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oferta reducció del termini d’una setmana (5 setmanes per a la realització dels treballs de camp)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oferta reducció del termini de dues setmanes (4 setmanes per a la realització dels treballs de camp)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FFFF00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00" w:val="clear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uerpodetexto"/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S’adscriurà a l’execució del contracte el següent personal: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/>
        </w:rPr>
        <w:t>(indicar nom i cognoms)</w:t>
      </w:r>
    </w:p>
    <w:p>
      <w:pPr>
        <w:pStyle w:val="Cuerpodetexto"/>
        <w:numPr>
          <w:ilvl w:val="0"/>
          <w:numId w:val="3"/>
        </w:numPr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Consultor sènior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:</w:t>
      </w:r>
    </w:p>
    <w:p>
      <w:pPr>
        <w:pStyle w:val="Cuerpodetexto"/>
        <w:numPr>
          <w:ilvl w:val="0"/>
          <w:numId w:val="3"/>
        </w:numPr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single"/>
          <w:shd w:fill="auto" w:val="clear"/>
          <w:lang w:val="ca-ES"/>
        </w:rPr>
        <w:t>Tècnic: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C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 xml:space="preserve">Experiència del consultor sènior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adscrit al contracte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(seleccioneu la vostra opció)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□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283" w:right="0" w:hanging="0"/>
        <w:contextualSpacing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Caldrà aportar la documentació acreditativa en el sobre únic. La manca d’aportació d’aquesta suposarà la no valoració del criteri.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uerpodetexto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D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Formació del personal adscrit al contracte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</w:t>
      </w:r>
    </w:p>
    <w:p>
      <w:pPr>
        <w:pStyle w:val="Cuerpodetexto"/>
        <w:numPr>
          <w:ilvl w:val="0"/>
          <w:numId w:val="4"/>
        </w:numPr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El consultor sénior adscrit al contracte disposa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grau universitari i màster (o equivalent) en disciplines tècniques, científiques i/o ambientals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(seleccioneu la vostra opció)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ab/>
        <w:tab/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ab/>
        <w:tab/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Cuerpodetexto"/>
        <w:numPr>
          <w:ilvl w:val="0"/>
          <w:numId w:val="4"/>
        </w:numPr>
        <w:pBdr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El tècnic adscrit al contracte disposa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grau universitari (o equivalent) en disciplines tècniques, científiques i/o ambientals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(seleccioneu la vostra opció)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ab/>
        <w:tab/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ab/>
        <w:tab/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283" w:right="0" w:hanging="0"/>
        <w:contextualSpacing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Caldrà aportar la documentació acreditativa en el sobre únic. La manca d’aportació d’aquesta suposarà la no valoració del criteri.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554990"/>
          <wp:effectExtent l="0" t="0" r="0" b="0"/>
          <wp:wrapTopAndBottom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3</Pages>
  <Words>423</Words>
  <Characters>2576</Characters>
  <CharactersWithSpaces>2978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2024-07-10T13:18:05Z</dcterms:created>
  <dc:creator/>
  <dc:description/>
  <dc:language>es-ES</dc:language>
  <cp:lastModifiedBy/>
  <dcterms:modified xsi:type="dcterms:W3CDTF">2024-07-10T13:18:59Z</dcterms:modified>
  <cp:revision>2</cp:revision>
  <dc:subject/>
  <dc:title>Carta Contractació</dc:title>
</cp:coreProperties>
</file>