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Documentació administrativa per participar en el procediment obert </w:t>
      </w:r>
      <w:r>
        <w:rPr>
          <w:rFonts w:eastAsia="Arial" w:cs="Arial" w:ascii="Arial" w:hAnsi="Arial"/>
          <w:b/>
          <w:bCs/>
          <w:i/>
          <w:iCs/>
          <w:color w:val="000000"/>
          <w:sz w:val="22"/>
          <w:szCs w:val="22"/>
          <w:u w:val="none"/>
          <w:shd w:fill="auto" w:val="clear"/>
          <w:lang w:val="ca-ES"/>
        </w:rPr>
        <w:t xml:space="preserve">simplificat </w:t>
      </w:r>
      <w:r>
        <w:rPr>
          <w:rFonts w:eastAsia="Arial" w:cs="Arial" w:ascii="Arial" w:hAnsi="Arial"/>
          <w:b/>
          <w:bCs/>
          <w:i/>
          <w:iCs/>
          <w:color w:val="000000"/>
          <w:sz w:val="22"/>
          <w:szCs w:val="22"/>
          <w:u w:val="none"/>
          <w:shd w:fill="auto" w:val="clear"/>
          <w:lang w:val="ca-ES"/>
        </w:rPr>
        <w:t xml:space="preserve">abreujat (sumari) </w:t>
      </w:r>
      <w:r>
        <w:rPr>
          <w:rFonts w:eastAsia="Arial" w:cs="Arial" w:ascii="Arial" w:hAnsi="Arial"/>
          <w:b/>
          <w:bCs/>
          <w:i/>
          <w:iCs/>
          <w:color w:val="000000"/>
          <w:sz w:val="22"/>
          <w:szCs w:val="22"/>
          <w:u w:val="none"/>
          <w:shd w:fill="auto" w:val="clear"/>
          <w:lang w:val="ca-ES"/>
        </w:rPr>
        <w:t>per a la contractació de</w:t>
      </w:r>
      <w:r>
        <w:rPr>
          <w:rFonts w:eastAsia="Arial" w:cs="Arial" w:ascii="Arial" w:hAnsi="Arial"/>
          <w:b/>
          <w:bCs/>
          <w:i/>
          <w:iCs/>
          <w:color w:val="000000"/>
          <w:sz w:val="22"/>
          <w:szCs w:val="22"/>
          <w:u w:val="none"/>
          <w:shd w:fill="auto" w:val="clear"/>
          <w:lang w:val="ca-ES"/>
        </w:rPr>
        <w:t>l servei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shd w:fill="auto" w:val="clear"/>
          <w:lang w:val="ca-ES"/>
        </w:rPr>
        <w:t>la contracta</w:t>
      </w:r>
      <w:r>
        <w:rPr>
          <w:rFonts w:eastAsia="Arial" w:cs="Arial" w:ascii="Arial" w:hAnsi="Arial"/>
          <w:b w:val="false"/>
          <w:bCs w:val="false"/>
          <w:i/>
          <w:color w:val="000000"/>
          <w:sz w:val="22"/>
          <w:szCs w:val="22"/>
          <w:u w:val="none"/>
          <w:shd w:fill="FFFFFF" w:val="clear"/>
          <w:lang w:val="ca-ES"/>
        </w:rPr>
        <w:t>ci</w:t>
      </w:r>
      <w:r>
        <w:rPr>
          <w:rFonts w:eastAsia="Arial" w:cs="Arial" w:ascii="Arial" w:hAnsi="Arial"/>
          <w:b w:val="false"/>
          <w:i/>
          <w:color w:val="000000"/>
          <w:sz w:val="22"/>
          <w:szCs w:val="22"/>
          <w:u w:val="none"/>
          <w:shd w:fill="FFFFFF" w:val="clear"/>
          <w:lang w:val="ca-ES"/>
        </w:rPr>
        <w:t xml:space="preserve">ó </w:t>
      </w:r>
      <w:r>
        <w:rPr>
          <w:rFonts w:eastAsia="Arial" w:cs="Arial" w:ascii="Arial" w:hAnsi="Arial"/>
          <w:b w:val="false"/>
          <w:bCs w:val="false"/>
          <w:i/>
          <w:color w:val="000000"/>
          <w:sz w:val="22"/>
          <w:szCs w:val="22"/>
          <w:u w:val="none"/>
          <w:shd w:fill="FFFFFF" w:val="clear"/>
          <w:lang w:val="ca-ES"/>
        </w:rPr>
        <w:t xml:space="preserve">del servei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Helv" w:cs="Helv" w:ascii="Arial" w:hAnsi="Arial"/>
          <w:b w:val="false"/>
          <w:i/>
          <w:iCs/>
          <w:color w:val="000000"/>
          <w:sz w:val="22"/>
          <w:szCs w:val="22"/>
          <w:u w:val="none"/>
          <w:shd w:fill="auto" w:val="clear"/>
          <w:lang w:val="ca-ES"/>
        </w:rPr>
        <w:t>2</w:t>
      </w:r>
      <w:r>
        <w:rPr>
          <w:rFonts w:eastAsia="Helv" w:cs="Helv" w:ascii="Arial" w:hAnsi="Arial"/>
          <w:b w:val="false"/>
          <w:i/>
          <w:iCs/>
          <w:color w:val="000000"/>
          <w:sz w:val="22"/>
          <w:szCs w:val="22"/>
          <w:u w:val="none"/>
          <w:shd w:fill="auto" w:val="clear"/>
          <w:lang w:val="ca-ES"/>
        </w:rPr>
        <w:t xml:space="preserve">- </w:t>
      </w:r>
      <w:r>
        <w:rPr>
          <w:rFonts w:eastAsia="Helv" w:cs="Helv" w:ascii="Arial" w:hAnsi="Arial"/>
          <w:b w:val="false"/>
          <w:i/>
          <w:iCs/>
          <w:color w:val="000000"/>
          <w:sz w:val="22"/>
          <w:szCs w:val="22"/>
          <w:u w:val="none"/>
          <w:shd w:fill="auto" w:val="clear"/>
          <w:lang w:val="ca-ES"/>
        </w:rPr>
        <w:t>Q</w:t>
      </w:r>
      <w:r>
        <w:rPr>
          <w:rFonts w:eastAsia="Helv" w:cs="Helv" w:ascii="Arial" w:hAnsi="Arial"/>
          <w:b w:val="false"/>
          <w:i/>
          <w:iCs/>
          <w:color w:val="000000"/>
          <w:sz w:val="22"/>
          <w:szCs w:val="22"/>
          <w:u w:val="none"/>
          <w:shd w:fill="auto" w:val="clear"/>
          <w:lang w:val="ca-ES"/>
        </w:rPr>
        <w:t xml:space="preserve">ue </w:t>
      </w:r>
      <w:r>
        <w:rPr>
          <w:rFonts w:eastAsia="Helv" w:cs="Helv" w:ascii="Arial" w:hAnsi="Arial"/>
          <w:b w:val="false"/>
          <w:i/>
          <w:iCs/>
          <w:color w:val="000000"/>
          <w:sz w:val="22"/>
          <w:szCs w:val="22"/>
          <w:u w:val="single"/>
          <w:shd w:fill="auto" w:val="clear"/>
          <w:lang w:val="ca-ES"/>
        </w:rPr>
        <w:t>disposa de la so</w:t>
      </w:r>
      <w:r>
        <w:rPr>
          <w:rFonts w:eastAsia="Arial" w:cs="Arial" w:ascii="Arial" w:hAnsi="Arial"/>
          <w:b w:val="false"/>
          <w:bCs w:val="false"/>
          <w:i/>
          <w:iCs/>
          <w:color w:val="000000"/>
          <w:sz w:val="22"/>
          <w:szCs w:val="22"/>
          <w:u w:val="single"/>
          <w:shd w:fill="auto" w:val="clear"/>
          <w:lang w:val="ca-ES"/>
        </w:rPr>
        <w:t>lvència</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 xml:space="preserve">indicada en la taula de dades bàsiques del contracte </w:t>
      </w:r>
      <w:r>
        <w:rPr>
          <w:rFonts w:eastAsia="Arial" w:cs="Arial" w:ascii="Arial" w:hAnsi="Arial"/>
          <w:b w:val="false"/>
          <w:bCs w:val="false"/>
          <w:i/>
          <w:iCs/>
          <w:color w:val="000000"/>
          <w:sz w:val="22"/>
          <w:szCs w:val="22"/>
          <w:u w:val="none"/>
          <w:shd w:fill="auto" w:val="clear"/>
          <w:lang w:val="ca-ES"/>
        </w:rPr>
        <w:t xml:space="preserve">(*H) </w:t>
      </w:r>
      <w:r>
        <w:rPr>
          <w:rFonts w:eastAsia="Arial" w:cs="Arial" w:ascii="Arial" w:hAnsi="Arial"/>
          <w:b w:val="false"/>
          <w:bCs w:val="false"/>
          <w:i/>
          <w:iCs/>
          <w:color w:val="000000"/>
          <w:sz w:val="22"/>
          <w:szCs w:val="22"/>
          <w:u w:val="none"/>
          <w:shd w:fill="auto" w:val="clear"/>
          <w:lang w:val="ca-ES"/>
        </w:rPr>
        <w:t>per participar en la present licitació.</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3</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En el cas de presentar-se com  a UTE cada un dels empresaris que formin l'agrupació hauran de declarar aquesta circumstància.</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6</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7.-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 Que en cas de resultar proposat com adjudicatari, es compromet a aportar la documentació assenyalada en la clàusula VI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9.</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que cobreixi les necessitats objecte del contracte, d'acord amb la clàusula XI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10</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2</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3</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4</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5.- Que es disposa d</w:t>
      </w:r>
      <w:r>
        <w:rPr>
          <w:rFonts w:ascii="Arial" w:hAnsi="Arial"/>
          <w:bCs w:val="false"/>
          <w:i/>
          <w:iCs/>
          <w:color w:val="000000"/>
          <w:sz w:val="22"/>
          <w:szCs w:val="22"/>
          <w:shd w:fill="FFFFFF" w:val="clear"/>
          <w:lang w:val="ca-ES" w:eastAsia="zh-CN" w:bidi="hi-IN"/>
        </w:rPr>
        <w:t>e l</w:t>
      </w:r>
      <w:r>
        <w:rPr>
          <w:rFonts w:ascii="Arial" w:hAnsi="Arial"/>
          <w:bCs w:val="false"/>
          <w:i/>
          <w:iCs/>
          <w:color w:val="000000"/>
          <w:sz w:val="22"/>
          <w:szCs w:val="22"/>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6</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7</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8</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Que</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 presentarà declaració responsable d’</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absència de conflictes d’interès,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de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la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cessió de tractament de dades i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d</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el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compromís de compliment dels principis transversals (ANN</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EX IV.B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de l’Orde HFP/1030/2021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tant del licitador com de les empreses subcontractistes, en el seu cas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i</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ndicant: el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NIF</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del beneficiari,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el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nom de la persona física o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la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raó social de la persona jurídica i el domicili fiscal de les mateixes.</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sz w:val="22"/>
          <w:szCs w:val="22"/>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9</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 xml:space="preserve">Que es compromet amb els estàndards més exigents en relació amb el compliment de les normes jurídiques, ètiques i morals, adoptant les mesures necessàries per prevenir i detectar el frau, la corrupció i els conflictes d'interès, comunicant si escau a les autoritats que escaigui els incompliments observats. </w:t>
      </w:r>
    </w:p>
    <w:p>
      <w:pPr>
        <w:pStyle w:val="Cuerpodetexto"/>
        <w:widowControl/>
        <w:numPr>
          <w:ilvl w:val="0"/>
          <w:numId w:val="2"/>
        </w:numPr>
        <w:pBdr/>
        <w:tabs>
          <w:tab w:val="clear" w:pos="720"/>
        </w:tabs>
        <w:bidi w:val="0"/>
        <w:spacing w:lineRule="auto" w:line="276" w:before="0" w:after="0"/>
        <w:ind w:left="0" w:right="0" w:hanging="0"/>
        <w:jc w:val="both"/>
        <w:rPr>
          <w:rFonts w:ascii="Arial" w:hAnsi="Arial" w:eastAsia="Times New Roman" w:cs="Times New Roman"/>
          <w:b w:val="false"/>
          <w:b w:val="false"/>
          <w:bCs w:val="false"/>
          <w:i/>
          <w:i/>
          <w:iCs/>
          <w:color w:val="auto"/>
          <w:sz w:val="22"/>
          <w:szCs w:val="22"/>
          <w:u w:val="none"/>
          <w:shd w:fill="auto" w:val="clear"/>
          <w:lang w:val="ca-ES" w:eastAsia="zh-CN" w:bidi="hi-IN"/>
        </w:rPr>
      </w:pPr>
      <w:r>
        <w:rPr>
          <w:rFonts w:eastAsia="Times New Roman" w:cs="Times New Roman" w:ascii="Arial" w:hAnsi="Arial"/>
          <w:b w:val="false"/>
          <w:bCs w:val="false"/>
          <w:i/>
          <w:iCs/>
          <w:color w:val="000000"/>
          <w:sz w:val="22"/>
          <w:szCs w:val="22"/>
          <w:u w:val="none"/>
          <w:shd w:fill="auto" w:val="clear"/>
          <w:lang w:val="ca-ES" w:eastAsia="zh-CN" w:bidi="hi-IN"/>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2</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Que, a</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ddicionalment, atenent el contingut del PRTR, es compromet a respectar els principis d'economia circular i evitar impactes negatius significatius en el medi ambient («DNSH» per les sigles en anglès «do no significant harm») en l'execució de les actuacions portades a cap en el marc del Pla, i manifesta que no incorre en doble  finançament (ANNEX IV.C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de l’Orde HFP/1030/2021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u w:val="none"/>
          <w:lang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eastAsia="Times New Roman" w:cs="Times New Roman"/>
          <w:b w:val="false"/>
          <w:bCs w:val="false"/>
          <w:i/>
          <w:i/>
          <w:iCs/>
          <w:color w:val="000000"/>
          <w:sz w:val="20"/>
          <w:szCs w:val="20"/>
          <w:shd w:fill="auto" w:val="clear"/>
          <w:lang w:val="ca-ES" w:eastAsia="zh-CN" w:bidi="hi-IN"/>
        </w:rPr>
      </w:pPr>
      <w:r>
        <w:rPr>
          <w:rStyle w:val="Fuentedeprrafopredeter1"/>
          <w:rFonts w:eastAsia="Helv" w:cs="Helv"/>
          <w:b/>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5">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9">
          <wp:simplePos x="0" y="0"/>
          <wp:positionH relativeFrom="column">
            <wp:align>center</wp:align>
          </wp:positionH>
          <wp:positionV relativeFrom="paragraph">
            <wp:posOffset>635</wp:posOffset>
          </wp:positionV>
          <wp:extent cx="5939790" cy="554990"/>
          <wp:effectExtent l="0" t="0" r="0" b="0"/>
          <wp:wrapTopAndBottom/>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5939790" cy="5549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Sumario1">
    <w:name w:val="TOC 1"/>
    <w:basedOn w:val="Ndice"/>
    <w:pPr>
      <w:widowControl/>
      <w:numPr>
        <w:ilvl w:val="0"/>
        <w:numId w:val="2"/>
      </w:numPr>
      <w:tabs>
        <w:tab w:val="clear" w:pos="720"/>
        <w:tab w:val="right" w:pos="9638" w:leader="dot"/>
      </w:tabs>
      <w:bidi w:val="0"/>
      <w:spacing w:lineRule="exact" w:line="340" w:before="0" w:after="0"/>
      <w:ind w:left="624" w:right="0" w:hanging="624"/>
      <w:contextualSpacing/>
      <w:outlineLvl w:val="0"/>
    </w:pPr>
    <w:rPr>
      <w:rFonts w:ascii="Arial" w:hAnsi="Arial"/>
      <w:b w:val="false"/>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1239</Words>
  <Characters>7055</Characters>
  <CharactersWithSpaces>8294</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2024-07-10T13:18:05Z</dcterms:created>
  <dc:creator/>
  <dc:description/>
  <dc:language>es-ES</dc:language>
  <cp:lastModifiedBy/>
  <dcterms:modified xsi:type="dcterms:W3CDTF">2024-07-10T13:19:33Z</dcterms:modified>
  <cp:revision>3</cp:revision>
  <dc:subject/>
  <dc:title>Carta Contractació</dc:title>
</cp:coreProperties>
</file>