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75B" w:rsidRPr="002031B0" w:rsidRDefault="002031B0" w:rsidP="002031B0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  <w:r w:rsidRPr="002031B0"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  <w:t>ANNEX 11 – Regles especials personal adscrit al contracte.</w:t>
      </w:r>
    </w:p>
    <w:p w:rsidR="002031B0" w:rsidRPr="002031B0" w:rsidRDefault="002031B0" w:rsidP="002031B0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Calibri" w:hAnsi="Calibri" w:cs="Arial"/>
          <w:b/>
          <w:color w:val="000000"/>
          <w:sz w:val="40"/>
          <w:szCs w:val="40"/>
          <w:lang w:eastAsia="es-ES"/>
        </w:rPr>
      </w:pPr>
    </w:p>
    <w:p w:rsidR="002031B0" w:rsidRDefault="002031B0">
      <w:pPr>
        <w:rPr>
          <w:rFonts w:ascii="Calibri Light" w:hAnsi="Calibri Light" w:cs="Calibri Light"/>
          <w:sz w:val="24"/>
          <w:szCs w:val="24"/>
        </w:rPr>
      </w:pPr>
    </w:p>
    <w:p w:rsidR="002031B0" w:rsidRDefault="002031B0">
      <w:r>
        <w:rPr>
          <w:rFonts w:ascii="Calibri Light" w:hAnsi="Calibri Light" w:cs="Calibri Light"/>
          <w:sz w:val="24"/>
          <w:szCs w:val="24"/>
        </w:rPr>
        <w:t>No aplica en aq</w:t>
      </w:r>
      <w:bookmarkStart w:id="0" w:name="_GoBack"/>
      <w:bookmarkEnd w:id="0"/>
      <w:r>
        <w:rPr>
          <w:rFonts w:ascii="Calibri Light" w:hAnsi="Calibri Light" w:cs="Calibri Light"/>
          <w:sz w:val="24"/>
          <w:szCs w:val="24"/>
        </w:rPr>
        <w:t>uest contracte</w:t>
      </w:r>
    </w:p>
    <w:sectPr w:rsidR="002031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B0"/>
    <w:rsid w:val="002031B0"/>
    <w:rsid w:val="00F0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7A0D"/>
  <w15:chartTrackingRefBased/>
  <w15:docId w15:val="{CBE5B474-1E4C-4DBA-80AE-9889620E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SAN JOSE RIBA, AGATA</cp:lastModifiedBy>
  <cp:revision>1</cp:revision>
  <dcterms:created xsi:type="dcterms:W3CDTF">2024-07-03T11:31:00Z</dcterms:created>
  <dcterms:modified xsi:type="dcterms:W3CDTF">2024-07-03T11:35:00Z</dcterms:modified>
</cp:coreProperties>
</file>