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5F" w:rsidRPr="00434914" w:rsidRDefault="00CC5A5F" w:rsidP="00CC5A5F">
      <w:pPr>
        <w:pStyle w:val="Ttulo1"/>
        <w:numPr>
          <w:ilvl w:val="0"/>
          <w:numId w:val="0"/>
        </w:numPr>
        <w:tabs>
          <w:tab w:val="clear" w:pos="1000"/>
          <w:tab w:val="clear" w:pos="10490"/>
          <w:tab w:val="clear" w:pos="11624"/>
        </w:tabs>
        <w:autoSpaceDE w:val="0"/>
        <w:spacing w:before="120" w:after="100" w:afterAutospacing="1"/>
        <w:jc w:val="left"/>
        <w:rPr>
          <w:b w:val="0"/>
          <w:bCs w:val="0"/>
          <w:color w:val="auto"/>
          <w:szCs w:val="22"/>
        </w:rPr>
      </w:pPr>
      <w:bookmarkStart w:id="0" w:name="_Toc124939183"/>
      <w:bookmarkStart w:id="1" w:name="_GoBack"/>
      <w:r w:rsidRPr="00A474EC">
        <w:rPr>
          <w:szCs w:val="22"/>
        </w:rPr>
        <w:t>Annex 2 PCAP</w:t>
      </w:r>
      <w:r>
        <w:rPr>
          <w:szCs w:val="22"/>
        </w:rPr>
        <w:t xml:space="preserve"> </w:t>
      </w:r>
      <w:r w:rsidR="00AC36A4">
        <w:rPr>
          <w:szCs w:val="22"/>
        </w:rPr>
        <w:t>–</w:t>
      </w:r>
      <w:r w:rsidRPr="00A474EC">
        <w:rPr>
          <w:szCs w:val="22"/>
        </w:rPr>
        <w:t xml:space="preserve"> </w:t>
      </w:r>
      <w:bookmarkEnd w:id="0"/>
      <w:r w:rsidR="00AC36A4">
        <w:rPr>
          <w:szCs w:val="22"/>
        </w:rPr>
        <w:t>Proposta avaluables mitjançant l’aplicació de fórmules i de criteris automàtics</w:t>
      </w:r>
    </w:p>
    <w:bookmarkEnd w:id="1"/>
    <w:p w:rsidR="00CC5A5F" w:rsidRDefault="00CC5A5F" w:rsidP="00CC5A5F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 xml:space="preserve">INFORMACIÓ SOBRE EL PROCEDIMENT I L’ÒRGAN DE CONTRACTACIÓ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162"/>
      </w:tblGrid>
      <w:tr w:rsidR="00CC5A5F" w:rsidRPr="00A474EC" w:rsidTr="00637CA3">
        <w:trPr>
          <w:trHeight w:val="4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Òrgan de contractació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Ajuntament de Gavà</w:t>
            </w:r>
          </w:p>
        </w:tc>
      </w:tr>
      <w:tr w:rsidR="00CC5A5F" w:rsidRPr="00A474EC" w:rsidTr="00637CA3">
        <w:trPr>
          <w:trHeight w:val="665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Procediment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Obert subjecte a regulació harmonitzada</w:t>
            </w:r>
          </w:p>
        </w:tc>
      </w:tr>
      <w:tr w:rsidR="00CC5A5F" w:rsidRPr="00A474EC" w:rsidTr="00637CA3">
        <w:trPr>
          <w:trHeight w:val="770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Objecte de la contractació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F708D1" w:rsidRDefault="00CC5A5F" w:rsidP="00637C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2D7E">
              <w:rPr>
                <w:rFonts w:ascii="Arial" w:hAnsi="Arial" w:cs="Arial"/>
                <w:color w:val="000000"/>
                <w:sz w:val="22"/>
                <w:szCs w:val="22"/>
              </w:rPr>
              <w:t>SERVEI DE RENOVACIÓ, ADEQUACIÓ I MANTENIMENT INTEGRAL DE LES ESCALES MECÀNIQUES I DEL SERVEI DE MANTENIMENT INTEGRAL DE L’APARELL ELEVADOR DEL BARRI DE CAN TINTORER I DEL SISTEMA DE TELE</w:t>
            </w:r>
            <w:r w:rsidR="00423B96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592D7E">
              <w:rPr>
                <w:rFonts w:ascii="Arial" w:hAnsi="Arial" w:cs="Arial"/>
                <w:color w:val="000000"/>
                <w:sz w:val="22"/>
                <w:szCs w:val="22"/>
              </w:rPr>
              <w:t>ESTIÓ D’AMBDUES INSTAL.LACIONS.</w:t>
            </w:r>
          </w:p>
        </w:tc>
      </w:tr>
      <w:tr w:rsidR="00CC5A5F" w:rsidRPr="00A474EC" w:rsidTr="00637CA3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Núm. d'expedient i si s’escau nombre de lots: 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pStyle w:val="Default"/>
              <w:spacing w:before="120" w:after="100" w:afterAutospacing="1"/>
              <w:rPr>
                <w:sz w:val="22"/>
                <w:szCs w:val="22"/>
                <w:highlight w:val="yellow"/>
                <w:lang w:val="ca-ES" w:eastAsia="es-ES"/>
              </w:rPr>
            </w:pPr>
            <w:r w:rsidRPr="00592D7E">
              <w:rPr>
                <w:sz w:val="22"/>
                <w:szCs w:val="22"/>
                <w:lang w:val="ca-ES" w:eastAsia="es-ES"/>
              </w:rPr>
              <w:t>EP-MANT SERV 04-24 (2024/00004932X)</w:t>
            </w:r>
          </w:p>
        </w:tc>
      </w:tr>
    </w:tbl>
    <w:p w:rsidR="00CC5A5F" w:rsidRPr="00A474EC" w:rsidRDefault="00CC5A5F" w:rsidP="00CC5A5F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>INFORMACIÓ SOBRE L’OPERADOR ECONÒMIC/LICITADOR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3638"/>
      </w:tblGrid>
      <w:tr w:rsidR="00CC5A5F" w:rsidRPr="00A474EC" w:rsidTr="00637CA3">
        <w:trPr>
          <w:trHeight w:val="41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Nom de l'empresa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1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NIF 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Adreça Postal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2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Persona o persones de contacte: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0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2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Adreça d'Internet si es disposa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CC5A5F" w:rsidRPr="00A474EC" w:rsidRDefault="00CC5A5F" w:rsidP="00CC5A5F">
      <w:pPr>
        <w:spacing w:before="100" w:beforeAutospacing="1" w:after="120"/>
        <w:jc w:val="both"/>
        <w:rPr>
          <w:rFonts w:ascii="Arial" w:hAnsi="Arial" w:cs="Arial"/>
          <w:b/>
          <w:sz w:val="22"/>
          <w:szCs w:val="22"/>
          <w:lang w:eastAsia="ca-ES"/>
        </w:rPr>
      </w:pPr>
      <w:r w:rsidRPr="00A474EC">
        <w:rPr>
          <w:rFonts w:ascii="Arial" w:hAnsi="Arial" w:cs="Arial"/>
          <w:b/>
          <w:sz w:val="22"/>
          <w:szCs w:val="22"/>
          <w:lang w:eastAsia="ca-ES"/>
        </w:rPr>
        <w:t>INFORMACIÓ SOBRE EL/LA REPRESENTANT DE L’EMPRESA LICITADORA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CC5A5F" w:rsidRPr="00A474EC" w:rsidTr="00637CA3">
        <w:trPr>
          <w:trHeight w:val="1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Nom i cognom: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16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Data i lloc de naixement si no figura en el RELI o ROLECE: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71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Càrrec o capacitat en què actua: (administrador únic, solidari o mancomunat, apoderat solidari o mancomunat)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36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Notari de l'escriptura pública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3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Lloc i data escriptura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7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Núm. protocol escriptura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50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Telèfon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  <w:tr w:rsidR="00CC5A5F" w:rsidRPr="00A474EC" w:rsidTr="00637CA3">
        <w:trPr>
          <w:trHeight w:val="49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 xml:space="preserve">Correu electrònic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A5F" w:rsidRPr="00A474EC" w:rsidRDefault="00CC5A5F" w:rsidP="00637CA3">
            <w:pPr>
              <w:spacing w:before="100" w:beforeAutospacing="1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A474EC">
              <w:rPr>
                <w:rFonts w:ascii="Arial" w:hAnsi="Arial" w:cs="Arial"/>
                <w:sz w:val="22"/>
                <w:szCs w:val="22"/>
                <w:lang w:eastAsia="es-ES"/>
              </w:rPr>
              <w:t> </w:t>
            </w:r>
          </w:p>
        </w:tc>
      </w:tr>
    </w:tbl>
    <w:p w:rsidR="00CC5A5F" w:rsidRPr="00A474EC" w:rsidRDefault="00CC5A5F" w:rsidP="00CC5A5F">
      <w:pPr>
        <w:spacing w:before="120" w:after="100" w:afterAutospacing="1"/>
        <w:ind w:right="-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74EC">
        <w:rPr>
          <w:rFonts w:ascii="Arial" w:hAnsi="Arial" w:cs="Arial"/>
          <w:sz w:val="22"/>
          <w:szCs w:val="22"/>
        </w:rPr>
        <w:t xml:space="preserve">Als efectes de licitar al procediment obert subjecte a regulació harmonitzada per a la contractació per part de l’Ajuntament de Gavà, </w:t>
      </w:r>
    </w:p>
    <w:p w:rsidR="00CC5A5F" w:rsidRPr="00592D7E" w:rsidRDefault="00CC5A5F" w:rsidP="00CC5A5F">
      <w:pPr>
        <w:spacing w:before="120" w:after="100" w:afterAutospacing="1"/>
        <w:ind w:right="-2"/>
        <w:jc w:val="both"/>
        <w:rPr>
          <w:rFonts w:ascii="Arial" w:hAnsi="Arial" w:cs="Arial"/>
          <w:b/>
          <w:sz w:val="22"/>
          <w:szCs w:val="22"/>
        </w:rPr>
      </w:pPr>
      <w:r w:rsidRPr="00592D7E">
        <w:rPr>
          <w:rFonts w:ascii="Arial" w:hAnsi="Arial" w:cs="Arial"/>
          <w:b/>
          <w:sz w:val="22"/>
          <w:szCs w:val="22"/>
        </w:rPr>
        <w:lastRenderedPageBreak/>
        <w:t xml:space="preserve">MANIFESTO QUE: </w:t>
      </w:r>
    </w:p>
    <w:p w:rsidR="00CC5A5F" w:rsidRDefault="00CC5A5F" w:rsidP="00CC5A5F">
      <w:pPr>
        <w:spacing w:before="120" w:after="100" w:afterAutospacing="1"/>
        <w:ind w:right="-2"/>
        <w:jc w:val="both"/>
        <w:rPr>
          <w:rFonts w:ascii="Arial" w:hAnsi="Arial" w:cs="Arial"/>
          <w:sz w:val="22"/>
          <w:szCs w:val="22"/>
        </w:rPr>
      </w:pPr>
      <w:r w:rsidRPr="00A474EC">
        <w:rPr>
          <w:rFonts w:ascii="Arial" w:hAnsi="Arial" w:cs="Arial"/>
          <w:sz w:val="22"/>
          <w:szCs w:val="22"/>
        </w:rPr>
        <w:t>Conec i accepto íntegrament el plec de clàusules administratives particulars i de prescripcions tècniques i em comprometo a complir les obligacions especificades en aquests plecs i en la pròpia oferta</w:t>
      </w:r>
      <w:r>
        <w:rPr>
          <w:rFonts w:ascii="Arial" w:hAnsi="Arial" w:cs="Arial"/>
          <w:sz w:val="22"/>
          <w:szCs w:val="22"/>
        </w:rPr>
        <w:t>, que s’efectua en els termes següent:</w:t>
      </w:r>
    </w:p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n-US"/>
        </w:rPr>
        <w:t xml:space="preserve">13.1. Proposta econòmica 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val="es-ES" w:eastAsia="es-ES"/>
        </w:rPr>
        <w:t xml:space="preserve">substitució de peces i adequació al requeriments de la nova normativa europea EN 115-2 de les escales mecàniques Can Tintorer 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>(màxim 30 punts)</w:t>
      </w:r>
    </w:p>
    <w:p w:rsidR="00CC5A5F" w:rsidRPr="00592D7E" w:rsidRDefault="00CC5A5F" w:rsidP="00CC5A5F">
      <w:pPr>
        <w:suppressAutoHyphens w:val="0"/>
        <w:autoSpaceDN w:val="0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n-US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1701"/>
        <w:gridCol w:w="1701"/>
        <w:gridCol w:w="1701"/>
      </w:tblGrid>
      <w:tr w:rsidR="00CC5A5F" w:rsidRPr="00592D7E" w:rsidTr="00637CA3">
        <w:trPr>
          <w:trHeight w:val="119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  <w:t xml:space="preserve">DESCRIPCIÓ COMPONENT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  <w:t xml:space="preserve">PREU UNITARI IVA EXCLÒS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  <w:t xml:space="preserve">PREU UNITARI OFERT IVA EXCLÒS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  <w:t xml:space="preserve">PREU UNITARI IVA INCLÒS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val="es-ES" w:eastAsia="es-ES"/>
              </w:rPr>
              <w:t>PREU UNITARI OFERT IVA INCLÒS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Sistema fotocel·lules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15.720,82 €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19.022,19 €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Enllumenat led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8.080,00 €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9.776,80 €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Adequació CE (PLC)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10.200,00 €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12.342,00 €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Arranjament micros i contactes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4.000,00 €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Cadena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24.610,00 €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29.778,10 €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Rodets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3.991,88 €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4.830,17 €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Bomba engreix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3.436,40 €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84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Antitobogán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760,00 €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919,60 €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Entrada passamà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230,00 €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278,30 €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es-ES"/>
              </w:rPr>
              <w:t> </w:t>
            </w: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70.432,69 €*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85.223,56 €*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Sistema fotocel·lules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15.720,82 €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19.022,19 €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Bomba engreix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3.436,40 €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Enllumenat led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8.080,00 €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9.776,80 €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Adequació CE (PLC)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10.200,00 €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12.342,00 €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568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Saneamiento micros y contactos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4.000,00 €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Cadena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24.610,00 €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29.778,10 €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Grup tractor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23.186,00 €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28.055,06 €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Rodets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3.991,88 €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4.830,17 €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Vidre recte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1.174,00 €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1.420,54 €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93.802,69 €*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113.501,26 €*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Sistema fotocel·lules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10.481,98 €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12.683,20 €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Cadena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16.980,00 €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20.545,80 €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Adequació CE (PLC)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10.200,00 €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12.342,00 €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Arranjament micros i contactes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4.000,00 €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4.840,00 €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Bomba engreix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2.840,00 €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3.436,40 €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Passamans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8.172,68 €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9.888,94 €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Rodets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2.766,48 €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3.347,44 €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Cadena de passamans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663,00 €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802,23 €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Rodament eix principal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1.639,50 €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1.983,80 €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57.743,64 €*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69.869,81 €*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Sistema fotocel·lules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14.047,68 €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16.997,69 €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lastRenderedPageBreak/>
              <w:t>Adequació CE (PLC)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10.200,00 €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12.342,00 €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Arranjament micros i contactes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4.000,00 €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Cadena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23.280,00 €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28.168,80 €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Passamanà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5.484,00 €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6.635,64 €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Rodets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3.919,68 €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4.742,81 €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Bomba engreix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3.436,40 €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Politja POLY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760,00 €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919,60 €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Volant tracció passamà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1.100,00 €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1.331,00 €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Cadena de passamans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663,00 €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802,23 €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66.294,36 €*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80.216,17 €*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Sistema fotocel·lules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10.481,98 €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12.683,20 €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Adequació CE (PLC)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10.200,00 €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12.342,00 €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Arranjament micros i contactes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4.000,00 €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Cadena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16.780,00 €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20.303,80 €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Rodets graons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2.766,48 €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3.347,44 €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Bomba engreix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2.840,00 €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3.436,40 €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es-ES"/>
              </w:rPr>
              <w:t>Càmeres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3.900,00 €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4.719,00 €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50.968,46 €*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61.671,84 €*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 </w:t>
            </w:r>
          </w:p>
        </w:tc>
      </w:tr>
      <w:tr w:rsidR="00CC5A5F" w:rsidRPr="00592D7E" w:rsidTr="00637CA3">
        <w:trPr>
          <w:trHeight w:val="29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</w:pPr>
            <w:r w:rsidRPr="00592D7E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es-ES"/>
              </w:rPr>
              <w:t>TOTAL*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339.241,85 €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jc w:val="righ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  <w:r w:rsidRPr="00592D7E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  <w:t>410.482,64 €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val="es-ES" w:eastAsia="es-ES"/>
              </w:rPr>
            </w:pPr>
          </w:p>
        </w:tc>
      </w:tr>
    </w:tbl>
    <w:p w:rsidR="00CC5A5F" w:rsidRPr="00592D7E" w:rsidRDefault="00CC5A5F" w:rsidP="00CC5A5F">
      <w:pPr>
        <w:widowControl w:val="0"/>
        <w:tabs>
          <w:tab w:val="left" w:pos="949"/>
        </w:tabs>
        <w:autoSpaceDN w:val="0"/>
        <w:jc w:val="both"/>
        <w:textAlignment w:val="top"/>
        <w:rPr>
          <w:rFonts w:ascii="Arial" w:eastAsia="Tahoma" w:hAnsi="Arial" w:cs="Arial"/>
          <w:kern w:val="0"/>
          <w:sz w:val="22"/>
          <w:szCs w:val="22"/>
        </w:rPr>
      </w:pPr>
    </w:p>
    <w:p w:rsidR="00CC5A5F" w:rsidRPr="00592D7E" w:rsidRDefault="00CC5A5F" w:rsidP="00CC5A5F">
      <w:pPr>
        <w:widowControl w:val="0"/>
        <w:tabs>
          <w:tab w:val="left" w:pos="949"/>
        </w:tabs>
        <w:autoSpaceDN w:val="0"/>
        <w:jc w:val="both"/>
        <w:textAlignment w:val="top"/>
        <w:rPr>
          <w:rFonts w:ascii="Arial" w:eastAsia="Tahoma" w:hAnsi="Arial" w:cs="Arial"/>
          <w:kern w:val="0"/>
          <w:sz w:val="22"/>
          <w:szCs w:val="22"/>
        </w:rPr>
      </w:pPr>
      <w:r w:rsidRPr="00592D7E">
        <w:rPr>
          <w:rFonts w:ascii="Arial" w:eastAsia="Tahoma" w:hAnsi="Arial" w:cs="Arial"/>
          <w:kern w:val="0"/>
          <w:sz w:val="22"/>
          <w:szCs w:val="22"/>
        </w:rPr>
        <w:t>Les ofertes que superin el total de pressupost base de la prestació IVA exclòs</w:t>
      </w:r>
      <w:r>
        <w:rPr>
          <w:rFonts w:ascii="Arial" w:eastAsia="Tahoma" w:hAnsi="Arial" w:cs="Arial"/>
          <w:kern w:val="0"/>
          <w:sz w:val="22"/>
          <w:szCs w:val="22"/>
        </w:rPr>
        <w:t xml:space="preserve"> (</w:t>
      </w:r>
      <w:r w:rsidRPr="00B52C3E">
        <w:rPr>
          <w:rFonts w:ascii="Arial" w:eastAsia="Tahoma" w:hAnsi="Arial" w:cs="Arial"/>
          <w:kern w:val="0"/>
          <w:sz w:val="22"/>
          <w:szCs w:val="22"/>
        </w:rPr>
        <w:t>339.241,85 €</w:t>
      </w:r>
      <w:r>
        <w:rPr>
          <w:rFonts w:ascii="Arial" w:eastAsia="Tahoma" w:hAnsi="Arial" w:cs="Arial"/>
          <w:kern w:val="0"/>
          <w:sz w:val="22"/>
          <w:szCs w:val="22"/>
        </w:rPr>
        <w:t xml:space="preserve">) </w:t>
      </w:r>
      <w:r w:rsidRPr="00592D7E">
        <w:rPr>
          <w:rFonts w:ascii="Arial" w:eastAsia="Tahoma" w:hAnsi="Arial" w:cs="Arial"/>
          <w:kern w:val="0"/>
          <w:sz w:val="22"/>
          <w:szCs w:val="22"/>
        </w:rPr>
        <w:t>restaran excloses del present procediment.</w:t>
      </w:r>
    </w:p>
    <w:p w:rsidR="00CC5A5F" w:rsidRPr="00592D7E" w:rsidRDefault="00CC5A5F" w:rsidP="00CC5A5F"/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n-US"/>
        </w:rPr>
        <w:t xml:space="preserve">13.2. Proposta econòmica del servei de manteniment preventiu 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val="es-ES" w:eastAsia="es-ES"/>
        </w:rPr>
        <w:t>de les escales mecàniques Can Tintorer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. (màxim 15 punts) </w:t>
      </w:r>
    </w:p>
    <w:p w:rsidR="00CC5A5F" w:rsidRPr="00592D7E" w:rsidRDefault="00CC5A5F" w:rsidP="00CC5A5F">
      <w:pPr>
        <w:widowControl w:val="0"/>
        <w:tabs>
          <w:tab w:val="left" w:pos="949"/>
        </w:tabs>
        <w:autoSpaceDN w:val="0"/>
        <w:jc w:val="both"/>
        <w:textAlignment w:val="top"/>
        <w:rPr>
          <w:rFonts w:ascii="Arial" w:eastAsia="Tahoma" w:hAnsi="Arial" w:cs="Arial"/>
          <w:kern w:val="0"/>
          <w:sz w:val="22"/>
          <w:szCs w:val="22"/>
        </w:rPr>
      </w:pPr>
    </w:p>
    <w:tbl>
      <w:tblPr>
        <w:tblW w:w="9782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2111"/>
        <w:gridCol w:w="2360"/>
        <w:gridCol w:w="2680"/>
      </w:tblGrid>
      <w:tr w:rsidR="00CC5A5F" w:rsidRPr="00592D7E" w:rsidTr="00637CA3">
        <w:trPr>
          <w:trHeight w:val="64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PREU MENSUAL MANTENIMENT PREVENTIU PRESSUPOSTAT IVA EXCLÒS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u w:val="single"/>
                <w:lang w:eastAsia="en-U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PREU MENSUAL MANTENIMENT PREVENTIU IVA EXCLÒS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IVA (21%)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 xml:space="preserve">PREU MENSUAL MANTENIMENT PREVENTIU </w:t>
            </w: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INCLÒS</w:t>
            </w:r>
          </w:p>
        </w:tc>
      </w:tr>
      <w:tr w:rsidR="00CC5A5F" w:rsidRPr="00592D7E" w:rsidTr="00637CA3">
        <w:trPr>
          <w:trHeight w:val="27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4.785,39  €/mes*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........................... €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............................ €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........................... €</w:t>
            </w:r>
          </w:p>
        </w:tc>
      </w:tr>
    </w:tbl>
    <w:p w:rsidR="00CC5A5F" w:rsidRPr="00592D7E" w:rsidRDefault="00CC5A5F" w:rsidP="00CC5A5F">
      <w:pPr>
        <w:widowControl w:val="0"/>
        <w:tabs>
          <w:tab w:val="left" w:pos="949"/>
        </w:tabs>
        <w:autoSpaceDN w:val="0"/>
        <w:jc w:val="both"/>
        <w:textAlignment w:val="top"/>
        <w:rPr>
          <w:rFonts w:ascii="Arial" w:eastAsia="Tahoma" w:hAnsi="Arial" w:cs="Arial"/>
          <w:kern w:val="0"/>
          <w:sz w:val="22"/>
          <w:szCs w:val="22"/>
        </w:rPr>
      </w:pPr>
    </w:p>
    <w:p w:rsidR="00CC5A5F" w:rsidRPr="00592D7E" w:rsidRDefault="00CC5A5F" w:rsidP="00CC5A5F">
      <w:pPr>
        <w:widowControl w:val="0"/>
        <w:tabs>
          <w:tab w:val="left" w:pos="949"/>
        </w:tabs>
        <w:autoSpaceDN w:val="0"/>
        <w:jc w:val="both"/>
        <w:textAlignment w:val="top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Tahoma" w:hAnsi="Arial" w:cs="Arial"/>
          <w:kern w:val="0"/>
          <w:sz w:val="22"/>
          <w:szCs w:val="22"/>
        </w:rPr>
        <w:t>Les ofertes que superin el total de pressupost base mensual de la prestació IVA exclòs (</w:t>
      </w:r>
      <w:r w:rsidRPr="00592D7E">
        <w:rPr>
          <w:rFonts w:ascii="Arial" w:eastAsia="Calibri" w:hAnsi="Arial" w:cs="Arial"/>
          <w:color w:val="auto"/>
          <w:kern w:val="0"/>
          <w:sz w:val="22"/>
          <w:szCs w:val="22"/>
          <w:lang w:eastAsia="es-ES"/>
        </w:rPr>
        <w:t>4.785,39 €/mes</w:t>
      </w:r>
      <w:r w:rsidRPr="00592D7E">
        <w:rPr>
          <w:rFonts w:ascii="Arial" w:eastAsia="Tahoma" w:hAnsi="Arial" w:cs="Arial"/>
          <w:kern w:val="0"/>
          <w:sz w:val="22"/>
          <w:szCs w:val="22"/>
        </w:rPr>
        <w:t xml:space="preserve">) restaran excloses del present procediment.  </w:t>
      </w:r>
    </w:p>
    <w:p w:rsidR="00CC5A5F" w:rsidRPr="00592D7E" w:rsidRDefault="00CC5A5F" w:rsidP="00CC5A5F"/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n-US"/>
        </w:rPr>
        <w:t>13.3. Proposta econòmica del servei de manteniment correctiu de les escales mecàniques Can Tintorer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. (màxim 15 punts) </w:t>
      </w:r>
    </w:p>
    <w:p w:rsidR="00CC5A5F" w:rsidRPr="00592D7E" w:rsidRDefault="00CC5A5F" w:rsidP="00CC5A5F"/>
    <w:tbl>
      <w:tblPr>
        <w:tblW w:w="82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2268"/>
      </w:tblGrid>
      <w:tr w:rsidR="00CC5A5F" w:rsidRPr="00592D7E" w:rsidTr="00637CA3"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% ofert</w:t>
            </w:r>
          </w:p>
        </w:tc>
      </w:tr>
      <w:tr w:rsidR="00CC5A5F" w:rsidRPr="00592D7E" w:rsidTr="00637CA3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 xml:space="preserve">Oferta de percentatge de baixa comú a aplicar a tots els  </w:t>
            </w: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</w:rPr>
              <w:t xml:space="preserve">preus continguts en el catàleg de preus per a la substitució de peces no llistades en el l’annex I del PPT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....................%</w:t>
            </w:r>
          </w:p>
        </w:tc>
      </w:tr>
    </w:tbl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n-US"/>
        </w:rPr>
        <w:t xml:space="preserve">13.4. Proposta econòmica del servei de manteniment preventiu 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val="es-ES" w:eastAsia="es-ES"/>
        </w:rPr>
        <w:t>de l’aparell elevador de Can Tintorer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. (màxim 15 punts) </w:t>
      </w:r>
    </w:p>
    <w:p w:rsidR="00CC5A5F" w:rsidRPr="00592D7E" w:rsidRDefault="00CC5A5F" w:rsidP="00CC5A5F"/>
    <w:tbl>
      <w:tblPr>
        <w:tblW w:w="9782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2111"/>
        <w:gridCol w:w="2360"/>
        <w:gridCol w:w="2680"/>
      </w:tblGrid>
      <w:tr w:rsidR="00CC5A5F" w:rsidRPr="00592D7E" w:rsidTr="00637CA3">
        <w:trPr>
          <w:trHeight w:val="649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PREU MENSUAL MANTENIMENT PREVENTIU PRESSUPOSTAT IVA EXCLÒS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u w:val="single"/>
                <w:lang w:eastAsia="en-U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PREU MENSUAL MANTENIMENT PREVENTIU IVA EXCLÒS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IVA (21%)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spacing w:before="3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 xml:space="preserve">PREU MENSUAL MANTENIMENT PREVENTIU </w:t>
            </w: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INCLÒS</w:t>
            </w:r>
          </w:p>
        </w:tc>
      </w:tr>
      <w:tr w:rsidR="00CC5A5F" w:rsidRPr="00592D7E" w:rsidTr="00637CA3">
        <w:trPr>
          <w:trHeight w:val="270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583,33 €/mes*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........................... €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............................ €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........................... €</w:t>
            </w:r>
          </w:p>
        </w:tc>
      </w:tr>
    </w:tbl>
    <w:p w:rsidR="00CC5A5F" w:rsidRPr="00592D7E" w:rsidRDefault="00CC5A5F" w:rsidP="00CC5A5F"/>
    <w:p w:rsidR="00CC5A5F" w:rsidRPr="00592D7E" w:rsidRDefault="00CC5A5F" w:rsidP="00CC5A5F">
      <w:pPr>
        <w:widowControl w:val="0"/>
        <w:tabs>
          <w:tab w:val="left" w:pos="949"/>
        </w:tabs>
        <w:autoSpaceDN w:val="0"/>
        <w:jc w:val="both"/>
        <w:textAlignment w:val="top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Tahoma" w:hAnsi="Arial" w:cs="Arial"/>
          <w:color w:val="auto"/>
          <w:kern w:val="0"/>
          <w:sz w:val="22"/>
          <w:szCs w:val="22"/>
        </w:rPr>
        <w:t>Les ofertes que superin el total de pressupost base mensual de la prestació IVA exclòs (</w:t>
      </w:r>
      <w:r w:rsidRPr="00592D7E">
        <w:rPr>
          <w:rFonts w:ascii="Arial" w:eastAsia="Calibri" w:hAnsi="Arial" w:cs="Arial"/>
          <w:color w:val="auto"/>
          <w:kern w:val="0"/>
          <w:sz w:val="22"/>
          <w:szCs w:val="22"/>
          <w:lang w:eastAsia="es-ES"/>
        </w:rPr>
        <w:t>583,33 €/mes</w:t>
      </w:r>
      <w:r w:rsidRPr="00592D7E">
        <w:rPr>
          <w:rFonts w:ascii="Arial" w:eastAsia="Tahoma" w:hAnsi="Arial" w:cs="Arial"/>
          <w:color w:val="auto"/>
          <w:kern w:val="0"/>
          <w:sz w:val="22"/>
          <w:szCs w:val="22"/>
        </w:rPr>
        <w:t xml:space="preserve">) restaran excloses del present procediment.  </w:t>
      </w:r>
    </w:p>
    <w:p w:rsidR="00CC5A5F" w:rsidRPr="00592D7E" w:rsidRDefault="00CC5A5F" w:rsidP="00CC5A5F"/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n-US"/>
        </w:rPr>
        <w:t xml:space="preserve">13.5. Proposta econòmica del servei de manteniment correctiu 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val="es-ES" w:eastAsia="es-ES"/>
        </w:rPr>
        <w:t>de l’aparell elevador de Can Tintorer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n-US"/>
        </w:rPr>
        <w:t xml:space="preserve">. (màxim 15 punts) </w:t>
      </w:r>
    </w:p>
    <w:p w:rsidR="00CC5A5F" w:rsidRPr="00592D7E" w:rsidRDefault="00CC5A5F" w:rsidP="00CC5A5F"/>
    <w:tbl>
      <w:tblPr>
        <w:tblW w:w="82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2268"/>
      </w:tblGrid>
      <w:tr w:rsidR="00CC5A5F" w:rsidRPr="00592D7E" w:rsidTr="00637CA3"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% ofert</w:t>
            </w:r>
          </w:p>
        </w:tc>
      </w:tr>
      <w:tr w:rsidR="00CC5A5F" w:rsidRPr="00592D7E" w:rsidTr="00637CA3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 xml:space="preserve">Oferta de percentatge de baixa comú a aplicar sobre el els preus llistats en l’annex II del PPT i sobre els  </w:t>
            </w: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</w:rPr>
              <w:t xml:space="preserve">preus continguts en el catàleg de preus del licitador, a aplicar en cas d’haver de substituir peces no llistades en el l’annex II del PPT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autoSpaceDN w:val="0"/>
              <w:jc w:val="both"/>
              <w:textAlignment w:val="baseline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  <w:t>....................%</w:t>
            </w:r>
          </w:p>
        </w:tc>
      </w:tr>
    </w:tbl>
    <w:p w:rsidR="00CC5A5F" w:rsidRPr="00592D7E" w:rsidRDefault="00CC5A5F" w:rsidP="00CC5A5F"/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s-ES"/>
        </w:rPr>
        <w:t>13.6. Millora del factor de disponibilitat (Fd) mínim de les instal·lacions establert a la clàusula 5.1 del PPT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s-ES"/>
        </w:rPr>
        <w:t>. (màxim 5 punts)</w:t>
      </w:r>
    </w:p>
    <w:p w:rsidR="00CC5A5F" w:rsidRPr="00592D7E" w:rsidRDefault="00CC5A5F" w:rsidP="00CC5A5F"/>
    <w:p w:rsidR="00CC5A5F" w:rsidRPr="00592D7E" w:rsidRDefault="00CC5A5F" w:rsidP="00CC5A5F">
      <w:pPr>
        <w:suppressAutoHyphens w:val="0"/>
        <w:autoSpaceDN w:val="0"/>
        <w:spacing w:before="20"/>
        <w:jc w:val="both"/>
        <w:rPr>
          <w:rFonts w:ascii="Arial" w:hAnsi="Arial" w:cs="Arial"/>
          <w:color w:val="auto"/>
          <w:kern w:val="0"/>
          <w:sz w:val="22"/>
          <w:szCs w:val="22"/>
          <w:u w:val="single"/>
          <w:lang w:eastAsia="es-ES"/>
        </w:rPr>
      </w:pPr>
      <w:r w:rsidRPr="00592D7E">
        <w:rPr>
          <w:rFonts w:ascii="Arial" w:hAnsi="Arial" w:cs="Arial"/>
          <w:color w:val="auto"/>
          <w:kern w:val="0"/>
          <w:sz w:val="22"/>
          <w:szCs w:val="22"/>
          <w:u w:val="single"/>
          <w:lang w:eastAsia="es-ES"/>
        </w:rPr>
        <w:t>Per cada agrupació d’escales mecàniques (unitat funcional):</w:t>
      </w:r>
    </w:p>
    <w:p w:rsidR="00CC5A5F" w:rsidRPr="00592D7E" w:rsidRDefault="00CC5A5F" w:rsidP="00CC5A5F">
      <w:pPr>
        <w:suppressAutoHyphens w:val="0"/>
        <w:autoSpaceDN w:val="0"/>
        <w:spacing w:before="20"/>
        <w:jc w:val="both"/>
        <w:rPr>
          <w:rFonts w:ascii="Arial" w:hAnsi="Arial" w:cs="Arial"/>
          <w:color w:val="FF0000"/>
          <w:kern w:val="0"/>
          <w:sz w:val="22"/>
          <w:szCs w:val="22"/>
          <w:lang w:eastAsia="es-ES"/>
        </w:rPr>
      </w:pPr>
    </w:p>
    <w:tbl>
      <w:tblPr>
        <w:tblW w:w="5489" w:type="pct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4247"/>
        <w:gridCol w:w="3716"/>
      </w:tblGrid>
      <w:tr w:rsidR="00CC5A5F" w:rsidRPr="00592D7E" w:rsidTr="00637CA3">
        <w:trPr>
          <w:trHeight w:val="22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 w:line="245" w:lineRule="exact"/>
              <w:ind w:left="-1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Factor</w:t>
            </w:r>
            <w:r w:rsidRPr="00592D7E">
              <w:rPr>
                <w:rFonts w:ascii="Arial" w:hAnsi="Arial" w:cs="Arial"/>
                <w:b/>
                <w:color w:val="auto"/>
                <w:spacing w:val="-6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de disponibilitat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(Fd) mínim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Factor</w:t>
            </w:r>
            <w:r w:rsidRPr="00592D7E">
              <w:rPr>
                <w:rFonts w:ascii="Arial" w:hAnsi="Arial" w:cs="Arial"/>
                <w:b/>
                <w:color w:val="auto"/>
                <w:spacing w:val="-6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de disponibilitat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(Fd) ofert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Marcar amb una X l’opció que s’oferta*</w:t>
            </w:r>
          </w:p>
        </w:tc>
      </w:tr>
      <w:tr w:rsidR="00CC5A5F" w:rsidRPr="00592D7E" w:rsidTr="00637CA3">
        <w:trPr>
          <w:trHeight w:val="181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 xml:space="preserve">Fd ≥ </w:t>
            </w: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97,5%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97,75%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8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9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98,25%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96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98,5%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</w:tbl>
    <w:p w:rsidR="00CC5A5F" w:rsidRPr="00592D7E" w:rsidRDefault="00CC5A5F" w:rsidP="00CC5A5F">
      <w:pPr>
        <w:autoSpaceDN w:val="0"/>
        <w:jc w:val="both"/>
        <w:textAlignment w:val="baseline"/>
        <w:rPr>
          <w:color w:val="auto"/>
          <w:kern w:val="0"/>
          <w:lang w:val="es-ES" w:eastAsia="es-ES"/>
        </w:rPr>
      </w:pPr>
      <w:r w:rsidRPr="00592D7E"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  <w:t>*En cas de no ofertar aquest criteri deixar en blanc</w:t>
      </w:r>
      <w:r w:rsidRPr="00592D7E">
        <w:rPr>
          <w:rFonts w:ascii="Arial" w:hAnsi="Arial" w:cs="Arial"/>
          <w:color w:val="auto"/>
          <w:kern w:val="0"/>
          <w:sz w:val="22"/>
          <w:szCs w:val="22"/>
          <w:lang w:eastAsia="es-ES"/>
        </w:rPr>
        <w:t>.</w:t>
      </w:r>
    </w:p>
    <w:p w:rsidR="00CC5A5F" w:rsidRPr="00592D7E" w:rsidRDefault="00CC5A5F" w:rsidP="00CC5A5F">
      <w:pPr>
        <w:suppressAutoHyphens w:val="0"/>
        <w:autoSpaceDN w:val="0"/>
        <w:spacing w:before="20"/>
        <w:ind w:left="166"/>
        <w:rPr>
          <w:rFonts w:ascii="Arial" w:hAnsi="Arial" w:cs="Arial"/>
          <w:color w:val="auto"/>
          <w:w w:val="105"/>
          <w:kern w:val="0"/>
          <w:sz w:val="22"/>
          <w:szCs w:val="22"/>
          <w:lang w:eastAsia="es-ES"/>
        </w:rPr>
      </w:pPr>
    </w:p>
    <w:p w:rsidR="00CC5A5F" w:rsidRPr="00592D7E" w:rsidRDefault="00CC5A5F" w:rsidP="00CC5A5F">
      <w:pPr>
        <w:suppressAutoHyphens w:val="0"/>
        <w:autoSpaceDN w:val="0"/>
        <w:spacing w:before="20"/>
        <w:ind w:left="166"/>
        <w:rPr>
          <w:rFonts w:ascii="Calibri" w:eastAsia="Calibri" w:hAnsi="Calibri" w:cs="F"/>
          <w:color w:val="auto"/>
          <w:kern w:val="0"/>
          <w:sz w:val="22"/>
          <w:szCs w:val="22"/>
          <w:u w:val="single"/>
          <w:lang w:val="es-ES" w:eastAsia="en-US"/>
        </w:rPr>
      </w:pPr>
      <w:r w:rsidRPr="00592D7E">
        <w:rPr>
          <w:rFonts w:ascii="Arial" w:hAnsi="Arial" w:cs="Arial"/>
          <w:color w:val="auto"/>
          <w:w w:val="105"/>
          <w:kern w:val="0"/>
          <w:sz w:val="22"/>
          <w:szCs w:val="22"/>
          <w:u w:val="single"/>
          <w:lang w:eastAsia="es-ES"/>
        </w:rPr>
        <w:t>Per</w:t>
      </w:r>
      <w:r w:rsidRPr="00592D7E">
        <w:rPr>
          <w:rFonts w:ascii="Arial" w:hAnsi="Arial" w:cs="Arial"/>
          <w:color w:val="auto"/>
          <w:spacing w:val="-21"/>
          <w:w w:val="105"/>
          <w:kern w:val="0"/>
          <w:sz w:val="22"/>
          <w:szCs w:val="22"/>
          <w:u w:val="single"/>
          <w:lang w:eastAsia="es-ES"/>
        </w:rPr>
        <w:t xml:space="preserve"> </w:t>
      </w:r>
      <w:r w:rsidRPr="00592D7E">
        <w:rPr>
          <w:rFonts w:ascii="Arial" w:hAnsi="Arial" w:cs="Arial"/>
          <w:color w:val="auto"/>
          <w:w w:val="105"/>
          <w:kern w:val="0"/>
          <w:sz w:val="22"/>
          <w:szCs w:val="22"/>
          <w:u w:val="single"/>
          <w:lang w:eastAsia="es-ES"/>
        </w:rPr>
        <w:t>l’aparell elevador:</w:t>
      </w:r>
    </w:p>
    <w:p w:rsidR="00CC5A5F" w:rsidRPr="00592D7E" w:rsidRDefault="00CC5A5F" w:rsidP="00CC5A5F">
      <w:pPr>
        <w:suppressAutoHyphens w:val="0"/>
        <w:autoSpaceDN w:val="0"/>
        <w:spacing w:before="20"/>
        <w:ind w:left="166"/>
        <w:rPr>
          <w:rFonts w:ascii="Arial" w:hAnsi="Arial" w:cs="Arial"/>
          <w:i/>
          <w:color w:val="FF0000"/>
          <w:w w:val="105"/>
          <w:kern w:val="0"/>
          <w:sz w:val="22"/>
          <w:szCs w:val="22"/>
          <w:lang w:eastAsia="es-ES"/>
        </w:rPr>
      </w:pPr>
    </w:p>
    <w:tbl>
      <w:tblPr>
        <w:tblW w:w="5489" w:type="pct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4247"/>
        <w:gridCol w:w="3716"/>
      </w:tblGrid>
      <w:tr w:rsidR="00CC5A5F" w:rsidRPr="00592D7E" w:rsidTr="00637CA3">
        <w:trPr>
          <w:trHeight w:val="22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 w:line="245" w:lineRule="exact"/>
              <w:ind w:left="-1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Factor</w:t>
            </w:r>
            <w:r w:rsidRPr="00592D7E">
              <w:rPr>
                <w:rFonts w:ascii="Arial" w:hAnsi="Arial" w:cs="Arial"/>
                <w:b/>
                <w:color w:val="auto"/>
                <w:spacing w:val="-6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de disponibilitat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(Fd) mínim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Factor</w:t>
            </w:r>
            <w:r w:rsidRPr="00592D7E">
              <w:rPr>
                <w:rFonts w:ascii="Arial" w:hAnsi="Arial" w:cs="Arial"/>
                <w:b/>
                <w:color w:val="auto"/>
                <w:spacing w:val="-6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de disponibilitat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(Fd) ofert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Marcar amb una X l’opció que s’oferta*</w:t>
            </w:r>
          </w:p>
        </w:tc>
      </w:tr>
      <w:tr w:rsidR="00CC5A5F" w:rsidRPr="00592D7E" w:rsidTr="00637CA3">
        <w:trPr>
          <w:trHeight w:val="181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 xml:space="preserve">Fd ≥ </w:t>
            </w: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97,5%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97,75%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8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9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98,25%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96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98,5%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</w:tbl>
    <w:p w:rsidR="00CC5A5F" w:rsidRPr="00592D7E" w:rsidRDefault="00CC5A5F" w:rsidP="00CC5A5F">
      <w:pPr>
        <w:suppressAutoHyphens w:val="0"/>
        <w:autoSpaceDN w:val="0"/>
        <w:spacing w:before="20"/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</w:pPr>
      <w:r w:rsidRPr="00592D7E"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  <w:t>*En cas de no ofertar aquest criteri deixar en blanc.</w:t>
      </w:r>
    </w:p>
    <w:p w:rsidR="00CC5A5F" w:rsidRPr="00592D7E" w:rsidRDefault="00CC5A5F" w:rsidP="00CC5A5F">
      <w:pPr>
        <w:suppressAutoHyphens w:val="0"/>
        <w:autoSpaceDN w:val="0"/>
        <w:spacing w:before="20"/>
        <w:rPr>
          <w:rFonts w:ascii="Arial" w:eastAsia="Arial" w:hAnsi="Arial" w:cs="Arial"/>
          <w:i/>
          <w:color w:val="FF0000"/>
          <w:kern w:val="0"/>
          <w:sz w:val="22"/>
          <w:szCs w:val="22"/>
          <w:u w:val="single"/>
          <w:lang w:eastAsia="es-ES"/>
        </w:rPr>
      </w:pPr>
    </w:p>
    <w:p w:rsidR="00CC5A5F" w:rsidRPr="00592D7E" w:rsidRDefault="00CC5A5F" w:rsidP="00CC5A5F">
      <w:pPr>
        <w:suppressAutoHyphens w:val="0"/>
        <w:autoSpaceDN w:val="0"/>
        <w:spacing w:before="20"/>
        <w:ind w:left="113"/>
        <w:rPr>
          <w:rFonts w:ascii="Calibri" w:eastAsia="Calibri" w:hAnsi="Calibri" w:cs="F"/>
          <w:color w:val="auto"/>
          <w:kern w:val="0"/>
          <w:sz w:val="22"/>
          <w:szCs w:val="22"/>
          <w:u w:val="single"/>
          <w:lang w:val="es-ES" w:eastAsia="en-US"/>
        </w:rPr>
      </w:pPr>
      <w:r w:rsidRPr="00592D7E">
        <w:rPr>
          <w:rFonts w:ascii="Arial" w:hAnsi="Arial" w:cs="Arial"/>
          <w:color w:val="auto"/>
          <w:kern w:val="0"/>
          <w:sz w:val="22"/>
          <w:szCs w:val="22"/>
          <w:u w:val="single"/>
          <w:lang w:eastAsia="es-ES"/>
        </w:rPr>
        <w:t>Pel</w:t>
      </w:r>
      <w:r w:rsidRPr="00592D7E">
        <w:rPr>
          <w:rFonts w:ascii="Arial" w:hAnsi="Arial" w:cs="Arial"/>
          <w:color w:val="auto"/>
          <w:spacing w:val="37"/>
          <w:kern w:val="0"/>
          <w:sz w:val="22"/>
          <w:szCs w:val="22"/>
          <w:u w:val="single"/>
          <w:lang w:eastAsia="es-ES"/>
        </w:rPr>
        <w:t xml:space="preserve"> </w:t>
      </w:r>
      <w:r w:rsidRPr="00592D7E">
        <w:rPr>
          <w:rFonts w:ascii="Arial" w:hAnsi="Arial" w:cs="Arial"/>
          <w:color w:val="auto"/>
          <w:kern w:val="0"/>
          <w:sz w:val="22"/>
          <w:szCs w:val="22"/>
          <w:u w:val="single"/>
          <w:lang w:eastAsia="es-ES"/>
        </w:rPr>
        <w:t>sistema</w:t>
      </w:r>
      <w:r w:rsidRPr="00592D7E">
        <w:rPr>
          <w:rFonts w:ascii="Arial" w:hAnsi="Arial" w:cs="Arial"/>
          <w:color w:val="auto"/>
          <w:spacing w:val="33"/>
          <w:kern w:val="0"/>
          <w:sz w:val="22"/>
          <w:szCs w:val="22"/>
          <w:u w:val="single"/>
          <w:lang w:eastAsia="es-ES"/>
        </w:rPr>
        <w:t xml:space="preserve"> </w:t>
      </w:r>
      <w:r w:rsidRPr="00592D7E">
        <w:rPr>
          <w:rFonts w:ascii="Arial" w:hAnsi="Arial" w:cs="Arial"/>
          <w:color w:val="auto"/>
          <w:kern w:val="0"/>
          <w:sz w:val="22"/>
          <w:szCs w:val="22"/>
          <w:u w:val="single"/>
          <w:lang w:eastAsia="es-ES"/>
        </w:rPr>
        <w:t>de</w:t>
      </w:r>
      <w:r w:rsidRPr="00592D7E">
        <w:rPr>
          <w:rFonts w:ascii="Arial" w:hAnsi="Arial" w:cs="Arial"/>
          <w:color w:val="auto"/>
          <w:spacing w:val="14"/>
          <w:kern w:val="0"/>
          <w:sz w:val="22"/>
          <w:szCs w:val="22"/>
          <w:u w:val="single"/>
          <w:lang w:eastAsia="es-ES"/>
        </w:rPr>
        <w:t xml:space="preserve"> </w:t>
      </w:r>
      <w:r w:rsidRPr="00592D7E">
        <w:rPr>
          <w:rFonts w:ascii="Arial" w:hAnsi="Arial" w:cs="Arial"/>
          <w:color w:val="auto"/>
          <w:kern w:val="0"/>
          <w:sz w:val="22"/>
          <w:szCs w:val="22"/>
          <w:u w:val="single"/>
          <w:lang w:eastAsia="es-ES"/>
        </w:rPr>
        <w:t>telecomandament:</w:t>
      </w:r>
    </w:p>
    <w:p w:rsidR="00CC5A5F" w:rsidRPr="00592D7E" w:rsidRDefault="00CC5A5F" w:rsidP="00CC5A5F">
      <w:pPr>
        <w:suppressAutoHyphens w:val="0"/>
        <w:autoSpaceDN w:val="0"/>
        <w:spacing w:before="20"/>
        <w:ind w:left="113"/>
        <w:rPr>
          <w:rFonts w:ascii="Arial" w:hAnsi="Arial" w:cs="Arial"/>
          <w:i/>
          <w:color w:val="FF0000"/>
          <w:kern w:val="0"/>
          <w:sz w:val="22"/>
          <w:szCs w:val="22"/>
          <w:lang w:eastAsia="es-ES"/>
        </w:rPr>
      </w:pPr>
    </w:p>
    <w:tbl>
      <w:tblPr>
        <w:tblW w:w="5489" w:type="pct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4247"/>
        <w:gridCol w:w="3716"/>
      </w:tblGrid>
      <w:tr w:rsidR="00CC5A5F" w:rsidRPr="00592D7E" w:rsidTr="00637CA3">
        <w:trPr>
          <w:trHeight w:val="22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 w:line="245" w:lineRule="exact"/>
              <w:ind w:left="-1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lastRenderedPageBreak/>
              <w:t>Factor</w:t>
            </w:r>
            <w:r w:rsidRPr="00592D7E">
              <w:rPr>
                <w:rFonts w:ascii="Arial" w:hAnsi="Arial" w:cs="Arial"/>
                <w:b/>
                <w:color w:val="auto"/>
                <w:spacing w:val="-6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de disponibilitat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(Fd) mínim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Factor</w:t>
            </w:r>
            <w:r w:rsidRPr="00592D7E">
              <w:rPr>
                <w:rFonts w:ascii="Arial" w:hAnsi="Arial" w:cs="Arial"/>
                <w:b/>
                <w:color w:val="auto"/>
                <w:spacing w:val="-6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de disponibilitat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(Fd) ofert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Marcar amb una X l’opció que s’oferta*</w:t>
            </w:r>
          </w:p>
        </w:tc>
      </w:tr>
      <w:tr w:rsidR="00CC5A5F" w:rsidRPr="00592D7E" w:rsidTr="00637CA3">
        <w:trPr>
          <w:trHeight w:val="181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 xml:space="preserve">Fd ≥ </w:t>
            </w: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98%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98,25%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8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98,5%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9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98,75%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96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>Fd ≥ 99%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</w:tbl>
    <w:p w:rsidR="00CC5A5F" w:rsidRPr="00592D7E" w:rsidRDefault="00CC5A5F" w:rsidP="00CC5A5F">
      <w:pPr>
        <w:suppressAutoHyphens w:val="0"/>
        <w:autoSpaceDN w:val="0"/>
        <w:spacing w:before="20"/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</w:pPr>
      <w:r w:rsidRPr="00592D7E"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  <w:t>*En cas de no ofertar aquest criteri deixar en blanc.</w:t>
      </w:r>
    </w:p>
    <w:p w:rsidR="00CC5A5F" w:rsidRPr="00592D7E" w:rsidRDefault="00CC5A5F" w:rsidP="00CC5A5F">
      <w:pPr>
        <w:suppressAutoHyphens w:val="0"/>
        <w:autoSpaceDN w:val="0"/>
        <w:spacing w:before="20"/>
        <w:jc w:val="both"/>
        <w:rPr>
          <w:rFonts w:ascii="Arial" w:hAnsi="Arial" w:cs="Arial"/>
          <w:color w:val="auto"/>
          <w:kern w:val="0"/>
          <w:sz w:val="22"/>
          <w:szCs w:val="22"/>
          <w:lang w:eastAsia="es-ES"/>
        </w:rPr>
      </w:pPr>
    </w:p>
    <w:p w:rsidR="00CC5A5F" w:rsidRPr="00592D7E" w:rsidRDefault="00CC5A5F" w:rsidP="00CC5A5F">
      <w:pPr>
        <w:suppressAutoHyphens w:val="0"/>
        <w:autoSpaceDN w:val="0"/>
        <w:jc w:val="both"/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val="es-ES" w:eastAsia="es-ES"/>
        </w:rPr>
      </w:pPr>
    </w:p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s-ES"/>
        </w:rPr>
        <w:t>13.7. Millora de l’índex de temps de resposta màxim per incidència amb aturada establert a la clàusula 5.2 del PPT.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s-ES"/>
        </w:rPr>
        <w:t xml:space="preserve"> (màxim 5 punts)</w:t>
      </w:r>
    </w:p>
    <w:p w:rsidR="00CC5A5F" w:rsidRPr="00592D7E" w:rsidRDefault="00CC5A5F" w:rsidP="00CC5A5F"/>
    <w:tbl>
      <w:tblPr>
        <w:tblW w:w="5489" w:type="pct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2881"/>
        <w:gridCol w:w="3706"/>
      </w:tblGrid>
      <w:tr w:rsidR="00CC5A5F" w:rsidRPr="00592D7E" w:rsidTr="00637CA3">
        <w:trPr>
          <w:trHeight w:val="226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 w:line="245" w:lineRule="exact"/>
              <w:ind w:left="-1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val="es-ES" w:eastAsia="es-ES"/>
              </w:rPr>
              <w:t>Temps de resposta màxim per incidència amb aturada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val="es-ES" w:eastAsia="es-ES"/>
              </w:rPr>
              <w:t>Temps de resposta per incidència amb aturada</w:t>
            </w:r>
            <w:r w:rsidRPr="00592D7E">
              <w:rPr>
                <w:rFonts w:ascii="Arial" w:hAnsi="Arial" w:cs="Arial"/>
                <w:b/>
                <w:color w:val="auto"/>
                <w:spacing w:val="22"/>
                <w:kern w:val="0"/>
                <w:sz w:val="22"/>
                <w:szCs w:val="22"/>
                <w:lang w:eastAsia="es-ES"/>
              </w:rPr>
              <w:t xml:space="preserve"> 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(</w:t>
            </w:r>
            <w:r w:rsidRPr="00592D7E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n-US"/>
              </w:rPr>
              <w:t>TMMAP</w:t>
            </w: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) ofert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Marcar amb una X l’opció que s’oferta*</w:t>
            </w:r>
          </w:p>
        </w:tc>
      </w:tr>
      <w:tr w:rsidR="00CC5A5F" w:rsidRPr="00592D7E" w:rsidTr="00637CA3">
        <w:trPr>
          <w:trHeight w:val="181"/>
        </w:trPr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</w:pPr>
          </w:p>
          <w:p w:rsidR="00CC5A5F" w:rsidRPr="00592D7E" w:rsidRDefault="00CC5A5F" w:rsidP="00637CA3">
            <w:pPr>
              <w:tabs>
                <w:tab w:val="left" w:pos="1014"/>
              </w:tabs>
              <w:suppressAutoHyphens w:val="0"/>
              <w:autoSpaceDN w:val="0"/>
              <w:spacing w:before="20" w:line="205" w:lineRule="exact"/>
              <w:ind w:left="387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color w:val="auto"/>
                <w:w w:val="95"/>
                <w:kern w:val="0"/>
                <w:sz w:val="22"/>
                <w:szCs w:val="22"/>
                <w:lang w:eastAsia="es-ES"/>
              </w:rPr>
              <w:t xml:space="preserve">2 hores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1:45 h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81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1:30 h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191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1:15 h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96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1 h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</w:tbl>
    <w:p w:rsidR="00CC5A5F" w:rsidRPr="00592D7E" w:rsidRDefault="00CC5A5F" w:rsidP="00CC5A5F">
      <w:pPr>
        <w:autoSpaceDN w:val="0"/>
        <w:jc w:val="both"/>
        <w:textAlignment w:val="baseline"/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</w:pPr>
      <w:r w:rsidRPr="00592D7E"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  <w:t>*En cas de no ofertar aquest criteri deixar en blanc.</w:t>
      </w:r>
    </w:p>
    <w:p w:rsidR="00CC5A5F" w:rsidRPr="00592D7E" w:rsidRDefault="00CC5A5F" w:rsidP="00CC5A5F">
      <w:pPr>
        <w:suppressAutoHyphens w:val="0"/>
        <w:autoSpaceDN w:val="0"/>
        <w:jc w:val="both"/>
        <w:rPr>
          <w:rFonts w:ascii="Arial" w:eastAsia="Calibri" w:hAnsi="Arial" w:cs="Arial"/>
          <w:b/>
          <w:i/>
          <w:color w:val="auto"/>
          <w:kern w:val="0"/>
          <w:sz w:val="22"/>
          <w:szCs w:val="22"/>
          <w:u w:val="single"/>
          <w:lang w:val="es-ES" w:eastAsia="es-ES"/>
        </w:rPr>
      </w:pPr>
    </w:p>
    <w:p w:rsidR="00CC5A5F" w:rsidRPr="00592D7E" w:rsidRDefault="00CC5A5F" w:rsidP="00CC5A5F"/>
    <w:p w:rsidR="00CC5A5F" w:rsidRPr="00592D7E" w:rsidRDefault="00CC5A5F" w:rsidP="00CC5A5F">
      <w:pPr>
        <w:suppressAutoHyphens w:val="0"/>
        <w:autoSpaceDN w:val="0"/>
        <w:jc w:val="both"/>
        <w:rPr>
          <w:rFonts w:ascii="Calibri" w:eastAsia="Calibri" w:hAnsi="Calibri" w:cs="F"/>
          <w:color w:val="auto"/>
          <w:kern w:val="0"/>
          <w:sz w:val="22"/>
          <w:szCs w:val="22"/>
          <w:lang w:val="es-ES" w:eastAsia="en-US"/>
        </w:rPr>
      </w:pP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eastAsia="es-ES"/>
        </w:rPr>
        <w:t>13.8 Utilització de vehicle de baixes emissions</w:t>
      </w:r>
      <w:r w:rsidRPr="00592D7E">
        <w:rPr>
          <w:rFonts w:ascii="Arial" w:eastAsia="Calibri" w:hAnsi="Arial" w:cs="Arial"/>
          <w:color w:val="auto"/>
          <w:kern w:val="0"/>
          <w:sz w:val="22"/>
          <w:szCs w:val="22"/>
          <w:lang w:eastAsia="es-ES"/>
        </w:rPr>
        <w:t xml:space="preserve"> </w:t>
      </w:r>
      <w:r w:rsidRPr="00592D7E">
        <w:rPr>
          <w:rFonts w:ascii="Arial" w:eastAsia="Calibri" w:hAnsi="Arial" w:cs="Arial"/>
          <w:b/>
          <w:color w:val="auto"/>
          <w:kern w:val="0"/>
          <w:sz w:val="22"/>
          <w:szCs w:val="22"/>
          <w:lang w:eastAsia="es-ES"/>
        </w:rPr>
        <w:t>(5 punts)</w:t>
      </w:r>
    </w:p>
    <w:p w:rsidR="00CC5A5F" w:rsidRPr="00592D7E" w:rsidRDefault="00CC5A5F" w:rsidP="00CC5A5F">
      <w:pPr>
        <w:suppressAutoHyphens w:val="0"/>
        <w:autoSpaceDN w:val="0"/>
        <w:jc w:val="both"/>
        <w:rPr>
          <w:rFonts w:ascii="Arial" w:eastAsia="Calibri" w:hAnsi="Arial" w:cs="Arial"/>
          <w:color w:val="auto"/>
          <w:kern w:val="0"/>
          <w:sz w:val="22"/>
          <w:szCs w:val="22"/>
          <w:lang w:eastAsia="es-ES"/>
        </w:rPr>
      </w:pPr>
    </w:p>
    <w:tbl>
      <w:tblPr>
        <w:tblW w:w="5489" w:type="pct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8"/>
        <w:gridCol w:w="2872"/>
        <w:gridCol w:w="3716"/>
      </w:tblGrid>
      <w:tr w:rsidR="00CC5A5F" w:rsidRPr="00592D7E" w:rsidTr="00637CA3">
        <w:trPr>
          <w:trHeight w:val="191"/>
        </w:trPr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autoSpaceDN w:val="0"/>
              <w:spacing w:before="20"/>
              <w:jc w:val="center"/>
              <w:rPr>
                <w:rFonts w:ascii="Calibri" w:eastAsia="Calibri" w:hAnsi="Calibri" w:cs="F"/>
                <w:color w:val="auto"/>
                <w:kern w:val="0"/>
                <w:sz w:val="22"/>
                <w:szCs w:val="22"/>
                <w:lang w:val="es-ES" w:eastAsia="en-U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El licitador es compromet a utilitzar un vehicle de baixes emissions segons la classificació de la Direcció General de Trànsit: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Classificació ambiental: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Marcar amb una X l’opció que s’oferta*</w:t>
            </w:r>
          </w:p>
        </w:tc>
      </w:tr>
      <w:tr w:rsidR="00CC5A5F" w:rsidRPr="00592D7E" w:rsidTr="00637CA3">
        <w:trPr>
          <w:trHeight w:val="191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Zero emissions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592D7E" w:rsidTr="00637CA3">
        <w:trPr>
          <w:trHeight w:val="96"/>
        </w:trPr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  <w:r w:rsidRPr="00592D7E"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  <w:t>ECO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592D7E" w:rsidRDefault="00CC5A5F" w:rsidP="00637CA3">
            <w:pPr>
              <w:suppressAutoHyphens w:val="0"/>
              <w:autoSpaceDN w:val="0"/>
              <w:spacing w:before="20"/>
              <w:jc w:val="center"/>
              <w:rPr>
                <w:rFonts w:ascii="Arial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</w:tbl>
    <w:p w:rsidR="00CC5A5F" w:rsidRPr="00592D7E" w:rsidRDefault="00CC5A5F" w:rsidP="00CC5A5F">
      <w:pPr>
        <w:autoSpaceDN w:val="0"/>
        <w:jc w:val="both"/>
        <w:textAlignment w:val="baseline"/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</w:pPr>
      <w:r w:rsidRPr="00592D7E">
        <w:rPr>
          <w:rFonts w:ascii="Arial" w:hAnsi="Arial" w:cs="Arial"/>
          <w:i/>
          <w:color w:val="auto"/>
          <w:kern w:val="0"/>
          <w:sz w:val="22"/>
          <w:szCs w:val="22"/>
          <w:lang w:eastAsia="es-ES"/>
        </w:rPr>
        <w:t>*En cas de no ofertar aquest criteri deixar en blanc.</w:t>
      </w:r>
    </w:p>
    <w:p w:rsidR="00CC5A5F" w:rsidRPr="00592D7E" w:rsidRDefault="00CC5A5F" w:rsidP="00CC5A5F">
      <w:pPr>
        <w:autoSpaceDN w:val="0"/>
        <w:jc w:val="both"/>
        <w:textAlignment w:val="baseline"/>
        <w:rPr>
          <w:rFonts w:ascii="Arial" w:hAnsi="Arial" w:cs="Arial"/>
          <w:color w:val="auto"/>
          <w:kern w:val="0"/>
          <w:sz w:val="22"/>
          <w:szCs w:val="22"/>
          <w:lang w:eastAsia="es-ES"/>
        </w:rPr>
      </w:pPr>
    </w:p>
    <w:tbl>
      <w:tblPr>
        <w:tblW w:w="5670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CC5A5F" w:rsidRPr="00C97A66" w:rsidTr="00637CA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C97A66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MATRICULA/LES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center"/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</w:pPr>
            <w:r w:rsidRPr="00C97A66">
              <w:rPr>
                <w:rFonts w:ascii="Arial" w:eastAsia="Calibri" w:hAnsi="Arial" w:cs="Arial"/>
                <w:b/>
                <w:color w:val="auto"/>
                <w:kern w:val="0"/>
                <w:sz w:val="22"/>
                <w:szCs w:val="22"/>
                <w:lang w:eastAsia="es-ES"/>
              </w:rPr>
              <w:t>Classificació ambiental</w:t>
            </w:r>
          </w:p>
        </w:tc>
      </w:tr>
      <w:tr w:rsidR="00CC5A5F" w:rsidRPr="00C97A66" w:rsidTr="00637CA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C97A66" w:rsidTr="00637CA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  <w:tr w:rsidR="00CC5A5F" w:rsidRPr="00C97A66" w:rsidTr="00637CA3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5F" w:rsidRPr="00C97A66" w:rsidRDefault="00CC5A5F" w:rsidP="00637CA3">
            <w:pPr>
              <w:autoSpaceDN w:val="0"/>
              <w:jc w:val="both"/>
              <w:rPr>
                <w:rFonts w:ascii="Arial" w:eastAsia="Calibri" w:hAnsi="Arial" w:cs="Arial"/>
                <w:color w:val="auto"/>
                <w:kern w:val="0"/>
                <w:sz w:val="22"/>
                <w:szCs w:val="22"/>
                <w:lang w:eastAsia="es-ES"/>
              </w:rPr>
            </w:pPr>
          </w:p>
        </w:tc>
      </w:tr>
    </w:tbl>
    <w:p w:rsidR="00CC5A5F" w:rsidRDefault="00CC5A5F" w:rsidP="00CC5A5F">
      <w:pPr>
        <w:spacing w:before="120" w:after="100" w:afterAutospacing="1"/>
        <w:ind w:right="-2"/>
        <w:jc w:val="both"/>
        <w:rPr>
          <w:rFonts w:ascii="Arial" w:hAnsi="Arial" w:cs="Arial"/>
          <w:sz w:val="22"/>
          <w:szCs w:val="22"/>
        </w:rPr>
      </w:pPr>
    </w:p>
    <w:p w:rsidR="00CC5A5F" w:rsidRPr="00A474EC" w:rsidRDefault="00CC5A5F" w:rsidP="00CC5A5F">
      <w:pPr>
        <w:spacing w:before="120" w:after="100" w:afterAutospacing="1"/>
        <w:ind w:right="-2"/>
        <w:jc w:val="both"/>
        <w:rPr>
          <w:rFonts w:ascii="Arial" w:hAnsi="Arial" w:cs="Arial"/>
          <w:sz w:val="22"/>
          <w:szCs w:val="22"/>
        </w:rPr>
      </w:pPr>
    </w:p>
    <w:p w:rsidR="00CC5A5F" w:rsidRPr="00A474EC" w:rsidRDefault="00CC5A5F" w:rsidP="00CC5A5F">
      <w:pPr>
        <w:tabs>
          <w:tab w:val="left" w:pos="1560"/>
          <w:tab w:val="left" w:pos="2268"/>
          <w:tab w:val="left" w:pos="2552"/>
        </w:tabs>
        <w:autoSpaceDN w:val="0"/>
        <w:spacing w:before="120" w:after="100" w:afterAutospacing="1"/>
        <w:jc w:val="both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A474EC">
        <w:rPr>
          <w:rFonts w:ascii="Arial" w:hAnsi="Arial" w:cs="Arial"/>
          <w:color w:val="auto"/>
          <w:sz w:val="22"/>
          <w:szCs w:val="22"/>
          <w:lang w:eastAsia="es-ES"/>
        </w:rPr>
        <w:t xml:space="preserve">I per què consti, </w:t>
      </w:r>
      <w:r w:rsidRPr="00A474EC">
        <w:rPr>
          <w:rFonts w:ascii="Arial" w:hAnsi="Arial" w:cs="Arial"/>
          <w:b/>
          <w:color w:val="auto"/>
          <w:sz w:val="22"/>
          <w:szCs w:val="22"/>
          <w:lang w:eastAsia="es-ES"/>
        </w:rPr>
        <w:t>signo electrònicament</w:t>
      </w:r>
      <w:r w:rsidRPr="00A474EC">
        <w:rPr>
          <w:rFonts w:ascii="Arial" w:hAnsi="Arial" w:cs="Arial"/>
          <w:color w:val="auto"/>
          <w:sz w:val="22"/>
          <w:szCs w:val="22"/>
          <w:lang w:eastAsia="es-ES"/>
        </w:rPr>
        <w:t xml:space="preserve"> aquesta proposta </w:t>
      </w:r>
    </w:p>
    <w:p w:rsidR="00CC5A5F" w:rsidRPr="00A474EC" w:rsidRDefault="00CC5A5F" w:rsidP="00CC5A5F">
      <w:pPr>
        <w:spacing w:before="120" w:after="100" w:afterAutospacing="1"/>
        <w:jc w:val="both"/>
        <w:rPr>
          <w:rFonts w:ascii="Arial" w:hAnsi="Arial" w:cs="Arial"/>
          <w:color w:val="auto"/>
          <w:sz w:val="22"/>
          <w:szCs w:val="22"/>
        </w:rPr>
      </w:pPr>
      <w:r w:rsidRPr="00A474EC">
        <w:rPr>
          <w:rFonts w:ascii="Arial" w:hAnsi="Arial" w:cs="Arial"/>
          <w:color w:val="auto"/>
          <w:sz w:val="22"/>
          <w:szCs w:val="22"/>
        </w:rPr>
        <w:t xml:space="preserve">Signatura electrònica del licitador </w:t>
      </w:r>
    </w:p>
    <w:p w:rsidR="00CC5A5F" w:rsidRPr="00B33BD7" w:rsidRDefault="00CC5A5F" w:rsidP="00CC5A5F">
      <w:pPr>
        <w:pStyle w:val="Ttulo1"/>
        <w:numPr>
          <w:ilvl w:val="0"/>
          <w:numId w:val="0"/>
        </w:numPr>
        <w:tabs>
          <w:tab w:val="clear" w:pos="1000"/>
          <w:tab w:val="clear" w:pos="10490"/>
          <w:tab w:val="clear" w:pos="11624"/>
        </w:tabs>
        <w:autoSpaceDE w:val="0"/>
        <w:spacing w:before="120" w:after="100" w:afterAutospacing="1"/>
        <w:jc w:val="left"/>
        <w:rPr>
          <w:color w:val="auto"/>
          <w:szCs w:val="22"/>
        </w:rPr>
      </w:pPr>
    </w:p>
    <w:p w:rsidR="008070CB" w:rsidRDefault="008070CB"/>
    <w:sectPr w:rsidR="008070CB" w:rsidSect="00F77C9F">
      <w:pgSz w:w="11906" w:h="16838"/>
      <w:pgMar w:top="1985" w:right="1418" w:bottom="1418" w:left="1418" w:header="69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48" w:rsidRDefault="00FC7C48" w:rsidP="00FC7C48">
      <w:r>
        <w:separator/>
      </w:r>
    </w:p>
  </w:endnote>
  <w:endnote w:type="continuationSeparator" w:id="0">
    <w:p w:rsidR="00FC7C48" w:rsidRDefault="00FC7C48" w:rsidP="00FC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48" w:rsidRDefault="00FC7C48" w:rsidP="00FC7C48">
      <w:r>
        <w:separator/>
      </w:r>
    </w:p>
  </w:footnote>
  <w:footnote w:type="continuationSeparator" w:id="0">
    <w:p w:rsidR="00FC7C48" w:rsidRDefault="00FC7C48" w:rsidP="00FC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181F"/>
    <w:multiLevelType w:val="multilevel"/>
    <w:tmpl w:val="1EFE4F9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5F"/>
    <w:rsid w:val="00423B96"/>
    <w:rsid w:val="008070CB"/>
    <w:rsid w:val="00AC36A4"/>
    <w:rsid w:val="00CC5A5F"/>
    <w:rsid w:val="00FC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8EB6"/>
  <w15:chartTrackingRefBased/>
  <w15:docId w15:val="{7D9D1AFC-2B17-467A-9052-05F0BA7C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Ttulo1">
    <w:name w:val="heading 1"/>
    <w:basedOn w:val="Normal"/>
    <w:next w:val="Normal"/>
    <w:link w:val="Ttulo1Car"/>
    <w:qFormat/>
    <w:rsid w:val="00CC5A5F"/>
    <w:pPr>
      <w:keepNext/>
      <w:numPr>
        <w:numId w:val="1"/>
      </w:numPr>
      <w:tabs>
        <w:tab w:val="left" w:pos="1000"/>
        <w:tab w:val="left" w:pos="10490"/>
        <w:tab w:val="left" w:pos="11624"/>
      </w:tabs>
      <w:spacing w:before="240" w:after="240"/>
      <w:jc w:val="both"/>
      <w:outlineLvl w:val="0"/>
    </w:pPr>
    <w:rPr>
      <w:rFonts w:ascii="Arial" w:hAnsi="Arial" w:cs="Arial"/>
      <w:b/>
      <w:bCs/>
      <w:color w:val="0000FF"/>
      <w:sz w:val="22"/>
      <w:u w:val="single"/>
      <w:lang w:eastAsia="ca-ES"/>
    </w:rPr>
  </w:style>
  <w:style w:type="paragraph" w:styleId="Ttulo2">
    <w:name w:val="heading 2"/>
    <w:basedOn w:val="Normal"/>
    <w:next w:val="Normal"/>
    <w:link w:val="Ttulo2Car"/>
    <w:uiPriority w:val="9"/>
    <w:qFormat/>
    <w:rsid w:val="00CC5A5F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color w:val="0000FF"/>
      <w:sz w:val="22"/>
      <w:lang w:val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CC5A5F"/>
    <w:pPr>
      <w:keepNext/>
      <w:numPr>
        <w:ilvl w:val="2"/>
        <w:numId w:val="1"/>
      </w:numPr>
      <w:tabs>
        <w:tab w:val="left" w:pos="1000"/>
        <w:tab w:val="left" w:pos="10490"/>
        <w:tab w:val="left" w:pos="11624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CC5A5F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Normal"/>
    <w:link w:val="Ttulo5Car"/>
    <w:qFormat/>
    <w:rsid w:val="00CC5A5F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CC5A5F"/>
    <w:pPr>
      <w:keepNext/>
      <w:numPr>
        <w:ilvl w:val="5"/>
        <w:numId w:val="1"/>
      </w:numPr>
      <w:ind w:right="-1042"/>
      <w:jc w:val="center"/>
      <w:outlineLvl w:val="5"/>
    </w:pPr>
    <w:rPr>
      <w:rFonts w:ascii="Arial" w:hAnsi="Arial" w:cs="Arial"/>
      <w:b/>
      <w:bCs/>
      <w:color w:val="0000FF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A5F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FF"/>
      <w:sz w:val="22"/>
    </w:rPr>
  </w:style>
  <w:style w:type="paragraph" w:styleId="Ttulo8">
    <w:name w:val="heading 8"/>
    <w:basedOn w:val="Normal"/>
    <w:next w:val="Normal"/>
    <w:link w:val="Ttulo8Car"/>
    <w:qFormat/>
    <w:rsid w:val="00CC5A5F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color w:val="000000"/>
      <w:sz w:val="22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CC5A5F"/>
    <w:pPr>
      <w:keepNext/>
      <w:numPr>
        <w:ilvl w:val="8"/>
        <w:numId w:val="1"/>
      </w:numPr>
      <w:spacing w:before="120" w:after="120"/>
      <w:jc w:val="both"/>
      <w:outlineLvl w:val="8"/>
    </w:pPr>
    <w:rPr>
      <w:rFonts w:ascii="Arial" w:hAnsi="Arial" w:cs="Arial"/>
      <w:b/>
      <w:bCs/>
      <w:sz w:val="22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CC5A5F"/>
    <w:rPr>
      <w:rFonts w:ascii="Arial" w:eastAsia="Times New Roman" w:hAnsi="Arial" w:cs="Arial"/>
      <w:b/>
      <w:bCs/>
      <w:color w:val="0000FF"/>
      <w:kern w:val="2"/>
      <w:szCs w:val="24"/>
      <w:u w:val="single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CC5A5F"/>
    <w:rPr>
      <w:rFonts w:ascii="Arial" w:eastAsia="Times New Roman" w:hAnsi="Arial" w:cs="Arial"/>
      <w:b/>
      <w:bCs/>
      <w:color w:val="0000FF"/>
      <w:kern w:val="2"/>
      <w:szCs w:val="24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CC5A5F"/>
    <w:rPr>
      <w:rFonts w:ascii="Arial" w:eastAsia="Times New Roman" w:hAnsi="Arial" w:cs="Arial"/>
      <w:b/>
      <w:bCs/>
      <w:color w:val="00000A"/>
      <w:kern w:val="2"/>
      <w:sz w:val="20"/>
      <w:szCs w:val="24"/>
      <w:lang w:val="ca-ES" w:eastAsia="zh-CN"/>
    </w:rPr>
  </w:style>
  <w:style w:type="character" w:customStyle="1" w:styleId="Ttulo4Car">
    <w:name w:val="Título 4 Car"/>
    <w:basedOn w:val="Fuentedeprrafopredeter"/>
    <w:link w:val="Ttulo4"/>
    <w:rsid w:val="00CC5A5F"/>
    <w:rPr>
      <w:rFonts w:ascii="Arial" w:eastAsia="Times New Roman" w:hAnsi="Arial" w:cs="Arial"/>
      <w:b/>
      <w:bCs/>
      <w:color w:val="00000A"/>
      <w:kern w:val="2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rsid w:val="00CC5A5F"/>
    <w:rPr>
      <w:rFonts w:ascii="Arial" w:eastAsia="Times New Roman" w:hAnsi="Arial" w:cs="Arial"/>
      <w:b/>
      <w:bCs/>
      <w:color w:val="00000A"/>
      <w:kern w:val="2"/>
      <w:szCs w:val="24"/>
      <w:lang w:eastAsia="zh-CN"/>
    </w:rPr>
  </w:style>
  <w:style w:type="character" w:customStyle="1" w:styleId="Ttulo6Car">
    <w:name w:val="Título 6 Car"/>
    <w:basedOn w:val="Fuentedeprrafopredeter"/>
    <w:link w:val="Ttulo6"/>
    <w:rsid w:val="00CC5A5F"/>
    <w:rPr>
      <w:rFonts w:ascii="Arial" w:eastAsia="Times New Roman" w:hAnsi="Arial" w:cs="Arial"/>
      <w:b/>
      <w:bCs/>
      <w:color w:val="0000FF"/>
      <w:kern w:val="2"/>
      <w:lang w:val="ca-ES" w:eastAsia="zh-CN"/>
    </w:rPr>
  </w:style>
  <w:style w:type="character" w:customStyle="1" w:styleId="Ttulo7Car">
    <w:name w:val="Título 7 Car"/>
    <w:basedOn w:val="Fuentedeprrafopredeter"/>
    <w:link w:val="Ttulo7"/>
    <w:rsid w:val="00CC5A5F"/>
    <w:rPr>
      <w:rFonts w:ascii="Arial" w:eastAsia="Times New Roman" w:hAnsi="Arial" w:cs="Arial"/>
      <w:b/>
      <w:bCs/>
      <w:color w:val="0000FF"/>
      <w:kern w:val="2"/>
      <w:szCs w:val="24"/>
      <w:lang w:val="ca-ES" w:eastAsia="zh-CN"/>
    </w:rPr>
  </w:style>
  <w:style w:type="character" w:customStyle="1" w:styleId="Ttulo8Car">
    <w:name w:val="Título 8 Car"/>
    <w:basedOn w:val="Fuentedeprrafopredeter"/>
    <w:link w:val="Ttulo8"/>
    <w:rsid w:val="00CC5A5F"/>
    <w:rPr>
      <w:rFonts w:ascii="Arial" w:eastAsia="Times New Roman" w:hAnsi="Arial" w:cs="Arial"/>
      <w:b/>
      <w:bCs/>
      <w:color w:val="000000"/>
      <w:kern w:val="2"/>
      <w:szCs w:val="20"/>
      <w:lang w:val="ca-ES"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CC5A5F"/>
    <w:rPr>
      <w:rFonts w:ascii="Arial" w:eastAsia="Times New Roman" w:hAnsi="Arial" w:cs="Arial"/>
      <w:b/>
      <w:bCs/>
      <w:color w:val="00000A"/>
      <w:kern w:val="2"/>
      <w:szCs w:val="24"/>
      <w:lang w:val="ca-ES" w:eastAsia="ca-ES"/>
    </w:rPr>
  </w:style>
  <w:style w:type="paragraph" w:customStyle="1" w:styleId="Default">
    <w:name w:val="Default"/>
    <w:qFormat/>
    <w:rsid w:val="00CC5A5F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FC7C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C48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FC7C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C48"/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BDAD67A</Template>
  <TotalTime>5</TotalTime>
  <Pages>5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GAVA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gabriela De los rios Cordova</dc:creator>
  <cp:keywords/>
  <dc:description/>
  <cp:lastModifiedBy>Luisa gabriela De los rios Cordova</cp:lastModifiedBy>
  <cp:revision>4</cp:revision>
  <dcterms:created xsi:type="dcterms:W3CDTF">2024-06-21T08:08:00Z</dcterms:created>
  <dcterms:modified xsi:type="dcterms:W3CDTF">2024-07-02T12:16:00Z</dcterms:modified>
</cp:coreProperties>
</file>