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Documentació administrativa per participar en el procediment obert </w:t>
      </w:r>
      <w:r>
        <w:rPr>
          <w:rFonts w:eastAsia="Arial" w:cs="Arial" w:ascii="Arial" w:hAnsi="Arial"/>
          <w:b/>
          <w:bCs/>
          <w:i/>
          <w:iCs/>
          <w:color w:val="000000"/>
          <w:sz w:val="22"/>
          <w:szCs w:val="22"/>
          <w:u w:val="none"/>
          <w:shd w:fill="auto" w:val="clear"/>
          <w:lang w:val="ca-ES"/>
        </w:rPr>
        <w:t xml:space="preserve">simplificat </w:t>
      </w:r>
      <w:r>
        <w:rPr>
          <w:rFonts w:eastAsia="Arial" w:cs="Arial" w:ascii="Arial" w:hAnsi="Arial"/>
          <w:b/>
          <w:bCs/>
          <w:i/>
          <w:iCs/>
          <w:color w:val="000000"/>
          <w:sz w:val="22"/>
          <w:szCs w:val="22"/>
          <w:u w:val="none"/>
          <w:shd w:fill="auto" w:val="clear"/>
          <w:lang w:val="ca-ES"/>
        </w:rPr>
        <w:t xml:space="preserve">abreujat (sumari) </w:t>
      </w:r>
      <w:r>
        <w:rPr>
          <w:rFonts w:eastAsia="Arial" w:cs="Arial" w:ascii="Arial" w:hAnsi="Arial"/>
          <w:b/>
          <w:bCs/>
          <w:i/>
          <w:iCs/>
          <w:color w:val="000000"/>
          <w:sz w:val="22"/>
          <w:szCs w:val="22"/>
          <w:u w:val="none"/>
          <w:shd w:fill="auto" w:val="clear"/>
          <w:lang w:val="ca-ES"/>
        </w:rPr>
        <w:t>per a la contractació de</w:t>
      </w:r>
      <w:r>
        <w:rPr>
          <w:rFonts w:eastAsia="Arial" w:cs="Arial" w:ascii="Arial" w:hAnsi="Arial"/>
          <w:b/>
          <w:bCs/>
          <w:i/>
          <w:iCs/>
          <w:color w:val="000000"/>
          <w:sz w:val="22"/>
          <w:szCs w:val="22"/>
          <w:u w:val="none"/>
          <w:shd w:fill="auto" w:val="clear"/>
          <w:lang w:val="ca-ES"/>
        </w:rPr>
        <w:t>l servei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 xml:space="preserve">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 </w:t>
      </w:r>
      <w:r>
        <w:rPr>
          <w:rFonts w:eastAsia="Arial" w:cs="Arial" w:ascii="Arial" w:hAnsi="Arial"/>
          <w:b w:val="false"/>
          <w:bCs w:val="false"/>
          <w:i/>
          <w:color w:val="000000"/>
          <w:sz w:val="22"/>
          <w:szCs w:val="22"/>
          <w:u w:val="none"/>
          <w:shd w:fill="auto" w:val="clear"/>
          <w:lang w:val="ca-ES"/>
        </w:rPr>
        <w:t>la contracta</w:t>
      </w:r>
      <w:r>
        <w:rPr>
          <w:rFonts w:eastAsia="Arial" w:cs="Arial" w:ascii="Arial" w:hAnsi="Arial"/>
          <w:b w:val="false"/>
          <w:bCs w:val="false"/>
          <w:i/>
          <w:color w:val="000000"/>
          <w:sz w:val="22"/>
          <w:szCs w:val="22"/>
          <w:u w:val="none"/>
          <w:shd w:fill="FFFFFF" w:val="clear"/>
          <w:lang w:val="ca-ES"/>
        </w:rPr>
        <w:t>ci</w:t>
      </w:r>
      <w:r>
        <w:rPr>
          <w:rFonts w:eastAsia="Arial" w:cs="Arial" w:ascii="Arial" w:hAnsi="Arial"/>
          <w:b w:val="false"/>
          <w:i/>
          <w:color w:val="000000"/>
          <w:sz w:val="22"/>
          <w:szCs w:val="22"/>
          <w:u w:val="none"/>
          <w:shd w:fill="FFFFFF" w:val="clear"/>
          <w:lang w:val="ca-ES"/>
        </w:rPr>
        <w:t xml:space="preserve">ó </w:t>
      </w:r>
      <w:r>
        <w:rPr>
          <w:rFonts w:eastAsia="Arial" w:cs="Arial" w:ascii="Arial" w:hAnsi="Arial"/>
          <w:b w:val="false"/>
          <w:bCs w:val="false"/>
          <w:i/>
          <w:color w:val="000000"/>
          <w:sz w:val="22"/>
          <w:szCs w:val="22"/>
          <w:u w:val="none"/>
          <w:shd w:fill="FFFFFF" w:val="clear"/>
          <w:lang w:val="ca-ES"/>
        </w:rPr>
        <w:t xml:space="preserve">del servei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Helv" w:cs="Helv" w:ascii="Arial" w:hAnsi="Arial"/>
          <w:b w:val="false"/>
          <w:i/>
          <w:iCs/>
          <w:color w:val="000000"/>
          <w:sz w:val="22"/>
          <w:szCs w:val="22"/>
          <w:u w:val="none"/>
          <w:shd w:fill="auto" w:val="clear"/>
          <w:lang w:val="ca-ES"/>
        </w:rPr>
        <w:t>2</w:t>
      </w:r>
      <w:r>
        <w:rPr>
          <w:rFonts w:eastAsia="Helv" w:cs="Helv" w:ascii="Arial" w:hAnsi="Arial"/>
          <w:b w:val="false"/>
          <w:i/>
          <w:iCs/>
          <w:color w:val="000000"/>
          <w:sz w:val="22"/>
          <w:szCs w:val="22"/>
          <w:u w:val="none"/>
          <w:shd w:fill="auto" w:val="clear"/>
          <w:lang w:val="ca-ES"/>
        </w:rPr>
        <w:t xml:space="preserve">- </w:t>
      </w:r>
      <w:r>
        <w:rPr>
          <w:rFonts w:eastAsia="Helv" w:cs="Helv" w:ascii="Arial" w:hAnsi="Arial"/>
          <w:b w:val="false"/>
          <w:i/>
          <w:iCs/>
          <w:color w:val="000000"/>
          <w:sz w:val="22"/>
          <w:szCs w:val="22"/>
          <w:u w:val="none"/>
          <w:shd w:fill="auto" w:val="clear"/>
          <w:lang w:val="ca-ES"/>
        </w:rPr>
        <w:t>Q</w:t>
      </w:r>
      <w:r>
        <w:rPr>
          <w:rFonts w:eastAsia="Helv" w:cs="Helv" w:ascii="Arial" w:hAnsi="Arial"/>
          <w:b w:val="false"/>
          <w:i/>
          <w:iCs/>
          <w:color w:val="000000"/>
          <w:sz w:val="22"/>
          <w:szCs w:val="22"/>
          <w:u w:val="none"/>
          <w:shd w:fill="auto" w:val="clear"/>
          <w:lang w:val="ca-ES"/>
        </w:rPr>
        <w:t xml:space="preserve">ue </w:t>
      </w:r>
      <w:r>
        <w:rPr>
          <w:rFonts w:eastAsia="Helv" w:cs="Helv" w:ascii="Arial" w:hAnsi="Arial"/>
          <w:b w:val="false"/>
          <w:i/>
          <w:iCs/>
          <w:color w:val="000000"/>
          <w:sz w:val="22"/>
          <w:szCs w:val="22"/>
          <w:u w:val="single"/>
          <w:shd w:fill="auto" w:val="clear"/>
          <w:lang w:val="ca-ES"/>
        </w:rPr>
        <w:t>disposa de la so</w:t>
      </w:r>
      <w:r>
        <w:rPr>
          <w:rFonts w:eastAsia="Arial" w:cs="Arial" w:ascii="Arial" w:hAnsi="Arial"/>
          <w:b w:val="false"/>
          <w:bCs w:val="false"/>
          <w:i/>
          <w:iCs/>
          <w:color w:val="000000"/>
          <w:sz w:val="22"/>
          <w:szCs w:val="22"/>
          <w:u w:val="single"/>
          <w:shd w:fill="auto" w:val="clear"/>
          <w:lang w:val="ca-ES"/>
        </w:rPr>
        <w:t>lvència</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 xml:space="preserve">indicada en la taula de dades bàsiques del contracte </w:t>
      </w:r>
      <w:r>
        <w:rPr>
          <w:rFonts w:eastAsia="Arial" w:cs="Arial" w:ascii="Arial" w:hAnsi="Arial"/>
          <w:b w:val="false"/>
          <w:bCs w:val="false"/>
          <w:i/>
          <w:iCs/>
          <w:color w:val="000000"/>
          <w:sz w:val="22"/>
          <w:szCs w:val="22"/>
          <w:u w:val="none"/>
          <w:shd w:fill="auto" w:val="clear"/>
          <w:lang w:val="ca-ES"/>
        </w:rPr>
        <w:t xml:space="preserve">(*H) </w:t>
      </w:r>
      <w:r>
        <w:rPr>
          <w:rFonts w:eastAsia="Arial" w:cs="Arial" w:ascii="Arial" w:hAnsi="Arial"/>
          <w:b w:val="false"/>
          <w:bCs w:val="false"/>
          <w:i/>
          <w:iCs/>
          <w:color w:val="000000"/>
          <w:sz w:val="22"/>
          <w:szCs w:val="22"/>
          <w:u w:val="none"/>
          <w:shd w:fill="auto" w:val="clear"/>
          <w:lang w:val="ca-ES"/>
        </w:rPr>
        <w:t>per participar en la present licitació.</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3</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En el cas de presentar-se com  a UTE cada un dels empresaris que formin l'agrupació hauran de declarar aquesta circumstància.</w:t>
      </w:r>
    </w:p>
    <w:p>
      <w:pPr>
        <w:pStyle w:val="Cuerpodetexto"/>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6</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7.-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 Que en cas de resultar proposat com adjudicatari, es compromet a aportar la documentació assenyalada en la clàusula VI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9.</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que cobreixi les necessitats objecte del contracte, d'acord amb la clàusula XI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10</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2</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3</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4</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5.- Que es disposa d</w:t>
      </w:r>
      <w:r>
        <w:rPr>
          <w:rFonts w:ascii="Arial" w:hAnsi="Arial"/>
          <w:bCs w:val="false"/>
          <w:i/>
          <w:iCs/>
          <w:color w:val="000000"/>
          <w:sz w:val="22"/>
          <w:szCs w:val="22"/>
          <w:shd w:fill="FFFFFF" w:val="clear"/>
          <w:lang w:val="ca-ES" w:eastAsia="zh-CN" w:bidi="hi-IN"/>
        </w:rPr>
        <w:t>e l</w:t>
      </w:r>
      <w:r>
        <w:rPr>
          <w:rFonts w:ascii="Arial" w:hAnsi="Arial"/>
          <w:bCs w:val="false"/>
          <w:i/>
          <w:iCs/>
          <w:color w:val="000000"/>
          <w:sz w:val="22"/>
          <w:szCs w:val="22"/>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6</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7</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8</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Que</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 presentarà declaració responsable d’</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absència de conflictes d’interès,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de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la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cessió de tractament de dades i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d</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 xml:space="preserve">el </w:t>
      </w:r>
      <w:r>
        <w:rPr>
          <w:rStyle w:val="Fuentedeprrafopredeter"/>
          <w:rFonts w:eastAsia="Times New Roman" w:cs="Times New Roman" w:ascii="Arial" w:hAnsi="Arial"/>
          <w:b w:val="false"/>
          <w:bCs w:val="false"/>
          <w:i/>
          <w:iCs/>
          <w:color w:val="000000"/>
          <w:sz w:val="22"/>
          <w:szCs w:val="22"/>
          <w:u w:val="none"/>
          <w:shd w:fill="FFFFFF" w:val="clear"/>
          <w:lang w:val="ca-ES" w:eastAsia="zh-CN" w:bidi="hi-IN"/>
        </w:rPr>
        <w:t>compromís de compliment dels principis transversals (ANN</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EX IV.B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de l’Orde HFP/1030/2021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tant del licitador com de les empreses subcontractistes, en el seu cas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i</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ndicant: el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NIF</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del beneficiari,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el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nom de la persona física o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la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raó social de la persona jurídica i el domicili fiscal de les mateixes.</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sz w:val="22"/>
          <w:szCs w:val="22"/>
          <w:u w:val="none"/>
          <w:shd w:fill="auto" w:val="clear"/>
          <w:lang w:eastAsia="zh-CN" w:bidi="hi-IN"/>
        </w:rPr>
      </w:pPr>
      <w:r>
        <w:rPr>
          <w:rFonts w:ascii="Arial" w:hAnsi="Arial"/>
          <w:i w:val="false"/>
          <w:iCs w:val="false"/>
          <w:color w:val="auto"/>
          <w:sz w:val="22"/>
          <w:szCs w:val="22"/>
          <w:lang w:val="ca-ES"/>
        </w:rPr>
      </w:r>
    </w:p>
    <w:p>
      <w:pPr>
        <w:pStyle w:val="Cuerpodetexto"/>
        <w:widowControl/>
        <w:numPr>
          <w:ilvl w:val="0"/>
          <w:numId w:val="2"/>
        </w:numPr>
        <w:pBdr/>
        <w:tabs>
          <w:tab w:val="clear" w:pos="720"/>
        </w:tabs>
        <w:bidi w:val="0"/>
        <w:spacing w:lineRule="auto" w:line="276" w:before="0" w:after="0"/>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9</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auto" w:val="clear"/>
          <w:lang w:val="ca-ES" w:eastAsia="zh-CN" w:bidi="hi-IN"/>
        </w:rPr>
        <w:t xml:space="preserve">Que es compromet amb els estàndards més exigents en relació amb el compliment de les normes jurídiques, ètiques i morals, adoptant les mesures necessàries per prevenir i detectar el frau, la corrupció i els conflictes d'interès, comunicant si escau a les autoritats que escaigui els incompliments observats. </w:t>
      </w:r>
    </w:p>
    <w:p>
      <w:pPr>
        <w:pStyle w:val="Cuerpodetexto"/>
        <w:widowControl/>
        <w:numPr>
          <w:ilvl w:val="0"/>
          <w:numId w:val="2"/>
        </w:numPr>
        <w:pBdr/>
        <w:tabs>
          <w:tab w:val="clear" w:pos="720"/>
        </w:tabs>
        <w:bidi w:val="0"/>
        <w:spacing w:lineRule="auto" w:line="276" w:before="0" w:after="0"/>
        <w:ind w:left="0" w:right="0" w:hanging="0"/>
        <w:jc w:val="both"/>
        <w:rPr>
          <w:rFonts w:ascii="Arial" w:hAnsi="Arial" w:eastAsia="Times New Roman" w:cs="Times New Roman"/>
          <w:b w:val="false"/>
          <w:b w:val="false"/>
          <w:bCs w:val="false"/>
          <w:i/>
          <w:i/>
          <w:iCs/>
          <w:color w:val="auto"/>
          <w:sz w:val="22"/>
          <w:szCs w:val="22"/>
          <w:u w:val="none"/>
          <w:shd w:fill="auto" w:val="clear"/>
          <w:lang w:val="ca-ES" w:eastAsia="zh-CN" w:bidi="hi-IN"/>
        </w:rPr>
      </w:pPr>
      <w:r>
        <w:rPr>
          <w:rFonts w:eastAsia="Times New Roman" w:cs="Times New Roman" w:ascii="Arial" w:hAnsi="Arial"/>
          <w:b w:val="false"/>
          <w:bCs w:val="false"/>
          <w:i/>
          <w:iCs/>
          <w:color w:val="000000"/>
          <w:sz w:val="22"/>
          <w:szCs w:val="22"/>
          <w:u w:val="none"/>
          <w:shd w:fill="auto" w:val="clear"/>
          <w:lang w:val="ca-ES" w:eastAsia="zh-CN" w:bidi="hi-IN"/>
        </w:rPr>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2</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Que, a</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ddicionalment, atenent el contingut del PRTR, es compromet a respectar els principis d'economia circular i evitar impactes negatius significatius en el medi ambient («DNSH» per les sigles en anglès «do no significant harm») en l'execució de les actuacions portades a cap en el marc del Pla, i manifesta que no incorre en doble  finançament (ANNEX IV.C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de l’Orde HFP/1030/2021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4.- </w:t>
      </w:r>
      <w:r>
        <w:rPr>
          <w:rFonts w:eastAsia="Times New Roman" w:cs="Times New Roman" w:ascii="Arial" w:hAnsi="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Times New Roman" w:ascii="Arial" w:hAnsi="Arial"/>
          <w:b w:val="false"/>
          <w:bCs w:val="false"/>
          <w:i/>
          <w:iCs/>
          <w:color w:val="000000"/>
          <w:sz w:val="22"/>
          <w:szCs w:val="22"/>
          <w:u w:val="single"/>
          <w:shd w:fill="auto" w:val="clear"/>
          <w:lang w:val="ca-ES" w:eastAsia="zh-CN" w:bidi="hi-IN"/>
        </w:rPr>
        <w:t>pla d’igualtat</w:t>
      </w:r>
      <w:r>
        <w:rPr>
          <w:rFonts w:eastAsia="Times New Roman" w:cs="Times New Roman" w:ascii="Arial" w:hAnsi="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0" w:right="0" w:hanging="0"/>
        <w:jc w:val="both"/>
        <w:rPr>
          <w:rFonts w:ascii="Arial" w:hAnsi="Arial" w:eastAsia="Times New Roman" w:cs="Times New Roman"/>
          <w:b w:val="false"/>
          <w:bCs w:val="false"/>
          <w:i/>
          <w:i/>
          <w:iCs/>
          <w:color w:val="000000"/>
          <w:sz w:val="20"/>
          <w:szCs w:val="20"/>
          <w:shd w:fill="auto" w:val="clear"/>
          <w:lang w:val="ca-ES" w:eastAsia="zh-CN" w:bidi="hi-IN"/>
        </w:rPr>
      </w:pPr>
      <w:r>
        <w:rPr>
          <w:rStyle w:val="Fuentedeprrafopredeter1"/>
          <w:rFonts w:eastAsia="Helv" w:cs="Helv"/>
          <w:b/>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u w:val="none"/>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5">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9">
          <wp:simplePos x="0" y="0"/>
          <wp:positionH relativeFrom="column">
            <wp:posOffset>-47625</wp:posOffset>
          </wp:positionH>
          <wp:positionV relativeFrom="paragraph">
            <wp:posOffset>161925</wp:posOffset>
          </wp:positionV>
          <wp:extent cx="6120130" cy="391160"/>
          <wp:effectExtent l="0" t="0" r="0" b="0"/>
          <wp:wrapTopAndBottom/>
          <wp:docPr id="1"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4" descr=""/>
                  <pic:cNvPicPr>
                    <a:picLocks noChangeAspect="1" noChangeArrowheads="1"/>
                  </pic:cNvPicPr>
                </pic:nvPicPr>
                <pic:blipFill>
                  <a:blip r:embed="rId1"/>
                  <a:stretch>
                    <a:fillRect/>
                  </a:stretch>
                </pic:blipFill>
                <pic:spPr bwMode="auto">
                  <a:xfrm>
                    <a:off x="0" y="0"/>
                    <a:ext cx="6120130" cy="39116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Sumario1">
    <w:name w:val="TOC 1"/>
    <w:basedOn w:val="Ndice"/>
    <w:pPr>
      <w:widowControl/>
      <w:numPr>
        <w:ilvl w:val="0"/>
        <w:numId w:val="2"/>
      </w:numPr>
      <w:tabs>
        <w:tab w:val="clear" w:pos="720"/>
        <w:tab w:val="right" w:pos="9638" w:leader="dot"/>
      </w:tabs>
      <w:bidi w:val="0"/>
      <w:spacing w:lineRule="exact" w:line="340" w:before="0" w:after="0"/>
      <w:ind w:left="624" w:right="0" w:hanging="624"/>
      <w:contextualSpacing/>
      <w:outlineLvl w:val="0"/>
    </w:pPr>
    <w:rPr>
      <w:rFonts w:ascii="Arial" w:hAnsi="Arial"/>
      <w:b w:val="false"/>
      <w:sz w:val="22"/>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4</Pages>
  <Words>1239</Words>
  <Characters>7055</Characters>
  <CharactersWithSpaces>8294</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2024-06-28T09:37:08Z</dcterms:created>
  <dc:creator/>
  <dc:description/>
  <dc:language>es-ES</dc:language>
  <cp:lastModifiedBy/>
  <dcterms:modified xsi:type="dcterms:W3CDTF">2024-06-28T09:38:22Z</dcterms:modified>
  <cp:revision>3</cp:revision>
  <dc:subject/>
  <dc:title>Carta Contractació</dc:title>
</cp:coreProperties>
</file>