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l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subministrament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sz w:val="22"/>
          <w:szCs w:val="22"/>
          <w:u w:val="none"/>
        </w:rPr>
        <w:t>(</w:t>
      </w:r>
      <w:r>
        <w:rPr>
          <w:rFonts w:ascii="Arial" w:hAnsi="Arial"/>
          <w:b/>
          <w:bCs/>
          <w:sz w:val="22"/>
          <w:szCs w:val="22"/>
          <w:u w:val="none"/>
        </w:rPr>
        <w:t>fins a 75 punts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):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uerpodetexto"/>
        <w:pBdr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una baixa lineal del ...................... % dels preus unitaris de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l’Annex 1 del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Plec de Prescripcions Tècniques.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40" w:before="0" w:after="0"/>
        <w:ind w:left="0" w:right="0" w:hanging="0"/>
        <w:jc w:val="left"/>
        <w:rPr>
          <w:rFonts w:ascii="Arial-ItalicMT" w:hAnsi="Arial-ItalicMT"/>
          <w:b w:val="false"/>
          <w:b w:val="false"/>
          <w:bCs w:val="false"/>
          <w:i/>
          <w:i/>
          <w:sz w:val="20"/>
          <w:szCs w:val="22"/>
        </w:rPr>
      </w:pPr>
      <w:r>
        <w:rPr>
          <w:rFonts w:ascii="Arial-ItalicMT" w:hAnsi="Arial-ItalicMT"/>
          <w:b w:val="false"/>
          <w:bCs w:val="false"/>
          <w:i/>
          <w:sz w:val="20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B)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Criteris avaluables de 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>forma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 automàtica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 xml:space="preserve">fins a </w:t>
      </w:r>
      <w:r>
        <w:rPr>
          <w:rFonts w:ascii="Arial" w:hAnsi="Arial"/>
          <w:b/>
          <w:bCs/>
          <w:sz w:val="22"/>
          <w:szCs w:val="22"/>
        </w:rPr>
        <w:t xml:space="preserve">25 </w:t>
      </w:r>
      <w:r>
        <w:rPr>
          <w:rFonts w:ascii="Arial" w:hAnsi="Arial"/>
          <w:b/>
          <w:bCs/>
          <w:sz w:val="22"/>
          <w:szCs w:val="22"/>
        </w:rPr>
        <w:t>punts</w:t>
      </w:r>
      <w:r>
        <w:rPr>
          <w:rFonts w:ascii="Arial" w:hAnsi="Arial"/>
          <w:b w:val="false"/>
          <w:bCs w:val="false"/>
          <w:sz w:val="22"/>
          <w:szCs w:val="22"/>
        </w:rPr>
        <w:t>).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B.1) Per accions destinades a la reducció del nivell d’emissió de gasos d’efecte hivernacle consistents en l’ús de vehicles de tipus furgoneta per a l’execució d’aquest contracte amb distintiu zero d’emissions (híbrid, elèctric o altres equivalents), amb l’objectiu de minimitzar al màxim l’impacte ambiental (contaminació atmosfèrica, acústica, etc.) de la flota de vehicles necessaris per a l’execució del contracte és una part important per a aconseguir el compliment dels requisits de gestió ambiental que disposa l’Ajuntament.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fins a 10 punts</w:t>
      </w:r>
      <w:r>
        <w:rPr>
          <w:rFonts w:ascii="Arial" w:hAnsi="Arial"/>
          <w:b w:val="false"/>
          <w:bCs w:val="false"/>
          <w:sz w:val="22"/>
          <w:szCs w:val="22"/>
        </w:rPr>
        <w:t>).</w:t>
      </w:r>
    </w:p>
    <w:p>
      <w:pPr>
        <w:pStyle w:val="Cuerpodetexto"/>
        <w:pBdr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☐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Vehicle híbrid (5 punts)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☐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Vehicle elèctric (10 punts)</w:t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B.2) Temps de resposta davant d’una incidència (</w:t>
      </w:r>
      <w:r>
        <w:rPr>
          <w:rFonts w:ascii="Arial" w:hAnsi="Arial"/>
          <w:b/>
          <w:bCs/>
          <w:sz w:val="22"/>
          <w:szCs w:val="22"/>
        </w:rPr>
        <w:t>fins a 15 punts</w:t>
      </w:r>
      <w:r>
        <w:rPr>
          <w:rFonts w:ascii="Arial" w:hAnsi="Arial"/>
          <w:b w:val="false"/>
          <w:bCs w:val="false"/>
          <w:sz w:val="22"/>
          <w:szCs w:val="22"/>
        </w:rPr>
        <w:t>).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☐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Fins a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1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hor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a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(15 punts).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☐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Entre 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hor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a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i 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hores (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7,5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punts)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-ItalicMT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269</Words>
  <Characters>1711</Characters>
  <CharactersWithSpaces>1976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2024-06-27T14:24:21Z</dcterms:created>
  <dc:creator/>
  <dc:description/>
  <dc:language>es-ES</dc:language>
  <cp:lastModifiedBy/>
  <dcterms:modified xsi:type="dcterms:W3CDTF">2024-06-27T14:25:14Z</dcterms:modified>
  <cp:revision>2</cp:revision>
  <dc:subject/>
  <dc:title>Carta Contractació</dc:title>
</cp:coreProperties>
</file>