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.: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P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ropos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ta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abreujat (sumari)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 per a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l contracte d’obres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 ..............................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... ,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..."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al contracte d’obres ......................................................, es  compromet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numPr>
          <w:ilvl w:val="0"/>
          <w:numId w:val="2"/>
        </w:numPr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numPr>
          <w:ilvl w:val="0"/>
          <w:numId w:val="2"/>
        </w:numPr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osdeltext"/>
        <w:numPr>
          <w:ilvl w:val="0"/>
          <w:numId w:val="2"/>
        </w:numPr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s.</w:t>
      </w:r>
    </w:p>
    <w:p>
      <w:pPr>
        <w:pStyle w:val="Cosdeltext"/>
        <w:numPr>
          <w:ilvl w:val="0"/>
          <w:numId w:val="2"/>
        </w:numPr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numPr>
          <w:ilvl w:val="0"/>
          <w:numId w:val="2"/>
        </w:numPr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numPr>
          <w:ilvl w:val="0"/>
          <w:numId w:val="2"/>
        </w:numPr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numPr>
          <w:ilvl w:val="0"/>
          <w:numId w:val="2"/>
        </w:numPr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numPr>
          <w:ilvl w:val="0"/>
          <w:numId w:val="2"/>
        </w:numPr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 xml:space="preserve">B.- </w:t>
      </w:r>
      <w:r>
        <w:rPr>
          <w:rFonts w:ascii="Arial" w:hAnsi="Arial"/>
          <w:sz w:val="22"/>
          <w:szCs w:val="22"/>
          <w:u w:val="single"/>
        </w:rPr>
        <w:t>Termini de Garantia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S’o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fer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eix un termini de garantia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lang w:val="ca-ES" w:eastAsia="zh-CN" w:bidi="hi-IN"/>
        </w:rPr>
        <w:t>addicional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 de ......... mesos.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* La garantia mínima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fixada en el plec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és d’1 an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y.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** La garantia màxima  a oferir és de 12 mesos adicionals</w:t>
      </w:r>
      <w:r>
        <w:rPr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111111"/>
          <w:kern w:val="2"/>
          <w:sz w:val="20"/>
          <w:szCs w:val="20"/>
          <w:u w:val="none"/>
          <w:lang w:val="ca" w:eastAsia="zh-CN" w:bidi="hi-IN"/>
        </w:rPr>
        <w:t>.</w:t>
      </w:r>
    </w:p>
    <w:p>
      <w:pPr>
        <w:pStyle w:val="Contingut1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keepNext w:val="true"/>
        <w:widowControl/>
        <w:numPr>
          <w:ilvl w:val="0"/>
          <w:numId w:val="2"/>
        </w:numPr>
        <w:pBdr/>
        <w:suppressAutoHyphens w:val="true"/>
        <w:overflowPunct w:val="false"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  <w:lang w:val="ca-ES"/>
        </w:rPr>
      </w:pPr>
      <w:r>
        <w:rPr>
          <w:rStyle w:val="Fuentedeprrafopredeter1"/>
          <w:rFonts w:eastAsia="Helv" w:cs="Helv" w:ascii="Arial" w:hAnsi="Arial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/>
        </w:rPr>
        <w:t>(Lloc, data i signatura del licitador)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sdenumeraci">
    <w:name w:val="Símbols de numeració"/>
    <w:qFormat/>
    <w:rPr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Encapalament"/>
    <w:next w:val="Cosdeltext"/>
    <w:qFormat/>
    <w:pPr>
      <w:jc w:val="center"/>
    </w:pPr>
    <w:rPr>
      <w:i/>
      <w:iCs/>
      <w:sz w:val="28"/>
      <w:szCs w:val="28"/>
    </w:rPr>
  </w:style>
  <w:style w:type="paragraph" w:styleId="Contingut1">
    <w:name w:val="TOC 1"/>
    <w:basedOn w:val="Ndex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LibreOffice/6.1.5.2$Windows_X86_64 LibreOffice_project/90f8dcf33c87b3705e78202e3df5142b201bd805</Application>
  <Pages>1</Pages>
  <Words>195</Words>
  <Characters>1322</Characters>
  <CharactersWithSpaces>1512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2019-10-17T11:41:11Z</dcterms:created>
  <dc:creator/>
  <dc:description/>
  <dc:language>es-ES</dc:language>
  <cp:lastModifiedBy/>
  <cp:lastPrinted>2019-10-17T11:51:56Z</cp:lastPrinted>
  <dcterms:modified xsi:type="dcterms:W3CDTF">2024-06-27T11:16:07Z</dcterms:modified>
  <cp:revision>14</cp:revision>
  <dc:subject/>
  <dc:title/>
</cp:coreProperties>
</file>