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 xml:space="preserve">Exp. 20.../...: Documentació administrativa per participar en el procediment obert simplificat abreujat (sumari) per a la contractació del subministrament ................................. , presentada per ................................." </w:t>
      </w:r>
    </w:p>
    <w:p>
      <w:pPr>
        <w:pStyle w:val="Normal"/>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subministrament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per participar a la licitació 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 xml:space="preserve">2- Que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indicada en la taula de dades bàsiques del contracte (*I) per participar en la present licitació.</w:t>
      </w:r>
    </w:p>
    <w:p>
      <w:pPr>
        <w:pStyle w:val="Cuerpodetexto"/>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4.-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5.-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7.- 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 Que en cas de resultar proposat com adjudicatari, es compromet a aportar la documentació assenyalada en la clàusula VI del present plec.</w:t>
      </w:r>
    </w:p>
    <w:p>
      <w:pPr>
        <w:pStyle w:val="Cuerpodetexto"/>
        <w:numPr>
          <w:ilvl w:val="0"/>
          <w:numId w:val="2"/>
        </w:numPr>
        <w:spacing w:lineRule="auto" w:line="276" w:before="0" w:after="0"/>
        <w:ind w:left="0" w:right="0" w:hanging="0"/>
        <w:jc w:val="both"/>
        <w:rPr>
          <w:rFonts w:ascii="Arial" w:hAnsi="Arial" w:eastAsia="Arial" w:cs="Arial"/>
          <w:b w:val="false"/>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 xml:space="preserve">9.-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spacing w:lineRule="auto" w:line="276" w:before="0" w:after="0"/>
        <w:ind w:left="0" w:right="0" w:hanging="0"/>
        <w:jc w:val="both"/>
        <w:rPr>
          <w:rFonts w:ascii="Arial" w:hAnsi="Arial" w:eastAsia="Arial" w:cs="Arial"/>
          <w:b w:val="false"/>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10.- 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spacing w:lineRule="auto" w:line="276" w:before="0" w:after="0"/>
        <w:ind w:left="0" w:right="0" w:hanging="0"/>
        <w:jc w:val="both"/>
        <w:rPr>
          <w:rFonts w:ascii="Arial" w:hAnsi="Arial" w:eastAsia="Times New Roman" w:cs="Times New Roman"/>
          <w:b w:val="false"/>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 xml:space="preserve">11.- </w:t>
      </w:r>
      <w:r>
        <w:rPr>
          <w:rFonts w:eastAsia="Helv" w:cs="Helv" w:ascii="Arial" w:hAnsi="Arial"/>
          <w:b w:val="false"/>
          <w:i/>
          <w:iCs/>
          <w:color w:val="000000"/>
          <w:sz w:val="22"/>
          <w:szCs w:val="22"/>
          <w:shd w:fill="auto" w:val="clear"/>
          <w:lang w:val="ca-ES"/>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spacing w:lineRule="auto" w:line="276" w:before="0" w:after="0"/>
        <w:ind w:left="0" w:right="0" w:hanging="0"/>
        <w:jc w:val="both"/>
        <w:rPr>
          <w:rFonts w:ascii="Arial" w:hAnsi="Arial" w:eastAsia="Helv" w:cs="Helv"/>
          <w:b w:val="false"/>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En el supòsit que aquestes empreses tinguin relació amb els paradisos fiscals sense incórrer en les actuacions il·legals descrites a l'apartat anterior, 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spacing w:lineRule="auto" w:line="276" w:before="0" w:after="0"/>
        <w:ind w:left="0" w:right="0" w:hanging="0"/>
        <w:jc w:val="both"/>
        <w:rPr>
          <w:rFonts w:ascii="Arial" w:hAnsi="Arial" w:eastAsia="Arial" w:cs="Arial"/>
          <w:b w:val="false"/>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 xml:space="preserve">12.-  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spacing w:lineRule="auto" w:line="276" w:before="0" w:after="0"/>
        <w:ind w:left="0" w:right="0" w:hanging="0"/>
        <w:jc w:val="both"/>
        <w:rPr>
          <w:rFonts w:ascii="Arial" w:hAnsi="Arial" w:eastAsia="Helv" w:cs="Helv"/>
          <w:b w:val="false"/>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13.- Que no discriminarà per raó de gènere, evitant a més, en tots els casos, l’ús del llenguatge i imatges sexistes. Aquesta obligació és extensiva a la documentació que presentin els licitadors. </w:t>
      </w:r>
    </w:p>
    <w:p>
      <w:pPr>
        <w:pStyle w:val="Cuerpodetexto"/>
        <w:numPr>
          <w:ilvl w:val="0"/>
          <w:numId w:val="2"/>
        </w:numPr>
        <w:spacing w:lineRule="auto" w:line="276" w:before="0" w:after="0"/>
        <w:ind w:left="0" w:right="0" w:hanging="0"/>
        <w:jc w:val="both"/>
        <w:rPr>
          <w:rFonts w:ascii="Arial" w:hAnsi="Arial" w:eastAsia="Times New Roman" w:cs="Times New Roman"/>
          <w:b w:val="false"/>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14.- Que el licitador compleix amb tots els requisits de gestió ambiental que disposa l’Ajuntament de Granollers.</w:t>
      </w:r>
    </w:p>
    <w:p>
      <w:pPr>
        <w:pStyle w:val="Cuerpodetexto"/>
        <w:spacing w:lineRule="auto" w:line="276" w:before="0" w:after="0"/>
        <w:ind w:left="0" w:right="0" w:hanging="0"/>
        <w:jc w:val="both"/>
        <w:rPr>
          <w:rFonts w:ascii="Arial" w:hAnsi="Arial"/>
          <w:b w:val="false"/>
          <w:b w:val="false"/>
          <w:bCs w:val="false"/>
          <w:i/>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Cuerpodetexto"/>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 xml:space="preserve">15.- Que es disposa d’avaluació de riscos laborals conforme la normativa vigent. </w:t>
      </w:r>
    </w:p>
    <w:p>
      <w:pPr>
        <w:pStyle w:val="Cuerpodetexto"/>
        <w:numPr>
          <w:ilvl w:val="0"/>
          <w:numId w:val="2"/>
        </w:numPr>
        <w:spacing w:lineRule="auto" w:line="276" w:before="0" w:after="0"/>
        <w:ind w:left="0" w:right="0" w:hanging="0"/>
        <w:jc w:val="both"/>
        <w:rPr>
          <w:rFonts w:ascii="Arial" w:hAnsi="Arial"/>
          <w:b w:val="false"/>
          <w:b w:val="false"/>
          <w:bCs w:val="false"/>
          <w:i/>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Cuerpodetexto"/>
        <w:numPr>
          <w:ilvl w:val="0"/>
          <w:numId w:val="2"/>
        </w:numP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 xml:space="preserve">16.- Que d’acord amb la normativa vigent, declara ser: </w:t>
      </w:r>
      <w:r>
        <w:rP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No PIME</w:t>
      </w:r>
    </w:p>
    <w:p>
      <w:pPr>
        <w:pStyle w:val="Cuerpodetexto"/>
        <w:widowControl/>
        <w:numPr>
          <w:ilvl w:val="0"/>
          <w:numId w:val="2"/>
        </w:numP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eastAsia="Times New Roman" w:cs="Times New Roman"/>
          <w:b w:val="false"/>
          <w:bCs w:val="false"/>
          <w:i/>
          <w:iCs/>
          <w:u w:val="none"/>
          <w:shd w:fill="auto" w:val="clear"/>
          <w:lang w:eastAsia="zh-CN" w:bidi="hi-IN"/>
        </w:rPr>
      </w:r>
    </w:p>
    <w:p>
      <w:pPr>
        <w:pStyle w:val="Cuerpodetexto"/>
        <w:widowControl/>
        <w:numPr>
          <w:ilvl w:val="0"/>
          <w:numId w:val="2"/>
        </w:numP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17.-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Menys de 50    </w:t>
        <w:tab/>
        <w:t xml:space="preserve"> □ 50 o més </w:t>
      </w:r>
    </w:p>
    <w:p>
      <w:pPr>
        <w:pStyle w:val="Cuerpodetexto"/>
        <w:widowControl/>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eastAsia="Times New Roman" w:cs="Times New Roman"/>
          <w:b w:val="false"/>
          <w:bCs w:val="false"/>
          <w:i/>
          <w:iCs/>
          <w:u w:val="none"/>
          <w:shd w:fill="auto" w:val="clear"/>
          <w:lang w:eastAsia="zh-CN" w:bidi="hi-IN"/>
        </w:rPr>
      </w:r>
    </w:p>
    <w:p>
      <w:pPr>
        <w:pStyle w:val="Cuerpodetexto"/>
        <w:widowControl/>
        <w:numPr>
          <w:ilvl w:val="0"/>
          <w:numId w:val="2"/>
        </w:numP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18.-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Que presentarà declaració responsable d’absència de conflictes d’interès, de la cessió de tractament de dades i del compromís de compliment dels principis transversals (ANN</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EX IV.B de l’Orde HFP/1030/2021), tant del licitador com de les empreses subcontractistes, en el seu cas indicant: el NIF del beneficiari, el nom de la persona física o la raó social de la persona jurídica i el domicili fiscal de les mateixes.</w:t>
      </w:r>
    </w:p>
    <w:p>
      <w:pPr>
        <w:pStyle w:val="Cuerpodetexto"/>
        <w:widowControl/>
        <w:numPr>
          <w:ilvl w:val="0"/>
          <w:numId w:val="2"/>
        </w:numP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sz w:val="22"/>
          <w:szCs w:val="22"/>
          <w:u w:val="none"/>
          <w:shd w:fill="auto" w:val="clear"/>
          <w:lang w:eastAsia="zh-CN" w:bidi="hi-IN"/>
        </w:rPr>
      </w:pPr>
      <w:r>
        <w:rPr>
          <w:rFonts w:eastAsia="Times New Roman" w:cs="Times New Roman"/>
          <w:b w:val="false"/>
          <w:bCs w:val="false"/>
          <w:i/>
          <w:iCs/>
          <w:sz w:val="22"/>
          <w:szCs w:val="22"/>
          <w:u w:val="none"/>
          <w:shd w:fill="auto" w:val="clear"/>
          <w:lang w:eastAsia="zh-CN" w:bidi="hi-IN"/>
        </w:rPr>
      </w:r>
    </w:p>
    <w:p>
      <w:pPr>
        <w:pStyle w:val="Cuerpodetexto"/>
        <w:widowControl/>
        <w:numPr>
          <w:ilvl w:val="0"/>
          <w:numId w:val="2"/>
        </w:numP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19.- </w:t>
      </w:r>
      <w:r>
        <w:rPr>
          <w:rFonts w:eastAsia="Times New Roman" w:cs="Times New Roman" w:ascii="Arial" w:hAnsi="Arial"/>
          <w:b w:val="false"/>
          <w:bCs w:val="false"/>
          <w:i/>
          <w:iCs/>
          <w:color w:val="000000"/>
          <w:sz w:val="22"/>
          <w:szCs w:val="22"/>
          <w:u w:val="none"/>
          <w:shd w:fill="auto" w:val="clear"/>
          <w:lang w:val="ca-ES" w:eastAsia="zh-CN" w:bidi="hi-IN"/>
        </w:rPr>
        <w:t xml:space="preserve">Que es compromet amb els estàndards més exigents en relació amb el compliment de les normes jurídiques, ètiques i morals, adoptant les mesures necessàries per prevenir i detectar el frau, la corrupció i els conflictes d'interès, comunicant si escau a les autoritats que escaigui els incompliments observats. </w:t>
      </w:r>
    </w:p>
    <w:p>
      <w:pPr>
        <w:pStyle w:val="Cuerpodetexto"/>
        <w:widowControl/>
        <w:numPr>
          <w:ilvl w:val="0"/>
          <w:numId w:val="2"/>
        </w:numPr>
        <w:tabs>
          <w:tab w:val="clear" w:pos="720"/>
        </w:tabs>
        <w:bidi w:val="0"/>
        <w:spacing w:lineRule="auto" w:line="276" w:before="0" w:after="0"/>
        <w:ind w:left="0" w:right="0" w:hanging="0"/>
        <w:jc w:val="both"/>
        <w:rPr>
          <w:rFonts w:ascii="Arial" w:hAnsi="Arial" w:eastAsia="Times New Roman" w:cs="Times New Roman"/>
          <w:b w:val="false"/>
          <w:b w:val="false"/>
          <w:bCs w:val="false"/>
          <w:i/>
          <w:i/>
          <w:iCs/>
          <w:color w:val="auto"/>
          <w:sz w:val="22"/>
          <w:szCs w:val="22"/>
          <w:u w:val="none"/>
          <w:shd w:fill="auto" w:val="clear"/>
          <w:lang w:val="ca-ES" w:eastAsia="zh-CN" w:bidi="hi-IN"/>
        </w:rPr>
      </w:pPr>
      <w:r>
        <w:rPr>
          <w:rFonts w:eastAsia="Times New Roman" w:cs="Times New Roman" w:ascii="Arial" w:hAnsi="Arial"/>
          <w:b w:val="false"/>
          <w:bCs w:val="false"/>
          <w:i/>
          <w:iCs/>
          <w:color w:val="000000"/>
          <w:sz w:val="22"/>
          <w:szCs w:val="22"/>
          <w:u w:val="none"/>
          <w:shd w:fill="auto" w:val="clear"/>
          <w:lang w:val="ca-ES" w:eastAsia="zh-CN" w:bidi="hi-IN"/>
        </w:rPr>
      </w:r>
    </w:p>
    <w:p>
      <w:pPr>
        <w:pStyle w:val="Cuerpodetexto"/>
        <w:widowControl/>
        <w:numPr>
          <w:ilvl w:val="0"/>
          <w:numId w:val="2"/>
        </w:numP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20.- Que, addicionalment, atenent el contingut del PRTR, es compromet a respectar els principis d'economia circular i evitar impactes negatius significatius en el medi ambient («DNSH» per les sigles en anglès «do no significant harm») en l'execució de les actuacions portades a cap en el marc del Pla, i manifesta que no incorre en doble  finançament (ANNEX IV.C de l’Orde HFP/1030/2021).</w:t>
      </w:r>
    </w:p>
    <w:p>
      <w:pPr>
        <w:pStyle w:val="Cuerpodetexto"/>
        <w:widowControl/>
        <w:numPr>
          <w:ilvl w:val="0"/>
          <w:numId w:val="2"/>
        </w:numP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r>
    </w:p>
    <w:p>
      <w:pPr>
        <w:pStyle w:val="Cuerpodetexto"/>
        <w:widowControl/>
        <w:tabs>
          <w:tab w:val="clear" w:pos="720"/>
        </w:tabs>
        <w:bidi w:val="0"/>
        <w:spacing w:lineRule="auto" w:line="276" w:before="0" w:after="0"/>
        <w:ind w:left="0" w:right="0" w:hanging="0"/>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uerpodetexto"/>
        <w:spacing w:lineRule="auto" w:line="276"/>
        <w:jc w:val="both"/>
        <w:rPr/>
      </w:pPr>
      <w:r>
        <w:rPr>
          <w:rFonts w:ascii="Arial" w:hAnsi="Arial"/>
          <w:b/>
          <w:bCs/>
          <w:i/>
          <w:iCs/>
          <w:color w:val="000000"/>
          <w:sz w:val="22"/>
          <w:szCs w:val="22"/>
          <w:u w:val="none"/>
          <w:lang w:val="ca-ES"/>
        </w:rPr>
        <w:t>ALTRES DECLARACIONS RESPONSABLES:</w:t>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d’estar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 i/o de l'Administració de l'Estat (</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 autoritza a l’Ajuntament de Granollers a la seva consulta, i declara que la informació continguda és correcta.</w:t>
      </w:r>
    </w:p>
    <w:p>
      <w:pPr>
        <w:pStyle w:val="Cuerpodetexto"/>
        <w:numPr>
          <w:ilvl w:val="0"/>
          <w:numId w:val="2"/>
        </w:numP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2.-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3.- </w:t>
      </w:r>
      <w:r>
        <w:rPr>
          <w:rFonts w:eastAsia="Helv" w:cs="Helv" w:ascii="Arial" w:hAnsi="Arial"/>
          <w:b w:val="false"/>
          <w:i/>
          <w:iCs/>
          <w:color w:val="000000"/>
          <w:sz w:val="22"/>
          <w:szCs w:val="22"/>
          <w:shd w:fill="auto" w:val="clear"/>
          <w:lang w:val="ca-ES"/>
        </w:rPr>
        <w:t xml:space="preserve">En el cas que el licitador compti amb 50 o més treballadors o treballadores,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 xml:space="preserve">6.- 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spacing w:lineRule="auto" w:line="276" w:before="0" w:after="0"/>
        <w:ind w:left="0" w:right="0" w:hanging="0"/>
        <w:jc w:val="both"/>
        <w:rPr>
          <w:rFonts w:ascii="Arial" w:hAnsi="Arial" w:eastAsia="Helv" w:cs="Helv"/>
          <w:b w:val="false"/>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8.-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numPr>
          <w:ilvl w:val="0"/>
          <w:numId w:val="2"/>
        </w:numPr>
        <w:tabs>
          <w:tab w:val="clear" w:pos="720"/>
          <w:tab w:val="left" w:pos="540" w:leader="none"/>
        </w:tabs>
        <w:spacing w:lineRule="auto" w:line="276" w:before="0" w:after="0"/>
        <w:ind w:left="0" w:right="0" w:hanging="0"/>
        <w:jc w:val="both"/>
        <w:rPr>
          <w:rFonts w:ascii="Arial" w:hAnsi="Arial" w:eastAsia="Times New Roman" w:cs="Times New Roman"/>
          <w:b w:val="false"/>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bidi w:val="0"/>
        <w:spacing w:lineRule="auto" w:line="276" w:before="57" w:after="57"/>
        <w:ind w:left="0" w:right="0" w:hanging="0"/>
        <w:jc w:val="both"/>
        <w:rPr>
          <w:rFonts w:ascii="Arial" w:hAnsi="Arial"/>
          <w:i/>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5939790" cy="55499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5939790" cy="5549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624" w:hanging="624"/>
      </w:pPr>
      <w:rPr>
        <w:sz w:val="22"/>
        <w:szCs w:val="22"/>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rFonts w:ascii="Arial" w:hAnsi="Arial"/>
      <w:color w:val="auto"/>
      <w:sz w:val="22"/>
      <w:szCs w:val="22"/>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1238</Words>
  <Characters>7071</Characters>
  <CharactersWithSpaces>8366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2024-06-11T08:06:04Z</dcterms:created>
  <dc:creator/>
  <dc:description/>
  <dc:language>es-ES</dc:language>
  <cp:lastModifiedBy/>
  <dcterms:modified xsi:type="dcterms:W3CDTF">2024-06-11T10:07:07Z</dcterms:modified>
  <cp:revision>4</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