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28D8F28" w14:textId="77777777" w:rsidR="0097322F" w:rsidRDefault="0097322F" w:rsidP="0097322F">
      <w:pPr>
        <w:jc w:val="left"/>
        <w:rPr>
          <w:rFonts w:cs="Arial"/>
          <w:b/>
          <w:bCs/>
          <w:sz w:val="22"/>
          <w:szCs w:val="22"/>
        </w:rPr>
      </w:pPr>
    </w:p>
    <w:p w14:paraId="421E1AD6" w14:textId="77777777" w:rsidR="00564978" w:rsidRDefault="00564978" w:rsidP="00564978">
      <w:pPr>
        <w:jc w:val="left"/>
        <w:rPr>
          <w:rFonts w:cs="Arial"/>
          <w:b/>
          <w:bCs/>
          <w:sz w:val="22"/>
          <w:szCs w:val="22"/>
        </w:rPr>
      </w:pPr>
    </w:p>
    <w:p w14:paraId="3083B3C6" w14:textId="77777777" w:rsidR="00564978" w:rsidRDefault="00564978" w:rsidP="00564978">
      <w:pPr>
        <w:jc w:val="left"/>
        <w:rPr>
          <w:rFonts w:cs="Arial"/>
          <w:b/>
          <w:bCs/>
          <w:sz w:val="22"/>
          <w:szCs w:val="22"/>
        </w:rPr>
      </w:pPr>
    </w:p>
    <w:p w14:paraId="12B6EE28" w14:textId="77777777" w:rsidR="000822B0" w:rsidRPr="00300481" w:rsidRDefault="000822B0" w:rsidP="000822B0">
      <w:pPr>
        <w:jc w:val="left"/>
        <w:rPr>
          <w:rFonts w:cs="Arial"/>
          <w:sz w:val="22"/>
          <w:szCs w:val="22"/>
        </w:rPr>
      </w:pPr>
      <w:r w:rsidRPr="00300481">
        <w:rPr>
          <w:rFonts w:cs="Arial"/>
          <w:b/>
          <w:bCs/>
          <w:sz w:val="22"/>
          <w:szCs w:val="22"/>
        </w:rPr>
        <w:t xml:space="preserve">Annex 9. Declaració responsable sobre el compliment del principi de no causar perjudici significatiu als sis objectius mediambientals en el sentit de l’article 17 del Reglament (UE) 2020/852 (contractistes i </w:t>
      </w:r>
      <w:proofErr w:type="spellStart"/>
      <w:r w:rsidRPr="00300481">
        <w:rPr>
          <w:rFonts w:cs="Arial"/>
          <w:b/>
          <w:bCs/>
          <w:sz w:val="22"/>
          <w:szCs w:val="22"/>
        </w:rPr>
        <w:t>subcontractistes</w:t>
      </w:r>
      <w:proofErr w:type="spellEnd"/>
      <w:r w:rsidRPr="00300481">
        <w:rPr>
          <w:rFonts w:cs="Arial"/>
          <w:b/>
          <w:bCs/>
          <w:sz w:val="22"/>
          <w:szCs w:val="22"/>
        </w:rPr>
        <w:t>)</w:t>
      </w:r>
    </w:p>
    <w:p w14:paraId="0EDB24B7" w14:textId="77777777" w:rsidR="000822B0" w:rsidRPr="00300481" w:rsidRDefault="000822B0" w:rsidP="000822B0">
      <w:pPr>
        <w:jc w:val="left"/>
        <w:rPr>
          <w:rFonts w:cs="Arial"/>
          <w:sz w:val="22"/>
          <w:szCs w:val="22"/>
        </w:rPr>
      </w:pPr>
    </w:p>
    <w:p w14:paraId="081C2C18" w14:textId="77777777" w:rsidR="000822B0" w:rsidRPr="00300481" w:rsidRDefault="000822B0" w:rsidP="000822B0">
      <w:pPr>
        <w:jc w:val="left"/>
        <w:rPr>
          <w:rFonts w:cs="Arial"/>
          <w:sz w:val="22"/>
          <w:szCs w:val="22"/>
        </w:rPr>
      </w:pPr>
      <w:r w:rsidRPr="00300481">
        <w:rPr>
          <w:rFonts w:cs="Arial"/>
          <w:sz w:val="22"/>
          <w:szCs w:val="22"/>
        </w:rPr>
        <w:t xml:space="preserve">Expedient de contractació núm.: </w:t>
      </w:r>
      <w:r w:rsidRPr="00300481">
        <w:rPr>
          <w:rFonts w:cs="Arial"/>
          <w:b/>
          <w:bCs/>
          <w:sz w:val="22"/>
          <w:szCs w:val="22"/>
        </w:rPr>
        <w:t>X2024000613</w:t>
      </w:r>
    </w:p>
    <w:p w14:paraId="3BD43D41" w14:textId="77777777" w:rsidR="000822B0" w:rsidRPr="00300481" w:rsidRDefault="000822B0" w:rsidP="000822B0">
      <w:pPr>
        <w:jc w:val="left"/>
        <w:rPr>
          <w:rFonts w:cs="Arial"/>
          <w:sz w:val="22"/>
          <w:szCs w:val="22"/>
        </w:rPr>
      </w:pPr>
    </w:p>
    <w:p w14:paraId="583ECAB7" w14:textId="77777777" w:rsidR="000822B0" w:rsidRPr="00300481" w:rsidRDefault="000822B0" w:rsidP="000822B0">
      <w:pPr>
        <w:jc w:val="left"/>
        <w:rPr>
          <w:rFonts w:eastAsia="Arial" w:cs="Arial"/>
          <w:sz w:val="22"/>
          <w:szCs w:val="22"/>
          <w:lang w:bidi="ca-ES"/>
        </w:rPr>
      </w:pPr>
      <w:r w:rsidRPr="00300481">
        <w:rPr>
          <w:rFonts w:cs="Arial"/>
          <w:sz w:val="22"/>
          <w:szCs w:val="22"/>
        </w:rPr>
        <w:t xml:space="preserve">Identificació de l’actuació: </w:t>
      </w:r>
      <w:r w:rsidRPr="00300481">
        <w:rPr>
          <w:rFonts w:eastAsia="Arial" w:cs="Arial"/>
          <w:b/>
          <w:bCs/>
          <w:sz w:val="22"/>
          <w:szCs w:val="22"/>
          <w:lang w:bidi="ca-ES"/>
        </w:rPr>
        <w:t xml:space="preserve">obres d’execució de diferents treballs associats a tres instal·lacions fotovoltaiques al municipi de Cassà de la Selva (pavelló triple, piscina coberta, edifici de la gent gran), finançades per la Unió Europea – </w:t>
      </w:r>
      <w:proofErr w:type="spellStart"/>
      <w:r w:rsidRPr="00300481">
        <w:rPr>
          <w:rFonts w:eastAsia="Arial" w:cs="Arial"/>
          <w:b/>
          <w:bCs/>
          <w:sz w:val="22"/>
          <w:szCs w:val="22"/>
          <w:lang w:bidi="ca-ES"/>
        </w:rPr>
        <w:t>Next</w:t>
      </w:r>
      <w:proofErr w:type="spellEnd"/>
      <w:r w:rsidRPr="00300481">
        <w:rPr>
          <w:rFonts w:eastAsia="Arial" w:cs="Arial"/>
          <w:b/>
          <w:bCs/>
          <w:sz w:val="22"/>
          <w:szCs w:val="22"/>
          <w:lang w:bidi="ca-ES"/>
        </w:rPr>
        <w:t xml:space="preserve"> </w:t>
      </w:r>
      <w:proofErr w:type="spellStart"/>
      <w:r w:rsidRPr="00300481">
        <w:rPr>
          <w:rFonts w:eastAsia="Arial" w:cs="Arial"/>
          <w:b/>
          <w:bCs/>
          <w:sz w:val="22"/>
          <w:szCs w:val="22"/>
          <w:lang w:bidi="ca-ES"/>
        </w:rPr>
        <w:t>GenerationEU</w:t>
      </w:r>
      <w:proofErr w:type="spellEnd"/>
    </w:p>
    <w:p w14:paraId="7BF3C217" w14:textId="77777777" w:rsidR="000822B0" w:rsidRPr="00300481" w:rsidRDefault="000822B0" w:rsidP="000822B0">
      <w:pPr>
        <w:jc w:val="left"/>
        <w:rPr>
          <w:rFonts w:cs="Arial"/>
          <w:sz w:val="22"/>
          <w:szCs w:val="22"/>
        </w:rPr>
      </w:pPr>
    </w:p>
    <w:p w14:paraId="5169F6F9" w14:textId="77777777" w:rsidR="000822B0" w:rsidRPr="00300481" w:rsidRDefault="000822B0" w:rsidP="000822B0">
      <w:pPr>
        <w:jc w:val="left"/>
        <w:rPr>
          <w:rFonts w:cs="Arial"/>
          <w:sz w:val="22"/>
          <w:szCs w:val="22"/>
        </w:rPr>
      </w:pPr>
      <w:r w:rsidRPr="00300481">
        <w:rPr>
          <w:rFonts w:cs="Arial"/>
          <w:sz w:val="22"/>
          <w:szCs w:val="22"/>
        </w:rPr>
        <w:t xml:space="preserve">Component del Pla de recuperació, transformació i resiliència (PRTR) al qual pertany l’activitat (segons el PRTR): </w:t>
      </w:r>
      <w:r w:rsidRPr="00300481">
        <w:rPr>
          <w:rFonts w:cs="Arial"/>
          <w:b/>
          <w:bCs/>
          <w:sz w:val="22"/>
          <w:szCs w:val="22"/>
        </w:rPr>
        <w:t xml:space="preserve">C07 </w:t>
      </w:r>
    </w:p>
    <w:p w14:paraId="693489CB" w14:textId="77777777" w:rsidR="000822B0" w:rsidRPr="00300481" w:rsidRDefault="000822B0" w:rsidP="000822B0">
      <w:pPr>
        <w:jc w:val="left"/>
        <w:rPr>
          <w:rFonts w:cs="Arial"/>
          <w:sz w:val="22"/>
          <w:szCs w:val="22"/>
        </w:rPr>
      </w:pPr>
    </w:p>
    <w:p w14:paraId="1F971AB2" w14:textId="77777777" w:rsidR="000822B0" w:rsidRPr="00300481" w:rsidRDefault="000822B0" w:rsidP="000822B0">
      <w:pPr>
        <w:jc w:val="left"/>
        <w:rPr>
          <w:rFonts w:cs="Arial"/>
          <w:sz w:val="22"/>
          <w:szCs w:val="22"/>
        </w:rPr>
      </w:pPr>
      <w:r w:rsidRPr="00300481">
        <w:rPr>
          <w:rFonts w:cs="Arial"/>
          <w:sz w:val="22"/>
          <w:szCs w:val="22"/>
        </w:rPr>
        <w:t xml:space="preserve">Mesura del component PRTR a què pertany l’activitat indicant, si escau, la </w:t>
      </w:r>
      <w:proofErr w:type="spellStart"/>
      <w:r w:rsidRPr="00300481">
        <w:rPr>
          <w:rFonts w:cs="Arial"/>
          <w:sz w:val="22"/>
          <w:szCs w:val="22"/>
        </w:rPr>
        <w:t>submesura</w:t>
      </w:r>
      <w:proofErr w:type="spellEnd"/>
      <w:r w:rsidRPr="00300481">
        <w:rPr>
          <w:rFonts w:cs="Arial"/>
          <w:sz w:val="22"/>
          <w:szCs w:val="22"/>
        </w:rPr>
        <w:t xml:space="preserve"> (segons el PRTR):</w:t>
      </w:r>
      <w:r w:rsidRPr="00300481">
        <w:rPr>
          <w:rFonts w:cs="Arial"/>
          <w:b/>
          <w:bCs/>
          <w:sz w:val="22"/>
          <w:szCs w:val="22"/>
        </w:rPr>
        <w:t xml:space="preserve"> I01 </w:t>
      </w:r>
    </w:p>
    <w:p w14:paraId="02E7F25D" w14:textId="77777777" w:rsidR="000822B0" w:rsidRPr="00300481" w:rsidRDefault="000822B0" w:rsidP="000822B0">
      <w:pPr>
        <w:jc w:val="left"/>
        <w:rPr>
          <w:rFonts w:cs="Arial"/>
          <w:sz w:val="22"/>
          <w:szCs w:val="22"/>
        </w:rPr>
      </w:pPr>
    </w:p>
    <w:p w14:paraId="17498925" w14:textId="77777777" w:rsidR="000822B0" w:rsidRPr="00300481" w:rsidRDefault="000822B0" w:rsidP="000822B0">
      <w:pPr>
        <w:jc w:val="left"/>
        <w:rPr>
          <w:rFonts w:cs="Arial"/>
          <w:sz w:val="22"/>
          <w:szCs w:val="22"/>
        </w:rPr>
      </w:pPr>
      <w:r w:rsidRPr="00300481">
        <w:rPr>
          <w:rFonts w:cs="Arial"/>
          <w:sz w:val="22"/>
          <w:szCs w:val="22"/>
        </w:rPr>
        <w:t xml:space="preserve">Etiquetatge climàtic i mediambiental assignat a la mesura (reforma o inversió) o a la </w:t>
      </w:r>
      <w:proofErr w:type="spellStart"/>
      <w:r w:rsidRPr="00300481">
        <w:rPr>
          <w:rFonts w:cs="Arial"/>
          <w:sz w:val="22"/>
          <w:szCs w:val="22"/>
        </w:rPr>
        <w:t>submesura</w:t>
      </w:r>
      <w:proofErr w:type="spellEnd"/>
      <w:r w:rsidRPr="00300481">
        <w:rPr>
          <w:rFonts w:cs="Arial"/>
          <w:sz w:val="22"/>
          <w:szCs w:val="22"/>
        </w:rPr>
        <w:t xml:space="preserve"> del PRTR: </w:t>
      </w:r>
      <w:r w:rsidRPr="00300481">
        <w:rPr>
          <w:rFonts w:cs="Arial"/>
          <w:b/>
          <w:bCs/>
          <w:sz w:val="22"/>
          <w:szCs w:val="22"/>
        </w:rPr>
        <w:t>mesura C07, I01, camp d’intervenció 029 energia renovable solar,</w:t>
      </w:r>
      <w:r w:rsidRPr="00300481">
        <w:rPr>
          <w:rFonts w:cs="Arial"/>
          <w:sz w:val="22"/>
          <w:szCs w:val="22"/>
        </w:rPr>
        <w:t xml:space="preserve"> </w:t>
      </w:r>
      <w:r w:rsidRPr="00300481">
        <w:rPr>
          <w:rFonts w:cs="Arial"/>
          <w:b/>
          <w:bCs/>
          <w:sz w:val="22"/>
          <w:szCs w:val="22"/>
        </w:rPr>
        <w:t>contribució climàtica: 100; contribució ambiental: 40</w:t>
      </w:r>
      <w:r w:rsidRPr="00300481">
        <w:rPr>
          <w:rFonts w:cs="Arial"/>
          <w:sz w:val="22"/>
          <w:szCs w:val="22"/>
        </w:rPr>
        <w:t xml:space="preserve"> </w:t>
      </w:r>
    </w:p>
    <w:p w14:paraId="7B1EFC20" w14:textId="77777777" w:rsidR="000822B0" w:rsidRPr="00300481" w:rsidRDefault="000822B0" w:rsidP="000822B0">
      <w:pPr>
        <w:jc w:val="left"/>
        <w:rPr>
          <w:rFonts w:cs="Arial"/>
          <w:sz w:val="22"/>
          <w:szCs w:val="22"/>
        </w:rPr>
      </w:pPr>
    </w:p>
    <w:p w14:paraId="6EBB447E" w14:textId="77777777" w:rsidR="000822B0" w:rsidRPr="00300481" w:rsidRDefault="000822B0" w:rsidP="000822B0">
      <w:pPr>
        <w:jc w:val="left"/>
        <w:rPr>
          <w:rFonts w:cs="Arial"/>
          <w:sz w:val="22"/>
          <w:szCs w:val="22"/>
        </w:rPr>
      </w:pPr>
      <w:r w:rsidRPr="00300481">
        <w:rPr>
          <w:rFonts w:cs="Arial"/>
          <w:sz w:val="22"/>
          <w:szCs w:val="22"/>
        </w:rPr>
        <w:t>Jo, el sotasignat/</w:t>
      </w:r>
      <w:proofErr w:type="spellStart"/>
      <w:r w:rsidRPr="00300481">
        <w:rPr>
          <w:rFonts w:cs="Arial"/>
          <w:sz w:val="22"/>
          <w:szCs w:val="22"/>
        </w:rPr>
        <w:t>ada</w:t>
      </w:r>
      <w:proofErr w:type="spellEnd"/>
      <w:r w:rsidRPr="00300481">
        <w:rPr>
          <w:rFonts w:cs="Arial"/>
          <w:sz w:val="22"/>
          <w:szCs w:val="22"/>
        </w:rPr>
        <w:t xml:space="preserve">, </w:t>
      </w:r>
      <w:r w:rsidRPr="00300481">
        <w:rPr>
          <w:rFonts w:cs="Arial"/>
          <w:i/>
          <w:iCs/>
          <w:color w:val="44546A" w:themeColor="text2"/>
          <w:sz w:val="22"/>
          <w:szCs w:val="22"/>
        </w:rPr>
        <w:t>[Nom i cognoms]</w:t>
      </w:r>
      <w:r w:rsidRPr="00300481">
        <w:rPr>
          <w:rFonts w:cs="Arial"/>
          <w:sz w:val="22"/>
          <w:szCs w:val="22"/>
        </w:rPr>
        <w:t xml:space="preserve">, amb DNI </w:t>
      </w:r>
      <w:r w:rsidRPr="00300481">
        <w:rPr>
          <w:rFonts w:cs="Arial"/>
          <w:i/>
          <w:iCs/>
          <w:color w:val="44546A" w:themeColor="text2"/>
          <w:sz w:val="22"/>
          <w:szCs w:val="22"/>
        </w:rPr>
        <w:t>[núm. DNI]</w:t>
      </w:r>
      <w:r w:rsidRPr="00300481">
        <w:rPr>
          <w:rFonts w:cs="Arial"/>
          <w:sz w:val="22"/>
          <w:szCs w:val="22"/>
        </w:rPr>
        <w:t xml:space="preserve">, </w:t>
      </w:r>
      <w:r w:rsidRPr="00300481">
        <w:rPr>
          <w:rFonts w:cs="Arial"/>
          <w:i/>
          <w:iCs/>
          <w:color w:val="44546A" w:themeColor="text2"/>
          <w:sz w:val="22"/>
          <w:szCs w:val="22"/>
        </w:rPr>
        <w:t>[en nom propi / en representació de l’entitat ......]</w:t>
      </w:r>
      <w:r w:rsidRPr="00300481">
        <w:rPr>
          <w:rFonts w:cs="Arial"/>
          <w:sz w:val="22"/>
          <w:szCs w:val="22"/>
        </w:rPr>
        <w:t>, amb NIF</w:t>
      </w:r>
      <w:r w:rsidRPr="00300481">
        <w:rPr>
          <w:rFonts w:cs="Arial"/>
          <w:i/>
          <w:iCs/>
          <w:color w:val="44546A" w:themeColor="text2"/>
          <w:sz w:val="22"/>
          <w:szCs w:val="22"/>
        </w:rPr>
        <w:t xml:space="preserve"> [núm. NIF]</w:t>
      </w:r>
      <w:r w:rsidRPr="00300481">
        <w:rPr>
          <w:rFonts w:cs="Arial"/>
          <w:sz w:val="22"/>
          <w:szCs w:val="22"/>
        </w:rPr>
        <w:t xml:space="preserve"> en qualitat de </w:t>
      </w:r>
      <w:r w:rsidRPr="00300481">
        <w:rPr>
          <w:rFonts w:cs="Arial"/>
          <w:i/>
          <w:iCs/>
          <w:color w:val="44546A" w:themeColor="text2"/>
          <w:sz w:val="22"/>
          <w:szCs w:val="22"/>
        </w:rPr>
        <w:t>[càrrec]</w:t>
      </w:r>
      <w:r w:rsidRPr="00300481">
        <w:rPr>
          <w:rFonts w:cs="Arial"/>
          <w:sz w:val="22"/>
          <w:szCs w:val="22"/>
        </w:rPr>
        <w:t xml:space="preserve">, com a participant en el procediment d’adjudicació del contracte indicat, sota la meva responsabilitat, en matèria mediambiental declaro que: </w:t>
      </w:r>
    </w:p>
    <w:p w14:paraId="213F9321" w14:textId="77777777" w:rsidR="000822B0" w:rsidRPr="00300481" w:rsidRDefault="000822B0" w:rsidP="000822B0">
      <w:pPr>
        <w:jc w:val="left"/>
        <w:rPr>
          <w:rFonts w:cs="Arial"/>
          <w:sz w:val="22"/>
          <w:szCs w:val="22"/>
        </w:rPr>
      </w:pPr>
    </w:p>
    <w:p w14:paraId="1EFC2E7C" w14:textId="77777777" w:rsidR="000822B0" w:rsidRPr="00300481" w:rsidRDefault="000822B0" w:rsidP="000822B0">
      <w:pPr>
        <w:jc w:val="left"/>
        <w:rPr>
          <w:rFonts w:cs="Arial"/>
          <w:sz w:val="22"/>
          <w:szCs w:val="22"/>
        </w:rPr>
      </w:pPr>
      <w:r w:rsidRPr="00300481">
        <w:rPr>
          <w:rFonts w:cs="Arial"/>
          <w:sz w:val="22"/>
          <w:szCs w:val="22"/>
        </w:rPr>
        <w:t>a) Les activitats que es desenvolupen no ocasionen un perjudici significatiu als següents objectius mediambientals:</w:t>
      </w:r>
    </w:p>
    <w:p w14:paraId="4B900830" w14:textId="77777777" w:rsidR="000822B0" w:rsidRPr="00300481" w:rsidRDefault="000822B0" w:rsidP="000822B0">
      <w:pPr>
        <w:jc w:val="left"/>
        <w:rPr>
          <w:rFonts w:cs="Arial"/>
          <w:sz w:val="22"/>
          <w:szCs w:val="22"/>
        </w:rPr>
      </w:pPr>
      <w:r w:rsidRPr="00300481">
        <w:rPr>
          <w:rFonts w:cs="Arial"/>
          <w:sz w:val="22"/>
          <w:szCs w:val="22"/>
        </w:rPr>
        <w:t xml:space="preserve">• Mitigació del canvi climàtic. </w:t>
      </w:r>
    </w:p>
    <w:p w14:paraId="6F96FBAA" w14:textId="77777777" w:rsidR="000822B0" w:rsidRPr="00300481" w:rsidRDefault="000822B0" w:rsidP="000822B0">
      <w:pPr>
        <w:jc w:val="left"/>
        <w:rPr>
          <w:rFonts w:cs="Arial"/>
          <w:sz w:val="22"/>
          <w:szCs w:val="22"/>
        </w:rPr>
      </w:pPr>
      <w:r w:rsidRPr="00300481">
        <w:rPr>
          <w:rFonts w:cs="Arial"/>
          <w:sz w:val="22"/>
          <w:szCs w:val="22"/>
        </w:rPr>
        <w:t xml:space="preserve">• Adaptació al canvi climàtic. </w:t>
      </w:r>
    </w:p>
    <w:p w14:paraId="0E41ADFC" w14:textId="77777777" w:rsidR="000822B0" w:rsidRPr="00300481" w:rsidRDefault="000822B0" w:rsidP="000822B0">
      <w:pPr>
        <w:jc w:val="left"/>
        <w:rPr>
          <w:rFonts w:cs="Arial"/>
          <w:sz w:val="22"/>
          <w:szCs w:val="22"/>
        </w:rPr>
      </w:pPr>
      <w:r w:rsidRPr="00300481">
        <w:rPr>
          <w:rFonts w:cs="Arial"/>
          <w:sz w:val="22"/>
          <w:szCs w:val="22"/>
        </w:rPr>
        <w:t xml:space="preserve">• Ús sostenible i protecció dels recursos hídrics i marins. </w:t>
      </w:r>
    </w:p>
    <w:p w14:paraId="08BC4E87" w14:textId="77777777" w:rsidR="000822B0" w:rsidRPr="00300481" w:rsidRDefault="000822B0" w:rsidP="000822B0">
      <w:pPr>
        <w:jc w:val="left"/>
        <w:rPr>
          <w:rFonts w:cs="Arial"/>
          <w:sz w:val="22"/>
          <w:szCs w:val="22"/>
        </w:rPr>
      </w:pPr>
      <w:r w:rsidRPr="00300481">
        <w:rPr>
          <w:rFonts w:cs="Arial"/>
          <w:sz w:val="22"/>
          <w:szCs w:val="22"/>
        </w:rPr>
        <w:t xml:space="preserve">• Economia circular, inclosos la prevenció i el reciclatge de residus. </w:t>
      </w:r>
    </w:p>
    <w:p w14:paraId="3B1D4A70" w14:textId="77777777" w:rsidR="000822B0" w:rsidRPr="00300481" w:rsidRDefault="000822B0" w:rsidP="000822B0">
      <w:pPr>
        <w:jc w:val="left"/>
        <w:rPr>
          <w:rFonts w:cs="Arial"/>
          <w:sz w:val="22"/>
          <w:szCs w:val="22"/>
        </w:rPr>
      </w:pPr>
      <w:r w:rsidRPr="00300481">
        <w:rPr>
          <w:rFonts w:cs="Arial"/>
          <w:sz w:val="22"/>
          <w:szCs w:val="22"/>
        </w:rPr>
        <w:t xml:space="preserve">• Prevenció i control de la contaminació a l’atmosfera, l’aigua o el sòl. </w:t>
      </w:r>
    </w:p>
    <w:p w14:paraId="6DBD89C5" w14:textId="77777777" w:rsidR="000822B0" w:rsidRPr="00300481" w:rsidRDefault="000822B0" w:rsidP="000822B0">
      <w:pPr>
        <w:jc w:val="left"/>
        <w:rPr>
          <w:rFonts w:cs="Arial"/>
          <w:sz w:val="22"/>
          <w:szCs w:val="22"/>
        </w:rPr>
      </w:pPr>
      <w:r w:rsidRPr="00300481">
        <w:rPr>
          <w:rFonts w:cs="Arial"/>
          <w:sz w:val="22"/>
          <w:szCs w:val="22"/>
        </w:rPr>
        <w:t xml:space="preserve">• Protecció i restauració de la biodiversitat i els ecosistemes. </w:t>
      </w:r>
    </w:p>
    <w:p w14:paraId="1B5B37AA" w14:textId="77777777" w:rsidR="000822B0" w:rsidRPr="00300481" w:rsidRDefault="000822B0" w:rsidP="000822B0">
      <w:pPr>
        <w:rPr>
          <w:rFonts w:cs="Arial"/>
          <w:sz w:val="22"/>
          <w:szCs w:val="22"/>
        </w:rPr>
      </w:pPr>
    </w:p>
    <w:p w14:paraId="15733A38" w14:textId="77777777" w:rsidR="000822B0" w:rsidRPr="00300481" w:rsidRDefault="000822B0" w:rsidP="000822B0">
      <w:pPr>
        <w:rPr>
          <w:rFonts w:cs="Arial"/>
          <w:sz w:val="22"/>
          <w:szCs w:val="22"/>
        </w:rPr>
      </w:pPr>
      <w:r w:rsidRPr="00300481">
        <w:rPr>
          <w:rFonts w:cs="Arial"/>
          <w:sz w:val="22"/>
          <w:szCs w:val="22"/>
        </w:rPr>
        <w:t xml:space="preserve">b)Les activitats s’adeqüen, si escau, a les característiques fixades per a la mesura i </w:t>
      </w:r>
      <w:proofErr w:type="spellStart"/>
      <w:r w:rsidRPr="00300481">
        <w:rPr>
          <w:rFonts w:cs="Arial"/>
          <w:sz w:val="22"/>
          <w:szCs w:val="22"/>
        </w:rPr>
        <w:t>submesura</w:t>
      </w:r>
      <w:proofErr w:type="spellEnd"/>
      <w:r w:rsidRPr="00300481">
        <w:rPr>
          <w:rFonts w:cs="Arial"/>
          <w:sz w:val="22"/>
          <w:szCs w:val="22"/>
        </w:rPr>
        <w:t xml:space="preserve"> del component i reflectides en el Pla de recuperació, transformació i resiliència.</w:t>
      </w:r>
    </w:p>
    <w:p w14:paraId="008D386F" w14:textId="77777777" w:rsidR="000822B0" w:rsidRPr="00300481" w:rsidRDefault="000822B0" w:rsidP="000822B0">
      <w:pPr>
        <w:rPr>
          <w:rFonts w:cs="Arial"/>
          <w:sz w:val="22"/>
          <w:szCs w:val="22"/>
        </w:rPr>
      </w:pPr>
    </w:p>
    <w:p w14:paraId="44BAB5BE" w14:textId="77777777" w:rsidR="000822B0" w:rsidRPr="00300481" w:rsidRDefault="000822B0" w:rsidP="000822B0">
      <w:pPr>
        <w:rPr>
          <w:rFonts w:cs="Arial"/>
          <w:sz w:val="22"/>
          <w:szCs w:val="22"/>
        </w:rPr>
      </w:pPr>
      <w:r w:rsidRPr="00300481">
        <w:rPr>
          <w:rFonts w:cs="Arial"/>
          <w:sz w:val="22"/>
          <w:szCs w:val="22"/>
        </w:rPr>
        <w:t xml:space="preserve">c) Les activitats que es desenvolupen en el projecte compliran amb la normativa mediambiental vigent que sigui aplicable. </w:t>
      </w:r>
    </w:p>
    <w:p w14:paraId="49DB1570" w14:textId="77777777" w:rsidR="000822B0" w:rsidRPr="00300481" w:rsidRDefault="000822B0" w:rsidP="000822B0">
      <w:pPr>
        <w:pStyle w:val="Prrafodelista"/>
        <w:numPr>
          <w:ilvl w:val="0"/>
          <w:numId w:val="0"/>
        </w:numPr>
        <w:ind w:left="644"/>
        <w:rPr>
          <w:rFonts w:cs="Arial"/>
          <w:sz w:val="22"/>
          <w:lang w:val="ca-ES"/>
        </w:rPr>
      </w:pPr>
    </w:p>
    <w:p w14:paraId="74D23FB4" w14:textId="77777777" w:rsidR="000822B0" w:rsidRPr="00300481" w:rsidRDefault="000822B0" w:rsidP="000822B0">
      <w:pPr>
        <w:jc w:val="left"/>
        <w:rPr>
          <w:rFonts w:cs="Arial"/>
          <w:sz w:val="22"/>
          <w:szCs w:val="22"/>
        </w:rPr>
      </w:pPr>
      <w:r w:rsidRPr="00300481">
        <w:rPr>
          <w:rFonts w:cs="Arial"/>
          <w:sz w:val="22"/>
          <w:szCs w:val="22"/>
        </w:rPr>
        <w:t xml:space="preserve">d) Les activitats que es desenvolupen no estan excloses per al finançament pel Pla de recuperació, transformació i resiliència d’acord amb la Guia tècnica sobre l’aplicació del principi “no causar un perjudici significatiu” en virtut del Reglament relatiu al Mecanisme de Recuperació i Resiliència (2021/C 58/01), a la Proposta de Decisió d’execució del Consell relativa a l’aprovació de l’avaluació del pla de recuperació i resiliència d’Espanya i al seu annex. </w:t>
      </w:r>
    </w:p>
    <w:p w14:paraId="40E2CA50" w14:textId="77777777" w:rsidR="000822B0" w:rsidRPr="00300481" w:rsidRDefault="000822B0" w:rsidP="000822B0">
      <w:pPr>
        <w:jc w:val="left"/>
        <w:rPr>
          <w:rFonts w:cs="Arial"/>
          <w:sz w:val="22"/>
          <w:szCs w:val="22"/>
        </w:rPr>
      </w:pPr>
    </w:p>
    <w:p w14:paraId="57782485" w14:textId="77777777" w:rsidR="000822B0" w:rsidRPr="00300481" w:rsidRDefault="000822B0" w:rsidP="000822B0">
      <w:pPr>
        <w:jc w:val="left"/>
        <w:rPr>
          <w:rFonts w:cs="Arial"/>
          <w:sz w:val="22"/>
          <w:szCs w:val="22"/>
        </w:rPr>
      </w:pPr>
      <w:r w:rsidRPr="00300481">
        <w:rPr>
          <w:rFonts w:cs="Arial"/>
          <w:sz w:val="22"/>
          <w:szCs w:val="22"/>
        </w:rPr>
        <w:lastRenderedPageBreak/>
        <w:t xml:space="preserve">• Construcció de refineries de cru, centrals tèrmiques de carbó i projectes que impliquin l'extracció de petroli o gas natural, a causa del perjudici a l’objectiu de mitigació del canvi climàtic. </w:t>
      </w:r>
    </w:p>
    <w:p w14:paraId="371DEAC4" w14:textId="77777777" w:rsidR="000822B0" w:rsidRPr="00300481" w:rsidRDefault="000822B0" w:rsidP="000822B0">
      <w:pPr>
        <w:jc w:val="left"/>
        <w:rPr>
          <w:rFonts w:cs="Arial"/>
          <w:sz w:val="22"/>
          <w:szCs w:val="22"/>
        </w:rPr>
      </w:pPr>
      <w:r w:rsidRPr="00300481">
        <w:rPr>
          <w:rFonts w:cs="Arial"/>
          <w:sz w:val="22"/>
          <w:szCs w:val="22"/>
        </w:rPr>
        <w:t>• Activitats relacionades amb els combustibles fòssils, inclosa la utilització ulterior d’aquests, excepte els projectes relacionats amb la generació d'electricitat i/o calor utilitzant gas natural, així com amb la infraestructura de transport i distribució connexa, que compleixin les condicions establertes a l'annex III de la Guia tècnica de la Comissió Europea.</w:t>
      </w:r>
    </w:p>
    <w:p w14:paraId="11C442FD" w14:textId="77777777" w:rsidR="000822B0" w:rsidRPr="00300481" w:rsidRDefault="000822B0" w:rsidP="000822B0">
      <w:pPr>
        <w:jc w:val="left"/>
        <w:rPr>
          <w:rFonts w:cs="Arial"/>
          <w:sz w:val="22"/>
          <w:szCs w:val="22"/>
        </w:rPr>
      </w:pPr>
      <w:r w:rsidRPr="00300481">
        <w:rPr>
          <w:rFonts w:cs="Arial"/>
          <w:sz w:val="22"/>
          <w:szCs w:val="22"/>
        </w:rPr>
        <w:t xml:space="preserve">• Activitats i actius en el marc del règim de comerç de drets d'emissió de la UE (RCDE) en relació amb les quals es prevegi que les emissions de gasos amb efecte d’hivernacle que provocaran no se situaran per sota dels paràmetres de referència pertinents. Quan es prevegi que les emissions de gasos amb efecte d’hivernacle provocades per l'activitat subvencionada no seran significativament inferiors als paràmetres de referència, cal facilitar una explicació motivada al respecte. </w:t>
      </w:r>
    </w:p>
    <w:p w14:paraId="314A98F6" w14:textId="77777777" w:rsidR="000822B0" w:rsidRPr="00300481" w:rsidRDefault="000822B0" w:rsidP="000822B0">
      <w:pPr>
        <w:jc w:val="left"/>
        <w:rPr>
          <w:rFonts w:cs="Arial"/>
          <w:sz w:val="22"/>
          <w:szCs w:val="22"/>
        </w:rPr>
      </w:pPr>
      <w:r w:rsidRPr="00300481">
        <w:rPr>
          <w:rFonts w:cs="Arial"/>
          <w:sz w:val="22"/>
          <w:szCs w:val="22"/>
        </w:rPr>
        <w:t xml:space="preserve">• Compensació dels costos indirectes del RCDE. </w:t>
      </w:r>
    </w:p>
    <w:p w14:paraId="15DADFEC" w14:textId="77777777" w:rsidR="000822B0" w:rsidRPr="00300481" w:rsidRDefault="000822B0" w:rsidP="000822B0">
      <w:pPr>
        <w:jc w:val="left"/>
        <w:rPr>
          <w:rFonts w:cs="Arial"/>
          <w:sz w:val="22"/>
          <w:szCs w:val="22"/>
        </w:rPr>
      </w:pPr>
      <w:r w:rsidRPr="00300481">
        <w:rPr>
          <w:rFonts w:cs="Arial"/>
          <w:sz w:val="22"/>
          <w:szCs w:val="22"/>
        </w:rPr>
        <w:t xml:space="preserve">• Activitats relacionades amb abocadors de residus i incineradores. Aquesta exclusió no s'aplica a les accions en plantes dedicades exclusivament al tractament de residus perillosos no reciclables, ni a les plantes existents, quan aquestes accions tinguin per objecte augmentar l'eficiència energètica, capturar els gasos d'escapament per emmagatzematge o utilització, o recuperar materials de les cendres d'incineració, sempre que aquestes accions no comportin un augment de la capacitat de tractament de residus de les plantes o a una prolongació de la seva vida útil. Aquests detalls s'hauran de justificar documentalment per a cada planta. </w:t>
      </w:r>
    </w:p>
    <w:p w14:paraId="08CD3050" w14:textId="77777777" w:rsidR="000822B0" w:rsidRPr="00300481" w:rsidRDefault="000822B0" w:rsidP="000822B0">
      <w:pPr>
        <w:jc w:val="left"/>
        <w:rPr>
          <w:rFonts w:cs="Arial"/>
          <w:sz w:val="22"/>
          <w:szCs w:val="22"/>
        </w:rPr>
      </w:pPr>
      <w:r w:rsidRPr="00300481">
        <w:rPr>
          <w:rFonts w:cs="Arial"/>
          <w:sz w:val="22"/>
          <w:szCs w:val="22"/>
        </w:rPr>
        <w:t xml:space="preserve">• Activitats relacionades amb plantes de tractament mecànic-biològic. Aquesta exclusió no s'aplica a les accions en plantes de tractament mecànic-biològic existents, quan aquestes accions tinguin per objecte augmentar l'eficiència energètica o el </w:t>
      </w:r>
      <w:proofErr w:type="spellStart"/>
      <w:r w:rsidRPr="00300481">
        <w:rPr>
          <w:rFonts w:cs="Arial"/>
          <w:sz w:val="22"/>
          <w:szCs w:val="22"/>
        </w:rPr>
        <w:t>recondicionament</w:t>
      </w:r>
      <w:proofErr w:type="spellEnd"/>
      <w:r w:rsidRPr="00300481">
        <w:rPr>
          <w:rFonts w:cs="Arial"/>
          <w:sz w:val="22"/>
          <w:szCs w:val="22"/>
        </w:rPr>
        <w:t xml:space="preserve"> per a operacions de reciclatge de residus separats, com el compostatge i la digestió anaeròbia de </w:t>
      </w:r>
      <w:proofErr w:type="spellStart"/>
      <w:r w:rsidRPr="00300481">
        <w:rPr>
          <w:rFonts w:cs="Arial"/>
          <w:sz w:val="22"/>
          <w:szCs w:val="22"/>
        </w:rPr>
        <w:t>bioresidus</w:t>
      </w:r>
      <w:proofErr w:type="spellEnd"/>
      <w:r w:rsidRPr="00300481">
        <w:rPr>
          <w:rFonts w:cs="Arial"/>
          <w:sz w:val="22"/>
          <w:szCs w:val="22"/>
        </w:rPr>
        <w:t xml:space="preserve">, sempre que aquestes accions no comportin un augment de la capacitat de tractament de residus de les plantes o una prolongació de la vida útil. Aquests detalls s'hauran de justificar documentalment per a cada planta. </w:t>
      </w:r>
    </w:p>
    <w:p w14:paraId="42C31CCB" w14:textId="77777777" w:rsidR="000822B0" w:rsidRPr="00300481" w:rsidRDefault="000822B0" w:rsidP="000822B0">
      <w:pPr>
        <w:jc w:val="left"/>
        <w:rPr>
          <w:rFonts w:cs="Arial"/>
          <w:sz w:val="22"/>
          <w:szCs w:val="22"/>
        </w:rPr>
      </w:pPr>
      <w:r w:rsidRPr="00300481">
        <w:rPr>
          <w:rFonts w:cs="Arial"/>
          <w:sz w:val="22"/>
          <w:szCs w:val="22"/>
        </w:rPr>
        <w:t xml:space="preserve">• Activitats en què l'eliminació a llarg termini de residus pugui causar danys al medi ambient. </w:t>
      </w:r>
    </w:p>
    <w:p w14:paraId="52346645" w14:textId="77777777" w:rsidR="000822B0" w:rsidRPr="00300481" w:rsidRDefault="000822B0" w:rsidP="000822B0">
      <w:pPr>
        <w:jc w:val="left"/>
        <w:rPr>
          <w:rFonts w:cs="Arial"/>
          <w:sz w:val="22"/>
          <w:szCs w:val="22"/>
        </w:rPr>
      </w:pPr>
    </w:p>
    <w:p w14:paraId="3F444CB1" w14:textId="77777777" w:rsidR="000822B0" w:rsidRPr="00300481" w:rsidRDefault="000822B0" w:rsidP="000822B0">
      <w:pPr>
        <w:jc w:val="left"/>
        <w:rPr>
          <w:rFonts w:cs="Arial"/>
          <w:sz w:val="22"/>
          <w:szCs w:val="22"/>
        </w:rPr>
      </w:pPr>
      <w:r w:rsidRPr="00300481">
        <w:rPr>
          <w:rFonts w:cs="Arial"/>
          <w:sz w:val="22"/>
          <w:szCs w:val="22"/>
        </w:rPr>
        <w:t xml:space="preserve">e) Les activitats que es desenvolupin no causaran efectes directes sobre el medi ambient, ni efectes indirectes primaris en tot el seu cicle de vida, entenent com a tals els que es puguin materialitzar una vegada realitzada l’activitat. </w:t>
      </w:r>
    </w:p>
    <w:p w14:paraId="3A3F0428" w14:textId="77777777" w:rsidR="000822B0" w:rsidRPr="00300481" w:rsidRDefault="000822B0" w:rsidP="000822B0">
      <w:pPr>
        <w:jc w:val="left"/>
        <w:rPr>
          <w:rFonts w:cs="Arial"/>
          <w:sz w:val="22"/>
          <w:szCs w:val="22"/>
        </w:rPr>
      </w:pPr>
    </w:p>
    <w:p w14:paraId="1E8F54EA" w14:textId="77777777" w:rsidR="000822B0" w:rsidRPr="00300481" w:rsidRDefault="000822B0" w:rsidP="000822B0">
      <w:pPr>
        <w:jc w:val="left"/>
        <w:rPr>
          <w:rFonts w:cs="Arial"/>
          <w:sz w:val="22"/>
          <w:szCs w:val="22"/>
        </w:rPr>
      </w:pPr>
      <w:r w:rsidRPr="00300481">
        <w:rPr>
          <w:rFonts w:cs="Arial"/>
          <w:sz w:val="22"/>
          <w:szCs w:val="22"/>
        </w:rPr>
        <w:t xml:space="preserve">f) Tinc coneixement que l’incompliment d’algun dels requisits que estableix aquesta declaració dona lloc a l’obligació de retornar les quantitats percebudes i els interessos de demora corresponents. </w:t>
      </w:r>
    </w:p>
    <w:p w14:paraId="7BB95B70" w14:textId="77777777" w:rsidR="000822B0" w:rsidRPr="00300481" w:rsidRDefault="000822B0" w:rsidP="000822B0">
      <w:pPr>
        <w:jc w:val="left"/>
        <w:rPr>
          <w:rFonts w:cs="Arial"/>
          <w:sz w:val="22"/>
          <w:szCs w:val="22"/>
        </w:rPr>
      </w:pPr>
    </w:p>
    <w:p w14:paraId="10F5CE01" w14:textId="77777777" w:rsidR="000822B0" w:rsidRPr="00300481" w:rsidRDefault="000822B0" w:rsidP="000822B0">
      <w:pPr>
        <w:jc w:val="left"/>
        <w:rPr>
          <w:rFonts w:cs="Arial"/>
          <w:sz w:val="22"/>
          <w:szCs w:val="22"/>
        </w:rPr>
      </w:pPr>
      <w:r w:rsidRPr="00300481">
        <w:rPr>
          <w:rFonts w:cs="Arial"/>
          <w:sz w:val="22"/>
          <w:szCs w:val="22"/>
        </w:rPr>
        <w:t>[Lloc i data]</w:t>
      </w:r>
    </w:p>
    <w:p w14:paraId="40ECA8A5" w14:textId="77777777" w:rsidR="000822B0" w:rsidRPr="00300481" w:rsidRDefault="000822B0" w:rsidP="000822B0">
      <w:pPr>
        <w:jc w:val="left"/>
        <w:rPr>
          <w:rFonts w:cs="Arial"/>
          <w:sz w:val="22"/>
          <w:szCs w:val="22"/>
        </w:rPr>
      </w:pPr>
    </w:p>
    <w:p w14:paraId="520EA931" w14:textId="77777777" w:rsidR="000822B0" w:rsidRPr="00300481" w:rsidRDefault="000822B0" w:rsidP="000822B0">
      <w:pPr>
        <w:jc w:val="left"/>
        <w:rPr>
          <w:rFonts w:cs="Arial"/>
          <w:sz w:val="22"/>
          <w:szCs w:val="22"/>
        </w:rPr>
      </w:pPr>
      <w:r w:rsidRPr="00300481">
        <w:rPr>
          <w:rFonts w:cs="Arial"/>
          <w:sz w:val="22"/>
          <w:szCs w:val="22"/>
        </w:rPr>
        <w:t>[Signatura]</w:t>
      </w:r>
    </w:p>
    <w:p w14:paraId="3DDAFFAB" w14:textId="30AEB829" w:rsidR="00C704CF" w:rsidRPr="0097322F" w:rsidRDefault="00C704CF" w:rsidP="000822B0">
      <w:pPr>
        <w:jc w:val="left"/>
        <w:rPr>
          <w:rFonts w:cs="Arial"/>
          <w:sz w:val="22"/>
          <w:szCs w:val="22"/>
        </w:rPr>
      </w:pPr>
    </w:p>
    <w:sectPr w:rsidR="00C704CF" w:rsidRPr="0097322F">
      <w:headerReference w:type="default" r:id="rId7"/>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7E68C7" w14:textId="77777777" w:rsidR="00C93A30" w:rsidRDefault="00C93A30" w:rsidP="009858E5">
      <w:r>
        <w:separator/>
      </w:r>
    </w:p>
  </w:endnote>
  <w:endnote w:type="continuationSeparator" w:id="0">
    <w:p w14:paraId="015ADD67" w14:textId="77777777" w:rsidR="00C93A30" w:rsidRDefault="00C93A30" w:rsidP="009858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C4CF80" w14:textId="77777777" w:rsidR="00C93A30" w:rsidRDefault="00C93A30" w:rsidP="009858E5">
      <w:r>
        <w:separator/>
      </w:r>
    </w:p>
  </w:footnote>
  <w:footnote w:type="continuationSeparator" w:id="0">
    <w:p w14:paraId="1DF6506F" w14:textId="77777777" w:rsidR="00C93A30" w:rsidRDefault="00C93A30" w:rsidP="009858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60F6C2" w14:textId="48D3FDC4" w:rsidR="009858E5" w:rsidRDefault="009858E5">
    <w:pPr>
      <w:pStyle w:val="Encabezado"/>
    </w:pPr>
    <w:r>
      <w:object w:dxaOrig="16492" w:dyaOrig="1809" w14:anchorId="4459EC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3.75pt;height:46.5pt">
          <v:imagedata r:id="rId1" o:title=""/>
        </v:shape>
        <o:OLEObject Type="Embed" ProgID="CorelDraw.Graphic.20" ShapeID="_x0000_i1025" DrawAspect="Content" ObjectID="_1779194122" r:id="rId2"/>
      </w:obje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4C31DF"/>
    <w:multiLevelType w:val="hybridMultilevel"/>
    <w:tmpl w:val="1C1A6306"/>
    <w:lvl w:ilvl="0" w:tplc="D7EAAEF6">
      <w:numFmt w:val="bullet"/>
      <w:lvlText w:val="-"/>
      <w:lvlJc w:val="left"/>
      <w:pPr>
        <w:ind w:left="360" w:hanging="360"/>
      </w:pPr>
      <w:rPr>
        <w:rFonts w:ascii="Arial" w:eastAsia="Calibri" w:hAnsi="Arial" w:cs="Arial" w:hint="default"/>
      </w:rPr>
    </w:lvl>
    <w:lvl w:ilvl="1" w:tplc="04030003">
      <w:start w:val="1"/>
      <w:numFmt w:val="bullet"/>
      <w:lvlText w:val="o"/>
      <w:lvlJc w:val="left"/>
      <w:pPr>
        <w:ind w:left="1080" w:hanging="360"/>
      </w:pPr>
      <w:rPr>
        <w:rFonts w:ascii="Courier New" w:hAnsi="Courier New" w:cs="Courier New" w:hint="default"/>
      </w:rPr>
    </w:lvl>
    <w:lvl w:ilvl="2" w:tplc="04030005">
      <w:start w:val="1"/>
      <w:numFmt w:val="bullet"/>
      <w:lvlText w:val=""/>
      <w:lvlJc w:val="left"/>
      <w:pPr>
        <w:ind w:left="1800" w:hanging="360"/>
      </w:pPr>
      <w:rPr>
        <w:rFonts w:ascii="Wingdings" w:hAnsi="Wingdings" w:hint="default"/>
      </w:rPr>
    </w:lvl>
    <w:lvl w:ilvl="3" w:tplc="04030001">
      <w:start w:val="1"/>
      <w:numFmt w:val="bullet"/>
      <w:lvlText w:val=""/>
      <w:lvlJc w:val="left"/>
      <w:pPr>
        <w:ind w:left="2520" w:hanging="360"/>
      </w:pPr>
      <w:rPr>
        <w:rFonts w:ascii="Symbol" w:hAnsi="Symbol" w:hint="default"/>
      </w:rPr>
    </w:lvl>
    <w:lvl w:ilvl="4" w:tplc="04030003">
      <w:start w:val="1"/>
      <w:numFmt w:val="bullet"/>
      <w:lvlText w:val="o"/>
      <w:lvlJc w:val="left"/>
      <w:pPr>
        <w:ind w:left="3240" w:hanging="360"/>
      </w:pPr>
      <w:rPr>
        <w:rFonts w:ascii="Courier New" w:hAnsi="Courier New" w:cs="Courier New" w:hint="default"/>
      </w:rPr>
    </w:lvl>
    <w:lvl w:ilvl="5" w:tplc="04030005">
      <w:start w:val="1"/>
      <w:numFmt w:val="bullet"/>
      <w:lvlText w:val=""/>
      <w:lvlJc w:val="left"/>
      <w:pPr>
        <w:ind w:left="3960" w:hanging="360"/>
      </w:pPr>
      <w:rPr>
        <w:rFonts w:ascii="Wingdings" w:hAnsi="Wingdings" w:hint="default"/>
      </w:rPr>
    </w:lvl>
    <w:lvl w:ilvl="6" w:tplc="04030001">
      <w:start w:val="1"/>
      <w:numFmt w:val="bullet"/>
      <w:lvlText w:val=""/>
      <w:lvlJc w:val="left"/>
      <w:pPr>
        <w:ind w:left="4680" w:hanging="360"/>
      </w:pPr>
      <w:rPr>
        <w:rFonts w:ascii="Symbol" w:hAnsi="Symbol" w:hint="default"/>
      </w:rPr>
    </w:lvl>
    <w:lvl w:ilvl="7" w:tplc="04030003">
      <w:start w:val="1"/>
      <w:numFmt w:val="bullet"/>
      <w:lvlText w:val="o"/>
      <w:lvlJc w:val="left"/>
      <w:pPr>
        <w:ind w:left="5400" w:hanging="360"/>
      </w:pPr>
      <w:rPr>
        <w:rFonts w:ascii="Courier New" w:hAnsi="Courier New" w:cs="Courier New" w:hint="default"/>
      </w:rPr>
    </w:lvl>
    <w:lvl w:ilvl="8" w:tplc="04030005">
      <w:start w:val="1"/>
      <w:numFmt w:val="bullet"/>
      <w:lvlText w:val=""/>
      <w:lvlJc w:val="left"/>
      <w:pPr>
        <w:ind w:left="6120" w:hanging="360"/>
      </w:pPr>
      <w:rPr>
        <w:rFonts w:ascii="Wingdings" w:hAnsi="Wingdings" w:hint="default"/>
      </w:rPr>
    </w:lvl>
  </w:abstractNum>
  <w:abstractNum w:abstractNumId="1" w15:restartNumberingAfterBreak="0">
    <w:nsid w:val="23C445B7"/>
    <w:multiLevelType w:val="hybridMultilevel"/>
    <w:tmpl w:val="883CEEE8"/>
    <w:lvl w:ilvl="0" w:tplc="9F96A4FA">
      <w:start w:val="1"/>
      <w:numFmt w:val="lowerLetter"/>
      <w:lvlText w:val="%1)"/>
      <w:lvlJc w:val="left"/>
      <w:pPr>
        <w:ind w:left="644" w:hanging="360"/>
      </w:pPr>
    </w:lvl>
    <w:lvl w:ilvl="1" w:tplc="04030019">
      <w:start w:val="1"/>
      <w:numFmt w:val="lowerLetter"/>
      <w:lvlText w:val="%2."/>
      <w:lvlJc w:val="left"/>
      <w:pPr>
        <w:ind w:left="1364" w:hanging="360"/>
      </w:pPr>
    </w:lvl>
    <w:lvl w:ilvl="2" w:tplc="0403001B">
      <w:start w:val="1"/>
      <w:numFmt w:val="lowerRoman"/>
      <w:lvlText w:val="%3."/>
      <w:lvlJc w:val="right"/>
      <w:pPr>
        <w:ind w:left="2084" w:hanging="180"/>
      </w:pPr>
    </w:lvl>
    <w:lvl w:ilvl="3" w:tplc="0403000F">
      <w:start w:val="1"/>
      <w:numFmt w:val="decimal"/>
      <w:lvlText w:val="%4."/>
      <w:lvlJc w:val="left"/>
      <w:pPr>
        <w:ind w:left="2804" w:hanging="360"/>
      </w:pPr>
    </w:lvl>
    <w:lvl w:ilvl="4" w:tplc="04030019">
      <w:start w:val="1"/>
      <w:numFmt w:val="lowerLetter"/>
      <w:lvlText w:val="%5."/>
      <w:lvlJc w:val="left"/>
      <w:pPr>
        <w:ind w:left="3524" w:hanging="360"/>
      </w:pPr>
    </w:lvl>
    <w:lvl w:ilvl="5" w:tplc="0403001B">
      <w:start w:val="1"/>
      <w:numFmt w:val="lowerRoman"/>
      <w:lvlText w:val="%6."/>
      <w:lvlJc w:val="right"/>
      <w:pPr>
        <w:ind w:left="4244" w:hanging="180"/>
      </w:pPr>
    </w:lvl>
    <w:lvl w:ilvl="6" w:tplc="0403000F">
      <w:start w:val="1"/>
      <w:numFmt w:val="decimal"/>
      <w:lvlText w:val="%7."/>
      <w:lvlJc w:val="left"/>
      <w:pPr>
        <w:ind w:left="4964" w:hanging="360"/>
      </w:pPr>
    </w:lvl>
    <w:lvl w:ilvl="7" w:tplc="04030019">
      <w:start w:val="1"/>
      <w:numFmt w:val="lowerLetter"/>
      <w:lvlText w:val="%8."/>
      <w:lvlJc w:val="left"/>
      <w:pPr>
        <w:ind w:left="5684" w:hanging="360"/>
      </w:pPr>
    </w:lvl>
    <w:lvl w:ilvl="8" w:tplc="0403001B">
      <w:start w:val="1"/>
      <w:numFmt w:val="lowerRoman"/>
      <w:lvlText w:val="%9."/>
      <w:lvlJc w:val="right"/>
      <w:pPr>
        <w:ind w:left="6404" w:hanging="180"/>
      </w:pPr>
    </w:lvl>
  </w:abstractNum>
  <w:abstractNum w:abstractNumId="2" w15:restartNumberingAfterBreak="0">
    <w:nsid w:val="2C6F5C94"/>
    <w:multiLevelType w:val="hybridMultilevel"/>
    <w:tmpl w:val="2FD43D54"/>
    <w:lvl w:ilvl="0" w:tplc="0A92FEB4">
      <w:start w:val="1"/>
      <w:numFmt w:val="bullet"/>
      <w:lvlText w:val=""/>
      <w:lvlJc w:val="left"/>
      <w:pPr>
        <w:ind w:left="720" w:hanging="360"/>
      </w:pPr>
      <w:rPr>
        <w:rFonts w:ascii="Symbol" w:hAnsi="Symbol" w:hint="default"/>
      </w:rPr>
    </w:lvl>
    <w:lvl w:ilvl="1" w:tplc="FFFFFFFF">
      <w:start w:val="1"/>
      <w:numFmt w:val="bullet"/>
      <w:lvlText w:val=""/>
      <w:lvlJc w:val="left"/>
      <w:pPr>
        <w:ind w:left="1800" w:hanging="360"/>
      </w:pPr>
      <w:rPr>
        <w:rFonts w:ascii="Symbol" w:hAnsi="Symbol" w:hint="default"/>
      </w:rPr>
    </w:lvl>
    <w:lvl w:ilvl="2" w:tplc="FFFFFFFF">
      <w:start w:val="1"/>
      <w:numFmt w:val="bullet"/>
      <w:lvlText w:val=""/>
      <w:lvlJc w:val="left"/>
      <w:pPr>
        <w:ind w:left="2520" w:hanging="360"/>
      </w:pPr>
      <w:rPr>
        <w:rFonts w:ascii="Wingdings" w:hAnsi="Wingdings" w:hint="default"/>
      </w:rPr>
    </w:lvl>
    <w:lvl w:ilvl="3" w:tplc="FFFFFFFF">
      <w:start w:val="1"/>
      <w:numFmt w:val="bullet"/>
      <w:lvlText w:val=""/>
      <w:lvlJc w:val="left"/>
      <w:pPr>
        <w:ind w:left="3240" w:hanging="360"/>
      </w:pPr>
      <w:rPr>
        <w:rFonts w:ascii="Symbol" w:hAnsi="Symbol" w:hint="default"/>
      </w:rPr>
    </w:lvl>
    <w:lvl w:ilvl="4" w:tplc="FFFFFFFF">
      <w:start w:val="1"/>
      <w:numFmt w:val="bullet"/>
      <w:lvlText w:val="o"/>
      <w:lvlJc w:val="left"/>
      <w:pPr>
        <w:ind w:left="3960" w:hanging="360"/>
      </w:pPr>
      <w:rPr>
        <w:rFonts w:ascii="Courier New" w:hAnsi="Courier New" w:cs="Courier New" w:hint="default"/>
      </w:rPr>
    </w:lvl>
    <w:lvl w:ilvl="5" w:tplc="FFFFFFFF">
      <w:start w:val="1"/>
      <w:numFmt w:val="bullet"/>
      <w:lvlText w:val=""/>
      <w:lvlJc w:val="left"/>
      <w:pPr>
        <w:ind w:left="4680" w:hanging="360"/>
      </w:pPr>
      <w:rPr>
        <w:rFonts w:ascii="Wingdings" w:hAnsi="Wingdings" w:hint="default"/>
      </w:rPr>
    </w:lvl>
    <w:lvl w:ilvl="6" w:tplc="FFFFFFFF">
      <w:start w:val="1"/>
      <w:numFmt w:val="bullet"/>
      <w:lvlText w:val=""/>
      <w:lvlJc w:val="left"/>
      <w:pPr>
        <w:ind w:left="5400" w:hanging="360"/>
      </w:pPr>
      <w:rPr>
        <w:rFonts w:ascii="Symbol" w:hAnsi="Symbol" w:hint="default"/>
      </w:rPr>
    </w:lvl>
    <w:lvl w:ilvl="7" w:tplc="FFFFFFFF">
      <w:start w:val="1"/>
      <w:numFmt w:val="bullet"/>
      <w:lvlText w:val="o"/>
      <w:lvlJc w:val="left"/>
      <w:pPr>
        <w:ind w:left="6120" w:hanging="360"/>
      </w:pPr>
      <w:rPr>
        <w:rFonts w:ascii="Courier New" w:hAnsi="Courier New" w:cs="Courier New" w:hint="default"/>
      </w:rPr>
    </w:lvl>
    <w:lvl w:ilvl="8" w:tplc="FFFFFFFF">
      <w:start w:val="1"/>
      <w:numFmt w:val="bullet"/>
      <w:lvlText w:val=""/>
      <w:lvlJc w:val="left"/>
      <w:pPr>
        <w:ind w:left="6840" w:hanging="360"/>
      </w:pPr>
      <w:rPr>
        <w:rFonts w:ascii="Wingdings" w:hAnsi="Wingdings" w:hint="default"/>
      </w:rPr>
    </w:lvl>
  </w:abstractNum>
  <w:abstractNum w:abstractNumId="3" w15:restartNumberingAfterBreak="0">
    <w:nsid w:val="3A811659"/>
    <w:multiLevelType w:val="hybridMultilevel"/>
    <w:tmpl w:val="EC9E286A"/>
    <w:lvl w:ilvl="0" w:tplc="D7EAAEF6">
      <w:numFmt w:val="bullet"/>
      <w:lvlText w:val="-"/>
      <w:lvlJc w:val="left"/>
      <w:pPr>
        <w:ind w:left="360" w:hanging="360"/>
      </w:pPr>
      <w:rPr>
        <w:rFonts w:ascii="Arial" w:eastAsia="Calibri" w:hAnsi="Arial" w:cs="Arial" w:hint="default"/>
      </w:rPr>
    </w:lvl>
    <w:lvl w:ilvl="1" w:tplc="0CEC2A4C">
      <w:start w:val="1"/>
      <w:numFmt w:val="bullet"/>
      <w:lvlText w:val=""/>
      <w:lvlJc w:val="left"/>
      <w:pPr>
        <w:ind w:left="1440" w:hanging="360"/>
      </w:pPr>
      <w:rPr>
        <w:rFonts w:ascii="Symbol" w:hAnsi="Symbol" w:hint="default"/>
      </w:rPr>
    </w:lvl>
    <w:lvl w:ilvl="2" w:tplc="04030005">
      <w:start w:val="1"/>
      <w:numFmt w:val="bullet"/>
      <w:lvlText w:val=""/>
      <w:lvlJc w:val="left"/>
      <w:pPr>
        <w:ind w:left="2160" w:hanging="360"/>
      </w:pPr>
      <w:rPr>
        <w:rFonts w:ascii="Wingdings" w:hAnsi="Wingdings" w:hint="default"/>
      </w:rPr>
    </w:lvl>
    <w:lvl w:ilvl="3" w:tplc="04030001">
      <w:start w:val="1"/>
      <w:numFmt w:val="bullet"/>
      <w:lvlText w:val=""/>
      <w:lvlJc w:val="left"/>
      <w:pPr>
        <w:ind w:left="2880" w:hanging="360"/>
      </w:pPr>
      <w:rPr>
        <w:rFonts w:ascii="Symbol" w:hAnsi="Symbol" w:hint="default"/>
      </w:rPr>
    </w:lvl>
    <w:lvl w:ilvl="4" w:tplc="04030003">
      <w:start w:val="1"/>
      <w:numFmt w:val="bullet"/>
      <w:lvlText w:val="o"/>
      <w:lvlJc w:val="left"/>
      <w:pPr>
        <w:ind w:left="3600" w:hanging="360"/>
      </w:pPr>
      <w:rPr>
        <w:rFonts w:ascii="Courier New" w:hAnsi="Courier New" w:cs="Courier New" w:hint="default"/>
      </w:rPr>
    </w:lvl>
    <w:lvl w:ilvl="5" w:tplc="04030005">
      <w:start w:val="1"/>
      <w:numFmt w:val="bullet"/>
      <w:lvlText w:val=""/>
      <w:lvlJc w:val="left"/>
      <w:pPr>
        <w:ind w:left="4320" w:hanging="360"/>
      </w:pPr>
      <w:rPr>
        <w:rFonts w:ascii="Wingdings" w:hAnsi="Wingdings" w:hint="default"/>
      </w:rPr>
    </w:lvl>
    <w:lvl w:ilvl="6" w:tplc="04030001">
      <w:start w:val="1"/>
      <w:numFmt w:val="bullet"/>
      <w:lvlText w:val=""/>
      <w:lvlJc w:val="left"/>
      <w:pPr>
        <w:ind w:left="5040" w:hanging="360"/>
      </w:pPr>
      <w:rPr>
        <w:rFonts w:ascii="Symbol" w:hAnsi="Symbol" w:hint="default"/>
      </w:rPr>
    </w:lvl>
    <w:lvl w:ilvl="7" w:tplc="04030003">
      <w:start w:val="1"/>
      <w:numFmt w:val="bullet"/>
      <w:lvlText w:val="o"/>
      <w:lvlJc w:val="left"/>
      <w:pPr>
        <w:ind w:left="5760" w:hanging="360"/>
      </w:pPr>
      <w:rPr>
        <w:rFonts w:ascii="Courier New" w:hAnsi="Courier New" w:cs="Courier New" w:hint="default"/>
      </w:rPr>
    </w:lvl>
    <w:lvl w:ilvl="8" w:tplc="04030005">
      <w:start w:val="1"/>
      <w:numFmt w:val="bullet"/>
      <w:lvlText w:val=""/>
      <w:lvlJc w:val="left"/>
      <w:pPr>
        <w:ind w:left="6480" w:hanging="360"/>
      </w:pPr>
      <w:rPr>
        <w:rFonts w:ascii="Wingdings" w:hAnsi="Wingdings" w:hint="default"/>
      </w:rPr>
    </w:lvl>
  </w:abstractNum>
  <w:abstractNum w:abstractNumId="4" w15:restartNumberingAfterBreak="0">
    <w:nsid w:val="4FF4013D"/>
    <w:multiLevelType w:val="hybridMultilevel"/>
    <w:tmpl w:val="C2F2542A"/>
    <w:lvl w:ilvl="0" w:tplc="0A92FEB4">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5" w15:restartNumberingAfterBreak="0">
    <w:nsid w:val="5CD51B3D"/>
    <w:multiLevelType w:val="hybridMultilevel"/>
    <w:tmpl w:val="1662F21C"/>
    <w:lvl w:ilvl="0" w:tplc="0A92FEB4">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6" w15:restartNumberingAfterBreak="0">
    <w:nsid w:val="636D0D03"/>
    <w:multiLevelType w:val="hybridMultilevel"/>
    <w:tmpl w:val="D62AB5E4"/>
    <w:lvl w:ilvl="0" w:tplc="5C4645DE">
      <w:start w:val="1"/>
      <w:numFmt w:val="lowerRoman"/>
      <w:pStyle w:val="Prrafodelista"/>
      <w:lvlText w:val="%1)"/>
      <w:lvlJc w:val="left"/>
      <w:pPr>
        <w:ind w:left="360" w:hanging="360"/>
      </w:pPr>
      <w:rPr>
        <w:rFonts w:ascii="CG Times" w:eastAsia="Times New Roman" w:hAnsi="CG Times" w:cs="Times New Roman"/>
        <w:b/>
        <w:lang w:val="ca-ES"/>
      </w:rPr>
    </w:lvl>
    <w:lvl w:ilvl="1" w:tplc="0C0A0019">
      <w:start w:val="1"/>
      <w:numFmt w:val="lowerLetter"/>
      <w:lvlText w:val="%2."/>
      <w:lvlJc w:val="left"/>
      <w:pPr>
        <w:ind w:left="589" w:hanging="360"/>
      </w:pPr>
    </w:lvl>
    <w:lvl w:ilvl="2" w:tplc="0C0A001B">
      <w:start w:val="1"/>
      <w:numFmt w:val="lowerRoman"/>
      <w:lvlText w:val="%3."/>
      <w:lvlJc w:val="right"/>
      <w:pPr>
        <w:ind w:left="1309" w:hanging="180"/>
      </w:pPr>
    </w:lvl>
    <w:lvl w:ilvl="3" w:tplc="0C0A000F">
      <w:start w:val="1"/>
      <w:numFmt w:val="decimal"/>
      <w:lvlText w:val="%4."/>
      <w:lvlJc w:val="left"/>
      <w:pPr>
        <w:ind w:left="2029" w:hanging="360"/>
      </w:pPr>
    </w:lvl>
    <w:lvl w:ilvl="4" w:tplc="0C0A0019">
      <w:start w:val="1"/>
      <w:numFmt w:val="lowerLetter"/>
      <w:lvlText w:val="%5."/>
      <w:lvlJc w:val="left"/>
      <w:pPr>
        <w:ind w:left="2749" w:hanging="360"/>
      </w:pPr>
    </w:lvl>
    <w:lvl w:ilvl="5" w:tplc="0C0A001B">
      <w:start w:val="1"/>
      <w:numFmt w:val="lowerRoman"/>
      <w:lvlText w:val="%6."/>
      <w:lvlJc w:val="right"/>
      <w:pPr>
        <w:ind w:left="3469" w:hanging="180"/>
      </w:pPr>
    </w:lvl>
    <w:lvl w:ilvl="6" w:tplc="0C0A000F">
      <w:start w:val="1"/>
      <w:numFmt w:val="decimal"/>
      <w:lvlText w:val="%7."/>
      <w:lvlJc w:val="left"/>
      <w:pPr>
        <w:ind w:left="4189" w:hanging="360"/>
      </w:pPr>
    </w:lvl>
    <w:lvl w:ilvl="7" w:tplc="0C0A0019">
      <w:start w:val="1"/>
      <w:numFmt w:val="lowerLetter"/>
      <w:lvlText w:val="%8."/>
      <w:lvlJc w:val="left"/>
      <w:pPr>
        <w:ind w:left="4909" w:hanging="360"/>
      </w:pPr>
    </w:lvl>
    <w:lvl w:ilvl="8" w:tplc="0C0A001B">
      <w:start w:val="1"/>
      <w:numFmt w:val="lowerRoman"/>
      <w:lvlText w:val="%9."/>
      <w:lvlJc w:val="right"/>
      <w:pPr>
        <w:ind w:left="5629" w:hanging="180"/>
      </w:pPr>
    </w:lvl>
  </w:abstractNum>
  <w:abstractNum w:abstractNumId="7" w15:restartNumberingAfterBreak="0">
    <w:nsid w:val="688929D5"/>
    <w:multiLevelType w:val="hybridMultilevel"/>
    <w:tmpl w:val="9CC0EA12"/>
    <w:lvl w:ilvl="0" w:tplc="04030005">
      <w:start w:val="1"/>
      <w:numFmt w:val="bullet"/>
      <w:lvlText w:val=""/>
      <w:lvlJc w:val="left"/>
      <w:pPr>
        <w:ind w:left="1068" w:hanging="360"/>
      </w:pPr>
      <w:rPr>
        <w:rFonts w:ascii="Wingdings" w:hAnsi="Wingdings" w:hint="default"/>
      </w:rPr>
    </w:lvl>
    <w:lvl w:ilvl="1" w:tplc="04030003">
      <w:start w:val="1"/>
      <w:numFmt w:val="bullet"/>
      <w:lvlText w:val="o"/>
      <w:lvlJc w:val="left"/>
      <w:pPr>
        <w:ind w:left="1788" w:hanging="360"/>
      </w:pPr>
      <w:rPr>
        <w:rFonts w:ascii="Courier New" w:hAnsi="Courier New" w:cs="Courier New" w:hint="default"/>
      </w:rPr>
    </w:lvl>
    <w:lvl w:ilvl="2" w:tplc="04030005">
      <w:start w:val="1"/>
      <w:numFmt w:val="bullet"/>
      <w:lvlText w:val=""/>
      <w:lvlJc w:val="left"/>
      <w:pPr>
        <w:ind w:left="2508" w:hanging="360"/>
      </w:pPr>
      <w:rPr>
        <w:rFonts w:ascii="Wingdings" w:hAnsi="Wingdings" w:hint="default"/>
      </w:rPr>
    </w:lvl>
    <w:lvl w:ilvl="3" w:tplc="04030001">
      <w:start w:val="1"/>
      <w:numFmt w:val="bullet"/>
      <w:lvlText w:val=""/>
      <w:lvlJc w:val="left"/>
      <w:pPr>
        <w:ind w:left="3228" w:hanging="360"/>
      </w:pPr>
      <w:rPr>
        <w:rFonts w:ascii="Symbol" w:hAnsi="Symbol" w:hint="default"/>
      </w:rPr>
    </w:lvl>
    <w:lvl w:ilvl="4" w:tplc="04030003">
      <w:start w:val="1"/>
      <w:numFmt w:val="bullet"/>
      <w:lvlText w:val="o"/>
      <w:lvlJc w:val="left"/>
      <w:pPr>
        <w:ind w:left="3948" w:hanging="360"/>
      </w:pPr>
      <w:rPr>
        <w:rFonts w:ascii="Courier New" w:hAnsi="Courier New" w:cs="Courier New" w:hint="default"/>
      </w:rPr>
    </w:lvl>
    <w:lvl w:ilvl="5" w:tplc="04030005">
      <w:start w:val="1"/>
      <w:numFmt w:val="bullet"/>
      <w:lvlText w:val=""/>
      <w:lvlJc w:val="left"/>
      <w:pPr>
        <w:ind w:left="4668" w:hanging="360"/>
      </w:pPr>
      <w:rPr>
        <w:rFonts w:ascii="Wingdings" w:hAnsi="Wingdings" w:hint="default"/>
      </w:rPr>
    </w:lvl>
    <w:lvl w:ilvl="6" w:tplc="04030001">
      <w:start w:val="1"/>
      <w:numFmt w:val="bullet"/>
      <w:lvlText w:val=""/>
      <w:lvlJc w:val="left"/>
      <w:pPr>
        <w:ind w:left="5388" w:hanging="360"/>
      </w:pPr>
      <w:rPr>
        <w:rFonts w:ascii="Symbol" w:hAnsi="Symbol" w:hint="default"/>
      </w:rPr>
    </w:lvl>
    <w:lvl w:ilvl="7" w:tplc="04030003">
      <w:start w:val="1"/>
      <w:numFmt w:val="bullet"/>
      <w:lvlText w:val="o"/>
      <w:lvlJc w:val="left"/>
      <w:pPr>
        <w:ind w:left="6108" w:hanging="360"/>
      </w:pPr>
      <w:rPr>
        <w:rFonts w:ascii="Courier New" w:hAnsi="Courier New" w:cs="Courier New" w:hint="default"/>
      </w:rPr>
    </w:lvl>
    <w:lvl w:ilvl="8" w:tplc="04030005">
      <w:start w:val="1"/>
      <w:numFmt w:val="bullet"/>
      <w:lvlText w:val=""/>
      <w:lvlJc w:val="left"/>
      <w:pPr>
        <w:ind w:left="6828" w:hanging="360"/>
      </w:pPr>
      <w:rPr>
        <w:rFonts w:ascii="Wingdings" w:hAnsi="Wingdings" w:hint="default"/>
      </w:rPr>
    </w:lvl>
  </w:abstractNum>
  <w:num w:numId="1" w16cid:durableId="86220754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601230634">
    <w:abstractNumId w:val="3"/>
  </w:num>
  <w:num w:numId="3" w16cid:durableId="2026249472">
    <w:abstractNumId w:val="0"/>
  </w:num>
  <w:num w:numId="4" w16cid:durableId="667682059">
    <w:abstractNumId w:val="4"/>
  </w:num>
  <w:num w:numId="5" w16cid:durableId="2127045085">
    <w:abstractNumId w:val="5"/>
  </w:num>
  <w:num w:numId="6" w16cid:durableId="1237322850">
    <w:abstractNumId w:val="7"/>
  </w:num>
  <w:num w:numId="7" w16cid:durableId="891427291">
    <w:abstractNumId w:val="2"/>
  </w:num>
  <w:num w:numId="8" w16cid:durableId="177493086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58E5"/>
    <w:rsid w:val="000822B0"/>
    <w:rsid w:val="004A7418"/>
    <w:rsid w:val="00564978"/>
    <w:rsid w:val="006F61FC"/>
    <w:rsid w:val="0097322F"/>
    <w:rsid w:val="009858E5"/>
    <w:rsid w:val="00C704CF"/>
    <w:rsid w:val="00C93A30"/>
    <w:rsid w:val="00CC5001"/>
    <w:rsid w:val="00DD1E36"/>
  </w:rsids>
  <m:mathPr>
    <m:mathFont m:val="Cambria Math"/>
    <m:brkBin m:val="before"/>
    <m:brkBinSub m:val="--"/>
    <m:smallFrac m:val="0"/>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6BF5F6"/>
  <w15:chartTrackingRefBased/>
  <w15:docId w15:val="{EE275C6A-6D6C-4D36-9A07-A313B479FB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ca-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58E5"/>
    <w:pPr>
      <w:spacing w:after="0" w:line="240" w:lineRule="auto"/>
      <w:jc w:val="both"/>
    </w:pPr>
    <w:rPr>
      <w:rFonts w:ascii="Arial" w:eastAsia="Times New Roman" w:hAnsi="Arial" w:cs="Times New Roman"/>
      <w:kern w:val="0"/>
      <w:sz w:val="24"/>
      <w:szCs w:val="20"/>
      <w:lang w:eastAsia="es-ES"/>
      <w14:ligatures w14:val="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PrrafodelistaCar">
    <w:name w:val="Párrafo de lista Car"/>
    <w:aliases w:val="Lista 1 Car,body 2 Car,lp1 Car,lp11 Car,List Paragraph1 Car,Lista sin Numerar Car,Párrafo Numerado Car,Párrafo de lista - cat Car,Cuadrícula mediana 1 - Énfasis 21 Car,AB List 1 Car,Bullet Points Car"/>
    <w:link w:val="Prrafodelista"/>
    <w:uiPriority w:val="34"/>
    <w:qFormat/>
    <w:locked/>
    <w:rsid w:val="009858E5"/>
    <w:rPr>
      <w:rFonts w:ascii="CG Times" w:hAnsi="CG Times"/>
      <w:sz w:val="24"/>
      <w:lang w:val="x-none" w:eastAsia="x-none"/>
    </w:rPr>
  </w:style>
  <w:style w:type="paragraph" w:styleId="Prrafodelista">
    <w:name w:val="List Paragraph"/>
    <w:aliases w:val="Lista 1,body 2,lp1,lp11,List Paragraph1,Lista sin Numerar,Párrafo Numerado,Párrafo de lista - cat,Cuadrícula mediana 1 - Énfasis 21,AB List 1,Bullet Points"/>
    <w:basedOn w:val="Normal"/>
    <w:link w:val="PrrafodelistaCar"/>
    <w:uiPriority w:val="34"/>
    <w:qFormat/>
    <w:rsid w:val="009858E5"/>
    <w:pPr>
      <w:widowControl w:val="0"/>
      <w:numPr>
        <w:numId w:val="1"/>
      </w:numPr>
      <w:jc w:val="left"/>
    </w:pPr>
    <w:rPr>
      <w:rFonts w:ascii="CG Times" w:eastAsiaTheme="minorHAnsi" w:hAnsi="CG Times" w:cstheme="minorBidi"/>
      <w:kern w:val="2"/>
      <w:szCs w:val="22"/>
      <w:lang w:val="x-none" w:eastAsia="x-none"/>
      <w14:ligatures w14:val="standardContextual"/>
    </w:rPr>
  </w:style>
  <w:style w:type="paragraph" w:styleId="Encabezado">
    <w:name w:val="header"/>
    <w:basedOn w:val="Normal"/>
    <w:link w:val="EncabezadoCar"/>
    <w:uiPriority w:val="99"/>
    <w:unhideWhenUsed/>
    <w:rsid w:val="009858E5"/>
    <w:pPr>
      <w:tabs>
        <w:tab w:val="center" w:pos="4252"/>
        <w:tab w:val="right" w:pos="8504"/>
      </w:tabs>
    </w:pPr>
  </w:style>
  <w:style w:type="character" w:customStyle="1" w:styleId="EncabezadoCar">
    <w:name w:val="Encabezado Car"/>
    <w:basedOn w:val="Fuentedeprrafopredeter"/>
    <w:link w:val="Encabezado"/>
    <w:uiPriority w:val="99"/>
    <w:rsid w:val="009858E5"/>
    <w:rPr>
      <w:rFonts w:ascii="Arial" w:eastAsia="Times New Roman" w:hAnsi="Arial" w:cs="Times New Roman"/>
      <w:kern w:val="0"/>
      <w:sz w:val="24"/>
      <w:szCs w:val="20"/>
      <w:lang w:eastAsia="es-ES"/>
      <w14:ligatures w14:val="none"/>
    </w:rPr>
  </w:style>
  <w:style w:type="paragraph" w:styleId="Piedepgina">
    <w:name w:val="footer"/>
    <w:basedOn w:val="Normal"/>
    <w:link w:val="PiedepginaCar"/>
    <w:uiPriority w:val="99"/>
    <w:unhideWhenUsed/>
    <w:rsid w:val="009858E5"/>
    <w:pPr>
      <w:tabs>
        <w:tab w:val="center" w:pos="4252"/>
        <w:tab w:val="right" w:pos="8504"/>
      </w:tabs>
    </w:pPr>
  </w:style>
  <w:style w:type="character" w:customStyle="1" w:styleId="PiedepginaCar">
    <w:name w:val="Pie de página Car"/>
    <w:basedOn w:val="Fuentedeprrafopredeter"/>
    <w:link w:val="Piedepgina"/>
    <w:uiPriority w:val="99"/>
    <w:rsid w:val="009858E5"/>
    <w:rPr>
      <w:rFonts w:ascii="Arial" w:eastAsia="Times New Roman" w:hAnsi="Arial" w:cs="Times New Roman"/>
      <w:kern w:val="0"/>
      <w:sz w:val="24"/>
      <w:szCs w:val="20"/>
      <w:lang w:eastAsia="es-E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808</Words>
  <Characters>4608</Characters>
  <Application>Microsoft Office Word</Application>
  <DocSecurity>0</DocSecurity>
  <Lines>38</Lines>
  <Paragraphs>10</Paragraphs>
  <ScaleCrop>false</ScaleCrop>
  <Company/>
  <LinksUpToDate>false</LinksUpToDate>
  <CharactersWithSpaces>5406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contra1</dc:creator>
  <cp:keywords/>
  <dc:description/>
  <cp:lastModifiedBy>contra1</cp:lastModifiedBy>
  <cp:revision>2</cp:revision>
  <dcterms:created xsi:type="dcterms:W3CDTF">2024-06-06T13:49:00Z</dcterms:created>
  <dcterms:modified xsi:type="dcterms:W3CDTF">2024-06-06T13:49:00Z</dcterms:modified>
</cp:coreProperties>
</file>