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4558" w14:textId="77777777" w:rsidR="00166582" w:rsidRPr="00B147FA" w:rsidRDefault="00166582" w:rsidP="00166582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B147FA">
        <w:rPr>
          <w:rFonts w:ascii="Arial" w:hAnsi="Arial" w:cs="Arial"/>
          <w:b/>
          <w:bCs/>
          <w:color w:val="00000A"/>
          <w:lang w:val="ca-ES"/>
        </w:rPr>
        <w:t>A</w:t>
      </w:r>
      <w:r w:rsidRPr="00B147FA">
        <w:rPr>
          <w:rFonts w:ascii="Arial" w:hAnsi="Arial" w:cs="Arial"/>
          <w:b/>
          <w:bCs/>
          <w:lang w:val="ca-ES"/>
        </w:rPr>
        <w:t>NNEX 2</w:t>
      </w:r>
      <w:r>
        <w:rPr>
          <w:rFonts w:ascii="Arial" w:hAnsi="Arial" w:cs="Arial"/>
          <w:b/>
          <w:bCs/>
          <w:lang w:val="ca-ES"/>
        </w:rPr>
        <w:t xml:space="preserve"> - </w:t>
      </w:r>
      <w:r w:rsidRPr="00B147FA">
        <w:rPr>
          <w:rFonts w:ascii="Arial" w:hAnsi="Arial" w:cs="Arial"/>
          <w:b/>
          <w:bCs/>
          <w:lang w:val="ca-ES"/>
        </w:rPr>
        <w:t>MODEL DE DECLARACIÓ D’ABSÈNCIA DE CONFLICTE D’INTERÈS (DACI)</w:t>
      </w:r>
    </w:p>
    <w:p w14:paraId="06AF0F93" w14:textId="77777777" w:rsidR="00166582" w:rsidRDefault="00166582" w:rsidP="00166582">
      <w:pPr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</w:p>
    <w:p w14:paraId="04F51C46" w14:textId="77777777" w:rsidR="00166582" w:rsidRPr="00275B3C" w:rsidRDefault="00166582" w:rsidP="00166582">
      <w:pPr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275B3C">
        <w:rPr>
          <w:rFonts w:ascii="Arial" w:hAnsi="Arial" w:cs="Arial"/>
          <w:b/>
          <w:bCs/>
          <w:lang w:val="ca-ES"/>
        </w:rPr>
        <w:t xml:space="preserve">Expedient de contractació núm.: </w:t>
      </w:r>
      <w:r w:rsidRPr="00275B3C">
        <w:rPr>
          <w:rFonts w:ascii="Arial" w:hAnsi="Arial" w:cs="Arial"/>
          <w:lang w:val="ca-ES"/>
        </w:rPr>
        <w:t>X202</w:t>
      </w:r>
      <w:r>
        <w:rPr>
          <w:rFonts w:ascii="Arial" w:hAnsi="Arial" w:cs="Arial"/>
          <w:lang w:val="ca-ES"/>
        </w:rPr>
        <w:t>4000566</w:t>
      </w:r>
    </w:p>
    <w:p w14:paraId="4A4A60CD" w14:textId="77777777" w:rsidR="00166582" w:rsidRPr="00275B3C" w:rsidRDefault="00166582" w:rsidP="00166582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275B3C">
        <w:rPr>
          <w:rFonts w:ascii="Arial" w:hAnsi="Arial" w:cs="Arial"/>
          <w:b/>
          <w:bCs/>
          <w:lang w:val="ca-ES"/>
        </w:rPr>
        <w:t>Contracte:</w:t>
      </w:r>
      <w:r w:rsidRPr="00275B3C">
        <w:rPr>
          <w:rFonts w:ascii="Arial" w:hAnsi="Arial" w:cs="Arial"/>
          <w:lang w:val="ca-ES" w:bidi="ca-ES"/>
        </w:rPr>
        <w:t xml:space="preserve"> </w:t>
      </w:r>
      <w:r w:rsidRPr="00532437">
        <w:rPr>
          <w:rFonts w:ascii="Arial" w:hAnsi="Arial" w:cs="Arial"/>
          <w:lang w:val="ca-ES"/>
        </w:rPr>
        <w:t>Contractació de l’obra del “</w:t>
      </w:r>
      <w:proofErr w:type="spellStart"/>
      <w:r w:rsidRPr="00532437">
        <w:rPr>
          <w:rFonts w:ascii="Arial" w:hAnsi="Arial" w:cs="Arial"/>
          <w:lang w:val="ca-ES"/>
        </w:rPr>
        <w:t>Proyecto</w:t>
      </w:r>
      <w:proofErr w:type="spellEnd"/>
      <w:r w:rsidRPr="00532437">
        <w:rPr>
          <w:rFonts w:ascii="Arial" w:hAnsi="Arial" w:cs="Arial"/>
          <w:lang w:val="ca-ES"/>
        </w:rPr>
        <w:t xml:space="preserve"> de </w:t>
      </w:r>
      <w:proofErr w:type="spellStart"/>
      <w:r w:rsidRPr="00532437">
        <w:rPr>
          <w:rFonts w:ascii="Arial" w:hAnsi="Arial" w:cs="Arial"/>
          <w:lang w:val="ca-ES"/>
        </w:rPr>
        <w:t>mejoras</w:t>
      </w:r>
      <w:proofErr w:type="spellEnd"/>
      <w:r w:rsidRPr="00532437">
        <w:rPr>
          <w:rFonts w:ascii="Arial" w:hAnsi="Arial" w:cs="Arial"/>
          <w:lang w:val="ca-ES"/>
        </w:rPr>
        <w:t xml:space="preserve"> en </w:t>
      </w:r>
      <w:proofErr w:type="spellStart"/>
      <w:r w:rsidRPr="00532437">
        <w:rPr>
          <w:rFonts w:ascii="Arial" w:hAnsi="Arial" w:cs="Arial"/>
          <w:lang w:val="ca-ES"/>
        </w:rPr>
        <w:t>accesibilidad</w:t>
      </w:r>
      <w:proofErr w:type="spellEnd"/>
      <w:r w:rsidRPr="00532437">
        <w:rPr>
          <w:rFonts w:ascii="Arial" w:hAnsi="Arial" w:cs="Arial"/>
          <w:lang w:val="ca-ES"/>
        </w:rPr>
        <w:t xml:space="preserve"> e </w:t>
      </w:r>
      <w:proofErr w:type="spellStart"/>
      <w:r w:rsidRPr="00532437">
        <w:rPr>
          <w:rFonts w:ascii="Arial" w:hAnsi="Arial" w:cs="Arial"/>
          <w:lang w:val="ca-ES"/>
        </w:rPr>
        <w:t>instalación</w:t>
      </w:r>
      <w:proofErr w:type="spellEnd"/>
      <w:r w:rsidRPr="00532437">
        <w:rPr>
          <w:rFonts w:ascii="Arial" w:hAnsi="Arial" w:cs="Arial"/>
          <w:lang w:val="ca-ES"/>
        </w:rPr>
        <w:t xml:space="preserve"> de </w:t>
      </w:r>
      <w:proofErr w:type="spellStart"/>
      <w:r w:rsidRPr="00532437">
        <w:rPr>
          <w:rFonts w:ascii="Arial" w:hAnsi="Arial" w:cs="Arial"/>
          <w:lang w:val="ca-ES"/>
        </w:rPr>
        <w:t>elementos</w:t>
      </w:r>
      <w:proofErr w:type="spellEnd"/>
      <w:r w:rsidRPr="00532437">
        <w:rPr>
          <w:rFonts w:ascii="Arial" w:hAnsi="Arial" w:cs="Arial"/>
          <w:lang w:val="ca-ES"/>
        </w:rPr>
        <w:t xml:space="preserve"> de </w:t>
      </w:r>
      <w:proofErr w:type="spellStart"/>
      <w:r w:rsidRPr="00532437">
        <w:rPr>
          <w:rFonts w:ascii="Arial" w:hAnsi="Arial" w:cs="Arial"/>
          <w:lang w:val="ca-ES"/>
        </w:rPr>
        <w:t>señalización</w:t>
      </w:r>
      <w:proofErr w:type="spellEnd"/>
      <w:r w:rsidRPr="00532437">
        <w:rPr>
          <w:rFonts w:ascii="Arial" w:hAnsi="Arial" w:cs="Arial"/>
          <w:lang w:val="ca-ES"/>
        </w:rPr>
        <w:t xml:space="preserve"> y de fomento del </w:t>
      </w:r>
      <w:proofErr w:type="spellStart"/>
      <w:r w:rsidRPr="00532437">
        <w:rPr>
          <w:rFonts w:ascii="Arial" w:hAnsi="Arial" w:cs="Arial"/>
          <w:lang w:val="ca-ES"/>
        </w:rPr>
        <w:t>reciclaje</w:t>
      </w:r>
      <w:proofErr w:type="spellEnd"/>
      <w:r w:rsidRPr="00532437">
        <w:rPr>
          <w:rFonts w:ascii="Arial" w:hAnsi="Arial" w:cs="Arial"/>
          <w:lang w:val="ca-ES"/>
        </w:rPr>
        <w:t xml:space="preserve">”, dins del Pla de Recuperació, Transformació i Resiliència, finançat pels fons </w:t>
      </w:r>
      <w:proofErr w:type="spellStart"/>
      <w:r w:rsidRPr="00532437">
        <w:rPr>
          <w:rFonts w:ascii="Arial" w:hAnsi="Arial" w:cs="Arial"/>
          <w:lang w:val="ca-ES"/>
        </w:rPr>
        <w:t>Next</w:t>
      </w:r>
      <w:proofErr w:type="spellEnd"/>
      <w:r w:rsidRPr="00532437">
        <w:rPr>
          <w:rFonts w:ascii="Arial" w:hAnsi="Arial" w:cs="Arial"/>
          <w:lang w:val="ca-ES"/>
        </w:rPr>
        <w:t xml:space="preserve"> </w:t>
      </w:r>
      <w:proofErr w:type="spellStart"/>
      <w:r w:rsidRPr="00532437">
        <w:rPr>
          <w:rFonts w:ascii="Arial" w:hAnsi="Arial" w:cs="Arial"/>
          <w:lang w:val="ca-ES"/>
        </w:rPr>
        <w:t>Generation</w:t>
      </w:r>
      <w:proofErr w:type="spellEnd"/>
      <w:r w:rsidRPr="00532437">
        <w:rPr>
          <w:rFonts w:ascii="Arial" w:hAnsi="Arial" w:cs="Arial"/>
          <w:lang w:val="ca-ES"/>
        </w:rPr>
        <w:t xml:space="preserve"> EU</w:t>
      </w:r>
    </w:p>
    <w:p w14:paraId="22707B3B" w14:textId="77777777" w:rsidR="00166582" w:rsidRDefault="00166582" w:rsidP="00166582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275B3C">
        <w:rPr>
          <w:rFonts w:ascii="Arial" w:hAnsi="Arial" w:cs="Arial"/>
          <w:b/>
          <w:bCs/>
          <w:lang w:val="ca-ES"/>
        </w:rPr>
        <w:t xml:space="preserve">Subvenció: </w:t>
      </w:r>
      <w:r w:rsidRPr="00275B3C">
        <w:rPr>
          <w:rFonts w:ascii="Arial" w:hAnsi="Arial" w:cs="Arial"/>
          <w:lang w:val="ca-ES"/>
        </w:rPr>
        <w:t xml:space="preserve">Està </w:t>
      </w:r>
      <w:r w:rsidRPr="00532437">
        <w:rPr>
          <w:rFonts w:ascii="Arial" w:hAnsi="Arial" w:cs="Arial"/>
          <w:lang w:val="ca-ES"/>
        </w:rPr>
        <w:t xml:space="preserve">cofinançat per la subvenció pel suport de l’activitat comercial en zones rurals (convocatòria 2023), regulada en  l'Ordre ICT/950/2021, de 10 de setembre (BOE núm. 218 de 11 de setembre de 2021), modificada per l'Ordre ICT/566/2022 de 15 de juny (BOE núm. 148 de 22 de juny de 2022) i per l'Ordre ICT/185/2023 de 22 de febrer (BOE núm. 49, de 27 de febrer), per la qual s’aproven les bases reguladores de la línia d'ajudes per al suport de l'activitat comercial a zones rurals en el marc de les ajudes europees </w:t>
      </w:r>
      <w:proofErr w:type="spellStart"/>
      <w:r w:rsidRPr="00532437">
        <w:rPr>
          <w:rFonts w:ascii="Arial" w:hAnsi="Arial" w:cs="Arial"/>
          <w:lang w:val="ca-ES"/>
        </w:rPr>
        <w:t>NextGenerationEU</w:t>
      </w:r>
      <w:proofErr w:type="spellEnd"/>
      <w:r w:rsidRPr="00532437">
        <w:rPr>
          <w:rFonts w:ascii="Arial" w:hAnsi="Arial" w:cs="Arial"/>
          <w:lang w:val="ca-ES"/>
        </w:rPr>
        <w:t xml:space="preserve"> -  Pla de recuperació, transformació i resiliència – finançat per la Unió Europea – </w:t>
      </w:r>
      <w:proofErr w:type="spellStart"/>
      <w:r w:rsidRPr="00532437">
        <w:rPr>
          <w:rFonts w:ascii="Arial" w:hAnsi="Arial" w:cs="Arial"/>
          <w:lang w:val="ca-ES"/>
        </w:rPr>
        <w:t>NextGenerationEU</w:t>
      </w:r>
      <w:proofErr w:type="spellEnd"/>
      <w:r w:rsidRPr="00532437">
        <w:rPr>
          <w:rFonts w:ascii="Arial" w:hAnsi="Arial" w:cs="Arial"/>
          <w:lang w:val="ca-ES"/>
        </w:rPr>
        <w:t>.</w:t>
      </w:r>
    </w:p>
    <w:p w14:paraId="50344958" w14:textId="77777777" w:rsidR="00166582" w:rsidRDefault="00166582" w:rsidP="00166582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00EE96AE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A l’objecte de garantir la imparcialitat en el procediment de contractació a dalt </w:t>
      </w:r>
      <w:r w:rsidRPr="00275B3C">
        <w:rPr>
          <w:rFonts w:ascii="Arial" w:hAnsi="Arial" w:cs="Arial"/>
          <w:lang w:val="ca-ES"/>
        </w:rPr>
        <w:t>referenciat</w:t>
      </w:r>
      <w:r w:rsidRPr="00275B3C">
        <w:rPr>
          <w:rFonts w:ascii="Arial" w:eastAsia="Times New Roman" w:hAnsi="Arial" w:cs="Arial"/>
          <w:lang w:val="ca-ES" w:eastAsia="ca-ES"/>
        </w:rPr>
        <w:t xml:space="preserve">, el/s sota signant/s, com a participant/s en el procés de preparació i tramitació de l’expedient, declara/en: </w:t>
      </w:r>
    </w:p>
    <w:p w14:paraId="5C173F4A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02E3EEED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ca-ES" w:eastAsia="ca-ES"/>
        </w:rPr>
      </w:pPr>
      <w:r w:rsidRPr="00275B3C">
        <w:rPr>
          <w:rFonts w:ascii="Arial" w:eastAsia="Times New Roman" w:hAnsi="Arial" w:cs="Arial"/>
          <w:b/>
          <w:lang w:val="ca-ES" w:eastAsia="ca-ES"/>
        </w:rPr>
        <w:t xml:space="preserve">Primer. </w:t>
      </w:r>
      <w:r w:rsidRPr="00275B3C">
        <w:rPr>
          <w:rFonts w:ascii="Arial" w:eastAsia="Times New Roman" w:hAnsi="Arial" w:cs="Arial"/>
          <w:lang w:val="ca-ES" w:eastAsia="ca-ES"/>
        </w:rPr>
        <w:t xml:space="preserve">Estar informat/s del següent: </w:t>
      </w:r>
    </w:p>
    <w:p w14:paraId="7D51AE65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419C50A7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1. Que l’article 61.3 «Conflicte d'interessos», del Reglament (UE, </w:t>
      </w:r>
      <w:proofErr w:type="spellStart"/>
      <w:r w:rsidRPr="00275B3C">
        <w:rPr>
          <w:rFonts w:ascii="Arial" w:eastAsia="Times New Roman" w:hAnsi="Arial" w:cs="Arial"/>
          <w:lang w:val="ca-ES" w:eastAsia="ca-ES"/>
        </w:rPr>
        <w:t>Euratom</w:t>
      </w:r>
      <w:proofErr w:type="spellEnd"/>
      <w:r w:rsidRPr="00275B3C">
        <w:rPr>
          <w:rFonts w:ascii="Arial" w:eastAsia="Times New Roman" w:hAnsi="Arial" w:cs="Arial"/>
          <w:lang w:val="ca-ES" w:eastAsia="ca-ES"/>
        </w:rPr>
        <w:t xml:space="preserve">) 2018/1046 del Parlament Europeu i del Consell, de 18 de juliol (Reglament financer de la UE) estableix que «existirà conflicte d'interessos quan l'exercici imparcial i objectiu de les funcions es vegi compromès per raons familiars, afectives, d'afinitat política o nacional, d'interès econòmic o per qualsevol motiu directe o indirecte d'interès personal». </w:t>
      </w:r>
    </w:p>
    <w:p w14:paraId="24CF0018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34436200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2. Que l'article 64 «Lluita contra la corrupció i la prevenció dels conflictes d'interessos» de la Llei 9/2017, de 8 de novembre, de Contractes del Sector Públic, per la que es transposen a l’ordenament jurídic espanyol les Directives del Parlament Europeu i del Consell 2014/23/UE i 2014/24/UE, de 26 de febrer, defineix el conflicte d’interessos com «qualsevol situació en la que el personal al servei de l’òrgan de contractació, que a més participi en el desenvolupament del procediment de licitació o pugui influir en el resultat del mateix, tingui directa o indirectament un interès financer, econòmic o personal que pogués semblar que compromet la seva imparcialitat i independència en el context del procediment de licitació». </w:t>
      </w:r>
    </w:p>
    <w:p w14:paraId="18136634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3B44A851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3. Que l’apartat 3 de la Disposició Addicional cent dotzena de la Llei 31/2022, de 23 de desembre, de Pressupostos Generals de l’Estat pel 2023, estableix que «L’anàlisi sistemàtic i automatitzat del risc de conflicte d’interès resulta d’aplicació als empleats públics i a la resta de personal al servei d’entitats decisores, executores i instrumentals que participen, de forma individual o mitjançant la seva pertinença a òrgans col·legiats, en els procediments descrits d’adjudicació de contractes o de concessió de subvencions». </w:t>
      </w:r>
    </w:p>
    <w:p w14:paraId="53F9F395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370271E6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>4. Que l’apartat 4 de la citada disposició addicional cent dotzena estableix que:</w:t>
      </w:r>
    </w:p>
    <w:p w14:paraId="73D84511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4ADE8613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- «A través de l’eina informàtica s’analitzaran les possibles relacions familiars o vinculacions societàries, directes o indirectes, en les que es pugui donar un interès </w:t>
      </w:r>
      <w:r w:rsidRPr="00275B3C">
        <w:rPr>
          <w:rFonts w:ascii="Arial" w:eastAsia="Times New Roman" w:hAnsi="Arial" w:cs="Arial"/>
          <w:lang w:val="ca-ES" w:eastAsia="ca-ES"/>
        </w:rPr>
        <w:lastRenderedPageBreak/>
        <w:t xml:space="preserve">personal o econòmic susceptible de provocar un conflicte d’interès, entre les persones a les que es refereix l’apartat anterior i els participants en cada procediment». </w:t>
      </w:r>
    </w:p>
    <w:p w14:paraId="55CA6C21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</w:p>
    <w:p w14:paraId="51A31709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- «Per a la identificació de les relacions o vinculacions l’eina contindrà, entre altres, les dades de titularitat real de les persones jurídiques a les que es refereix l’article 22.2.d.iii) del Reglament (UE) 241/2021, de 12 de febrer, que consten en les bases de dades de l’Agència Estatal de l’Administració Tributària i les obtingudes a través dels convenis subscrits amb els Col·legis de Notaris i Registradors». </w:t>
      </w:r>
    </w:p>
    <w:p w14:paraId="78B7A76E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389F2E22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5. Que l’article 23, “Abstenció”, de la Llei 40/2015, d’1 d’octubre, de règim jurídic del sector públic, estableix que s’han d’abstenir d’intervenir en el procediment “les autoritats i el personal al servei de les administracions en què es donin algunes de les circumstàncies assenyalades a l’apartat següent”, que són aquestes: </w:t>
      </w:r>
    </w:p>
    <w:p w14:paraId="4DB99BE7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649EC6AE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“a) Tenir interès personal en l’afer de què es tracti o en un altre en la resolució del qual pugui influir la d’aquell; ser administrador d’una societat o entitat interessada, o tenir una qüestió litigiosa pendent amb algun interessat. </w:t>
      </w:r>
    </w:p>
    <w:p w14:paraId="3A38F247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</w:p>
    <w:p w14:paraId="35B36B4E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b) Tenir un vincle matrimonial o situació de fet assimilable i un parentiu de consanguinitat dins del quart grau o d’afinitat dins del segon amb qualsevol dels interessats, amb els administradors d’entitats o societats interessades i també amb els assessors, representants legals o mandataris que intervinguin en el procediment, així com compartir despatx professional o estar-hi associat per a l’assessorament, la representació o el mandat. </w:t>
      </w:r>
    </w:p>
    <w:p w14:paraId="3F285D30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</w:p>
    <w:p w14:paraId="0A8BC9B7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c) Tenir amistat íntima o enemistat manifesta amb alguna de les persones esmentades a l’apartat anterior. </w:t>
      </w:r>
    </w:p>
    <w:p w14:paraId="2FC62BB3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</w:p>
    <w:p w14:paraId="60875109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d) Haver intervingut com a pèrit o com a testimoni en el procediment de què es tracti. </w:t>
      </w:r>
    </w:p>
    <w:p w14:paraId="423CAC66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</w:p>
    <w:p w14:paraId="2CAE8EA3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e) Tenir relació de servei amb una persona natural o jurídica interessada directament en l’afer, o haver-li prestat en els dos últims anys serveis professionals de qualsevol tipus i en qualsevol circumstància o lloc”. </w:t>
      </w:r>
    </w:p>
    <w:p w14:paraId="3FA2C4ED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62699D66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ca-ES" w:eastAsia="ca-ES"/>
        </w:rPr>
      </w:pPr>
      <w:r w:rsidRPr="00275B3C">
        <w:rPr>
          <w:rFonts w:ascii="Arial" w:eastAsia="Times New Roman" w:hAnsi="Arial" w:cs="Arial"/>
          <w:b/>
          <w:lang w:val="ca-ES" w:eastAsia="ca-ES"/>
        </w:rPr>
        <w:t xml:space="preserve">Segon. </w:t>
      </w:r>
    </w:p>
    <w:p w14:paraId="08C84214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059B9B96" w14:textId="77777777" w:rsidR="00166582" w:rsidRPr="00275B3C" w:rsidRDefault="00166582" w:rsidP="001665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Que, en el moment de la signatura d’aquesta declaració i a la llum de la informació obrant en el seu poder, no es troba/en incurs/os en cap situació que pugui qualificar-se de conflicte d’interès, en els termes previstos a l’apartat quart de la disposició addicional cent dotzena, que pugui afectar al procediment de licitació ni en els termes previstos a l’article 63.1 del Reglament financer de la UE i que no concorre en la seva persona o persones cap causa d’abstenció de l’article 23.2 de la Llei 40/2015, d’1 d’octubre, de règim jurídic del sector públic. </w:t>
      </w:r>
    </w:p>
    <w:p w14:paraId="3DAC8450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1E5CBB18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b/>
          <w:lang w:val="ca-ES" w:eastAsia="ca-ES"/>
        </w:rPr>
      </w:pPr>
      <w:r w:rsidRPr="00275B3C">
        <w:rPr>
          <w:rFonts w:ascii="Arial" w:eastAsia="Times New Roman" w:hAnsi="Arial" w:cs="Arial"/>
          <w:b/>
          <w:lang w:val="ca-ES" w:eastAsia="ca-ES"/>
        </w:rPr>
        <w:t xml:space="preserve">Tercer. </w:t>
      </w:r>
    </w:p>
    <w:p w14:paraId="66824CE0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2FCC2051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Que es compromet/en a posar en coneixement de l’òrgan de contractació, sense dilació, qualsevol situació de conflicte d’interès que pogués conèixer i produir-se en qualsevol moment del procediment en curs. </w:t>
      </w:r>
    </w:p>
    <w:p w14:paraId="45008F54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4187636E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b/>
          <w:lang w:val="ca-ES" w:eastAsia="ca-ES"/>
        </w:rPr>
      </w:pPr>
      <w:r w:rsidRPr="00275B3C">
        <w:rPr>
          <w:rFonts w:ascii="Arial" w:eastAsia="Times New Roman" w:hAnsi="Arial" w:cs="Arial"/>
          <w:b/>
          <w:lang w:val="ca-ES" w:eastAsia="ca-ES"/>
        </w:rPr>
        <w:t xml:space="preserve">Quart. </w:t>
      </w:r>
    </w:p>
    <w:p w14:paraId="01FE4B9B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</w:p>
    <w:p w14:paraId="13A72837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lang w:val="ca-ES" w:eastAsia="ca-ES"/>
        </w:rPr>
      </w:pPr>
      <w:r w:rsidRPr="00275B3C">
        <w:rPr>
          <w:rFonts w:ascii="Arial" w:eastAsia="Times New Roman" w:hAnsi="Arial" w:cs="Arial"/>
          <w:lang w:val="ca-ES" w:eastAsia="ca-ES"/>
        </w:rPr>
        <w:t xml:space="preserve">Que coneix/en que una declaració d’absència de conflicte d’interès que es demostri que sigui falsa, comportarà les conseqüències disciplinàries/administratives/judicials que estableixi la normativa d’aplicació. </w:t>
      </w:r>
    </w:p>
    <w:p w14:paraId="0EBE9496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ca-ES" w:eastAsia="ca-ES"/>
        </w:rPr>
      </w:pPr>
    </w:p>
    <w:p w14:paraId="4056F75D" w14:textId="77777777" w:rsidR="00166582" w:rsidRPr="00275B3C" w:rsidRDefault="00166582" w:rsidP="0016658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ca-ES" w:eastAsia="ca-ES"/>
        </w:rPr>
      </w:pPr>
    </w:p>
    <w:p w14:paraId="635C7F74" w14:textId="77777777" w:rsidR="00166582" w:rsidRPr="00275B3C" w:rsidRDefault="00166582" w:rsidP="00166582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275B3C">
        <w:rPr>
          <w:rFonts w:ascii="Arial" w:hAnsi="Arial" w:cs="Arial"/>
          <w:lang w:val="ca-ES"/>
        </w:rPr>
        <w:t>(Data i signatura, nom complet i DNI)</w:t>
      </w:r>
    </w:p>
    <w:p w14:paraId="6E9268B8" w14:textId="77777777" w:rsidR="00166582" w:rsidRPr="00275B3C" w:rsidRDefault="00166582" w:rsidP="00166582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01C8440C" w14:textId="77777777" w:rsidR="00166582" w:rsidRPr="00275B3C" w:rsidRDefault="00166582" w:rsidP="00166582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15501D5D" w14:textId="2711279F" w:rsidR="008764A2" w:rsidRPr="00166582" w:rsidRDefault="008764A2" w:rsidP="00166582"/>
    <w:sectPr w:rsidR="008764A2" w:rsidRPr="00166582" w:rsidSect="00493A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CB03E" w14:textId="77777777" w:rsidR="00175932" w:rsidRDefault="00175932" w:rsidP="0069333B">
      <w:pPr>
        <w:spacing w:after="0" w:line="240" w:lineRule="auto"/>
      </w:pPr>
      <w:r>
        <w:separator/>
      </w:r>
    </w:p>
  </w:endnote>
  <w:endnote w:type="continuationSeparator" w:id="0">
    <w:p w14:paraId="5C957A98" w14:textId="77777777" w:rsidR="00175932" w:rsidRDefault="00175932" w:rsidP="0069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D1FC" w14:textId="0CED13A0" w:rsidR="0069333B" w:rsidRDefault="0069333B" w:rsidP="0069333B">
    <w:pPr>
      <w:pStyle w:val="Senseespaiat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198E00FE" wp14:editId="28A63FDF">
          <wp:extent cx="5267325" cy="561975"/>
          <wp:effectExtent l="0" t="0" r="9525" b="9525"/>
          <wp:docPr id="4401069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4" r="2296" b="1530"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D94D5" w14:textId="7E168AC8" w:rsidR="0069333B" w:rsidRPr="0069333B" w:rsidRDefault="0069333B" w:rsidP="0069333B">
    <w:pPr>
      <w:pStyle w:val="Senseespaiat"/>
      <w:jc w:val="center"/>
      <w:rPr>
        <w:rFonts w:cs="Calibri"/>
        <w:sz w:val="20"/>
        <w:szCs w:val="20"/>
        <w:u w:val="single"/>
      </w:rPr>
    </w:pPr>
    <w:proofErr w:type="spellStart"/>
    <w:r w:rsidRPr="00275B3C">
      <w:rPr>
        <w:rFonts w:cs="Calibri"/>
        <w:sz w:val="20"/>
        <w:szCs w:val="20"/>
      </w:rPr>
      <w:t>Plan</w:t>
    </w:r>
    <w:proofErr w:type="spellEnd"/>
    <w:r w:rsidRPr="00275B3C">
      <w:rPr>
        <w:rFonts w:cs="Calibri"/>
        <w:sz w:val="20"/>
        <w:szCs w:val="20"/>
      </w:rPr>
      <w:t xml:space="preserve"> de </w:t>
    </w:r>
    <w:proofErr w:type="spellStart"/>
    <w:r w:rsidRPr="00275B3C">
      <w:rPr>
        <w:rFonts w:cs="Calibri"/>
        <w:sz w:val="20"/>
        <w:szCs w:val="20"/>
      </w:rPr>
      <w:t>recuperación</w:t>
    </w:r>
    <w:proofErr w:type="spellEnd"/>
    <w:r w:rsidRPr="00275B3C">
      <w:rPr>
        <w:rFonts w:cs="Calibri"/>
        <w:sz w:val="20"/>
        <w:szCs w:val="20"/>
      </w:rPr>
      <w:t xml:space="preserve">, </w:t>
    </w:r>
    <w:proofErr w:type="spellStart"/>
    <w:r w:rsidRPr="00275B3C">
      <w:rPr>
        <w:rFonts w:cs="Calibri"/>
        <w:sz w:val="20"/>
        <w:szCs w:val="20"/>
      </w:rPr>
      <w:t>Transformación</w:t>
    </w:r>
    <w:proofErr w:type="spellEnd"/>
    <w:r w:rsidRPr="00275B3C">
      <w:rPr>
        <w:rFonts w:cs="Calibri"/>
        <w:sz w:val="20"/>
        <w:szCs w:val="20"/>
      </w:rPr>
      <w:t xml:space="preserve"> y </w:t>
    </w:r>
    <w:proofErr w:type="spellStart"/>
    <w:r w:rsidRPr="00275B3C">
      <w:rPr>
        <w:rFonts w:cs="Calibri"/>
        <w:sz w:val="20"/>
        <w:szCs w:val="20"/>
      </w:rPr>
      <w:t>Resiliencia</w:t>
    </w:r>
    <w:proofErr w:type="spellEnd"/>
    <w:r w:rsidRPr="00275B3C">
      <w:rPr>
        <w:rFonts w:cs="Calibri"/>
        <w:sz w:val="20"/>
        <w:szCs w:val="20"/>
      </w:rPr>
      <w:t xml:space="preserve"> – </w:t>
    </w:r>
    <w:proofErr w:type="spellStart"/>
    <w:r w:rsidRPr="00275B3C">
      <w:rPr>
        <w:rFonts w:cs="Calibri"/>
        <w:sz w:val="20"/>
        <w:szCs w:val="20"/>
      </w:rPr>
      <w:t>Financiado</w:t>
    </w:r>
    <w:proofErr w:type="spellEnd"/>
    <w:r w:rsidRPr="00275B3C">
      <w:rPr>
        <w:rFonts w:cs="Calibri"/>
        <w:sz w:val="20"/>
        <w:szCs w:val="20"/>
      </w:rPr>
      <w:t xml:space="preserve"> por al Unión Europea – </w:t>
    </w:r>
    <w:proofErr w:type="spellStart"/>
    <w:r w:rsidRPr="00275B3C">
      <w:rPr>
        <w:rFonts w:cs="Calibri"/>
        <w:sz w:val="20"/>
        <w:szCs w:val="20"/>
      </w:rPr>
      <w:t>Next</w:t>
    </w:r>
    <w:proofErr w:type="spellEnd"/>
    <w:r w:rsidRPr="00275B3C">
      <w:rPr>
        <w:rFonts w:cs="Calibri"/>
        <w:sz w:val="20"/>
        <w:szCs w:val="20"/>
      </w:rPr>
      <w:t xml:space="preserve"> </w:t>
    </w:r>
    <w:proofErr w:type="spellStart"/>
    <w:r w:rsidRPr="00275B3C">
      <w:rPr>
        <w:rFonts w:cs="Calibri"/>
        <w:sz w:val="20"/>
        <w:szCs w:val="20"/>
      </w:rPr>
      <w:t>Generation</w:t>
    </w:r>
    <w:proofErr w:type="spellEnd"/>
    <w:r w:rsidRPr="00275B3C">
      <w:rPr>
        <w:rFonts w:cs="Calibri"/>
        <w:sz w:val="20"/>
        <w:szCs w:val="20"/>
      </w:rPr>
      <w:t xml:space="preserve"> 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E4C4" w14:textId="77777777" w:rsidR="00175932" w:rsidRDefault="00175932" w:rsidP="0069333B">
      <w:pPr>
        <w:spacing w:after="0" w:line="240" w:lineRule="auto"/>
      </w:pPr>
      <w:r>
        <w:separator/>
      </w:r>
    </w:p>
  </w:footnote>
  <w:footnote w:type="continuationSeparator" w:id="0">
    <w:p w14:paraId="57E070D0" w14:textId="77777777" w:rsidR="00175932" w:rsidRDefault="00175932" w:rsidP="0069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BF4E" w14:textId="08543D7A" w:rsidR="0069333B" w:rsidRPr="0069333B" w:rsidRDefault="0069333B" w:rsidP="0069333B">
    <w:pPr>
      <w:pStyle w:val="Capalera"/>
    </w:pPr>
    <w:bookmarkStart w:id="0" w:name="_GoBack"/>
    <w:r w:rsidRPr="00F925EC">
      <w:rPr>
        <w:rFonts w:ascii="Arial" w:hAnsi="Arial" w:cs="Arial"/>
        <w:b/>
        <w:noProof/>
        <w:sz w:val="20"/>
        <w:lang w:eastAsia="es-ES"/>
      </w:rPr>
      <w:drawing>
        <wp:inline distT="0" distB="0" distL="0" distR="0" wp14:anchorId="14A9581B" wp14:editId="1238CE27">
          <wp:extent cx="2181225" cy="742950"/>
          <wp:effectExtent l="0" t="0" r="9525" b="0"/>
          <wp:docPr id="704591369" name="Imatge 2" descr="Imatge que conté logotip, símbol, emblema,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91369" name="Imatge 2" descr="Imatge que conté logotip, símbol, emblema,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4344"/>
    <w:multiLevelType w:val="hybridMultilevel"/>
    <w:tmpl w:val="70A29734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BCA"/>
    <w:multiLevelType w:val="hybridMultilevel"/>
    <w:tmpl w:val="C2582E8A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D52F412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26A4D"/>
    <w:multiLevelType w:val="hybridMultilevel"/>
    <w:tmpl w:val="5EC42148"/>
    <w:lvl w:ilvl="0" w:tplc="8D52F412">
      <w:start w:val="1"/>
      <w:numFmt w:val="bullet"/>
      <w:lvlText w:val=""/>
      <w:lvlJc w:val="left"/>
      <w:pPr>
        <w:ind w:left="248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D0844D4"/>
    <w:multiLevelType w:val="hybridMultilevel"/>
    <w:tmpl w:val="C7FA7D7A"/>
    <w:lvl w:ilvl="0" w:tplc="7114942A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sz w:val="16"/>
      </w:rPr>
    </w:lvl>
    <w:lvl w:ilvl="1" w:tplc="8D52F412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39146F8C"/>
    <w:multiLevelType w:val="multilevel"/>
    <w:tmpl w:val="254631D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ED395F"/>
    <w:multiLevelType w:val="multilevel"/>
    <w:tmpl w:val="08144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0C58FD"/>
    <w:multiLevelType w:val="multilevel"/>
    <w:tmpl w:val="A330F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4D07BA"/>
    <w:multiLevelType w:val="multilevel"/>
    <w:tmpl w:val="3BCA13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2337727">
    <w:abstractNumId w:val="5"/>
  </w:num>
  <w:num w:numId="2" w16cid:durableId="2123718043">
    <w:abstractNumId w:val="6"/>
  </w:num>
  <w:num w:numId="3" w16cid:durableId="997920379">
    <w:abstractNumId w:val="0"/>
  </w:num>
  <w:num w:numId="4" w16cid:durableId="1233396029">
    <w:abstractNumId w:val="1"/>
  </w:num>
  <w:num w:numId="5" w16cid:durableId="1198006349">
    <w:abstractNumId w:val="2"/>
  </w:num>
  <w:num w:numId="6" w16cid:durableId="1492326436">
    <w:abstractNumId w:val="3"/>
  </w:num>
  <w:num w:numId="7" w16cid:durableId="1652365993">
    <w:abstractNumId w:val="4"/>
  </w:num>
  <w:num w:numId="8" w16cid:durableId="2114206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3B"/>
    <w:rsid w:val="00166582"/>
    <w:rsid w:val="00175932"/>
    <w:rsid w:val="00493AE7"/>
    <w:rsid w:val="0069333B"/>
    <w:rsid w:val="008764A2"/>
    <w:rsid w:val="00CF3C32"/>
    <w:rsid w:val="00E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D5EE"/>
  <w15:chartTrackingRefBased/>
  <w15:docId w15:val="{EE2E36F8-2222-419B-966C-DAE043E1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82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933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ca-E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933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a-E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933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ca-E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933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ca-E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933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ca-E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9333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a-E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9333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a-E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9333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a-E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9333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a-E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9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9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93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9333B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9333B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9333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9333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9333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9333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9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69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933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a-E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69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3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a-E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69333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933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ca-E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69333B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9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ca-E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9333B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9333B"/>
    <w:rPr>
      <w:b/>
      <w:bCs/>
      <w:smallCaps/>
      <w:color w:val="2F5496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ca-ES"/>
      <w14:ligatures w14:val="standardContextual"/>
    </w:rPr>
  </w:style>
  <w:style w:type="character" w:customStyle="1" w:styleId="CapaleraCar">
    <w:name w:val="Capçalera Car"/>
    <w:basedOn w:val="Lletraperdefectedelpargraf"/>
    <w:link w:val="Capalera"/>
    <w:uiPriority w:val="99"/>
    <w:rsid w:val="0069333B"/>
  </w:style>
  <w:style w:type="paragraph" w:styleId="Peu">
    <w:name w:val="footer"/>
    <w:basedOn w:val="Normal"/>
    <w:link w:val="Peu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ca-ES"/>
      <w14:ligatures w14:val="standardContextual"/>
    </w:rPr>
  </w:style>
  <w:style w:type="character" w:customStyle="1" w:styleId="PeuCar">
    <w:name w:val="Peu Car"/>
    <w:basedOn w:val="Lletraperdefectedelpargraf"/>
    <w:link w:val="Peu"/>
    <w:uiPriority w:val="99"/>
    <w:rsid w:val="0069333B"/>
  </w:style>
  <w:style w:type="paragraph" w:styleId="Senseespaiat">
    <w:name w:val="No Spacing"/>
    <w:uiPriority w:val="1"/>
    <w:qFormat/>
    <w:rsid w:val="0069333B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aja365usuari10</dc:creator>
  <cp:keywords/>
  <dc:description/>
  <cp:lastModifiedBy>aja365usuari10</cp:lastModifiedBy>
  <cp:revision>2</cp:revision>
  <dcterms:created xsi:type="dcterms:W3CDTF">2024-05-31T10:55:00Z</dcterms:created>
  <dcterms:modified xsi:type="dcterms:W3CDTF">2024-05-31T10:55:00Z</dcterms:modified>
</cp:coreProperties>
</file>