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462E" w14:textId="5138CEA9" w:rsidR="000E2B92" w:rsidRPr="006622CE" w:rsidRDefault="000E2B92" w:rsidP="000E2B92">
      <w:pPr>
        <w:pStyle w:val="Default"/>
        <w:jc w:val="both"/>
        <w:rPr>
          <w:b/>
          <w:bCs/>
          <w:snapToGrid w:val="0"/>
          <w:sz w:val="22"/>
          <w:szCs w:val="22"/>
          <w:lang w:val="es-ES_tradnl"/>
        </w:rPr>
      </w:pPr>
      <w:r w:rsidRPr="006622CE">
        <w:rPr>
          <w:b/>
          <w:bCs/>
          <w:snapToGrid w:val="0"/>
          <w:color w:val="auto"/>
          <w:sz w:val="22"/>
          <w:szCs w:val="22"/>
          <w:lang w:val="es-ES_tradnl"/>
        </w:rPr>
        <w:t>PLIEG</w:t>
      </w:r>
      <w:r w:rsidR="006622CE" w:rsidRPr="006622CE">
        <w:rPr>
          <w:b/>
          <w:bCs/>
          <w:snapToGrid w:val="0"/>
          <w:color w:val="auto"/>
          <w:sz w:val="22"/>
          <w:szCs w:val="22"/>
          <w:lang w:val="es-ES_tradnl"/>
        </w:rPr>
        <w:t>O</w:t>
      </w:r>
      <w:r w:rsidRPr="006622CE">
        <w:rPr>
          <w:b/>
          <w:bCs/>
          <w:snapToGrid w:val="0"/>
          <w:vanish/>
          <w:color w:val="auto"/>
          <w:sz w:val="22"/>
          <w:szCs w:val="22"/>
          <w:lang w:val="es-ES_tradnl"/>
        </w:rPr>
        <w:t>&lt;A[PLIEGUE|PLIEGO]&gt;</w:t>
      </w:r>
      <w:r w:rsidRPr="006622CE">
        <w:rPr>
          <w:b/>
          <w:bCs/>
          <w:snapToGrid w:val="0"/>
          <w:color w:val="auto"/>
          <w:sz w:val="22"/>
          <w:szCs w:val="22"/>
          <w:lang w:val="es-ES_tradnl"/>
        </w:rPr>
        <w:t xml:space="preserve"> </w:t>
      </w:r>
      <w:r w:rsidRPr="006622CE">
        <w:rPr>
          <w:b/>
          <w:bCs/>
          <w:snapToGrid w:val="0"/>
          <w:sz w:val="22"/>
          <w:szCs w:val="22"/>
          <w:lang w:val="es-ES_tradnl"/>
        </w:rPr>
        <w:t xml:space="preserve">DE PRESCRIPCIONES TÉCNICAS QUE RIGEN LA CONTRATACIÓN DE UNA EMPRESA QUE SE ENCARGUE DE LA PÓLIZA DE SEGUROS DE VIDA Y ACCIDENTE DE LA AGENCIA CATALANA DE TURISMO </w:t>
      </w:r>
    </w:p>
    <w:p w14:paraId="23267B71" w14:textId="6D9F08F1" w:rsidR="00D95F91" w:rsidRPr="006622CE" w:rsidRDefault="008B0FE8" w:rsidP="000E2B92">
      <w:pPr>
        <w:pStyle w:val="Default"/>
        <w:jc w:val="both"/>
        <w:rPr>
          <w:b/>
          <w:bCs/>
          <w:snapToGrid w:val="0"/>
          <w:sz w:val="22"/>
          <w:szCs w:val="22"/>
          <w:lang w:val="es-ES_tradnl"/>
        </w:rPr>
      </w:pPr>
      <w:r w:rsidRPr="006622CE">
        <w:rPr>
          <w:b/>
          <w:bCs/>
          <w:snapToGrid w:val="0"/>
          <w:sz w:val="22"/>
          <w:szCs w:val="22"/>
          <w:lang w:val="es-ES_tradnl"/>
        </w:rPr>
        <w:t xml:space="preserve">                                                                                                                                                                                                                                                                                                                                                                                                                                                                                                                                                                                                                            </w:t>
      </w:r>
    </w:p>
    <w:p w14:paraId="155485A3" w14:textId="77777777" w:rsidR="000E2B92" w:rsidRPr="006622CE" w:rsidRDefault="000E2B92" w:rsidP="000E2B92">
      <w:pPr>
        <w:widowControl w:val="0"/>
        <w:ind w:right="70"/>
        <w:jc w:val="both"/>
        <w:rPr>
          <w:rFonts w:ascii="Arial" w:hAnsi="Arial" w:cs="Arial"/>
          <w:b/>
          <w:bCs/>
          <w:sz w:val="22"/>
          <w:szCs w:val="22"/>
          <w:lang w:val="es-ES_tradnl"/>
        </w:rPr>
      </w:pPr>
      <w:r w:rsidRPr="006622CE">
        <w:rPr>
          <w:rFonts w:ascii="Arial" w:hAnsi="Arial" w:cs="Arial"/>
          <w:b/>
          <w:bCs/>
          <w:snapToGrid w:val="0"/>
          <w:color w:val="000000"/>
          <w:sz w:val="22"/>
          <w:szCs w:val="22"/>
          <w:lang w:val="es-ES_tradnl"/>
        </w:rPr>
        <w:t>Primera. Definiciones</w:t>
      </w:r>
    </w:p>
    <w:p w14:paraId="669784B8" w14:textId="77777777" w:rsidR="000E2B92" w:rsidRPr="006622CE" w:rsidRDefault="000E2B92" w:rsidP="000E2B92">
      <w:pPr>
        <w:widowControl w:val="0"/>
        <w:tabs>
          <w:tab w:val="left" w:pos="7374"/>
        </w:tabs>
        <w:ind w:left="7374" w:right="70" w:hanging="7374"/>
        <w:jc w:val="both"/>
        <w:rPr>
          <w:rFonts w:ascii="Arial" w:hAnsi="Arial" w:cs="Arial"/>
          <w:b/>
          <w:bCs/>
          <w:sz w:val="22"/>
          <w:szCs w:val="22"/>
          <w:lang w:val="es-ES_tradnl"/>
        </w:rPr>
      </w:pPr>
      <w:r w:rsidRPr="006622CE">
        <w:rPr>
          <w:rFonts w:ascii="Arial" w:hAnsi="Arial" w:cs="Arial"/>
          <w:b/>
          <w:bCs/>
          <w:sz w:val="22"/>
          <w:szCs w:val="22"/>
          <w:lang w:val="es-ES_tradnl"/>
        </w:rPr>
        <w:tab/>
      </w:r>
    </w:p>
    <w:p w14:paraId="3146A7AE" w14:textId="540D44E9" w:rsidR="000E2B92" w:rsidRPr="006622CE" w:rsidRDefault="000E2B92" w:rsidP="00C328C4">
      <w:pPr>
        <w:autoSpaceDE w:val="0"/>
        <w:autoSpaceDN w:val="0"/>
        <w:adjustRightInd w:val="0"/>
        <w:jc w:val="both"/>
        <w:rPr>
          <w:rFonts w:ascii="Arial" w:hAnsi="Arial" w:cs="Arial"/>
          <w:sz w:val="22"/>
          <w:szCs w:val="22"/>
          <w:lang w:val="es-ES_tradnl"/>
        </w:rPr>
      </w:pPr>
      <w:r w:rsidRPr="006622CE">
        <w:rPr>
          <w:rFonts w:ascii="Arial" w:hAnsi="Arial" w:cs="Arial"/>
          <w:sz w:val="22"/>
          <w:szCs w:val="22"/>
          <w:lang w:val="es-ES_tradnl"/>
        </w:rPr>
        <w:t>A los efectos de este contrato se establecen las definiciones siguientes:</w:t>
      </w:r>
    </w:p>
    <w:p w14:paraId="1C198B5E" w14:textId="77777777" w:rsidR="00C328C4" w:rsidRPr="006622CE" w:rsidRDefault="00C328C4" w:rsidP="00C328C4">
      <w:pPr>
        <w:autoSpaceDE w:val="0"/>
        <w:autoSpaceDN w:val="0"/>
        <w:adjustRightInd w:val="0"/>
        <w:jc w:val="both"/>
        <w:rPr>
          <w:rFonts w:ascii="Arial" w:hAnsi="Arial" w:cs="Arial"/>
          <w:sz w:val="22"/>
          <w:szCs w:val="22"/>
          <w:lang w:val="es-ES_tradnl"/>
        </w:rPr>
      </w:pPr>
    </w:p>
    <w:p w14:paraId="1D6AF12A" w14:textId="013B0DD7" w:rsidR="000E2B92" w:rsidRPr="006622CE" w:rsidRDefault="000E2B92" w:rsidP="000E2B92">
      <w:pPr>
        <w:autoSpaceDE w:val="0"/>
        <w:autoSpaceDN w:val="0"/>
        <w:adjustRightInd w:val="0"/>
        <w:jc w:val="both"/>
        <w:rPr>
          <w:rFonts w:ascii="Arial" w:hAnsi="Arial" w:cs="Arial"/>
          <w:color w:val="000000"/>
          <w:sz w:val="22"/>
          <w:szCs w:val="22"/>
          <w:lang w:val="es-ES_tradnl"/>
        </w:rPr>
      </w:pPr>
      <w:r w:rsidRPr="006622CE">
        <w:rPr>
          <w:rFonts w:ascii="Arial" w:hAnsi="Arial" w:cs="Arial"/>
          <w:b/>
          <w:bCs/>
          <w:color w:val="000000"/>
          <w:sz w:val="22"/>
          <w:szCs w:val="22"/>
          <w:lang w:val="es-ES_tradnl"/>
        </w:rPr>
        <w:t xml:space="preserve">Tomador del seguro: </w:t>
      </w:r>
      <w:r w:rsidR="00F05FA1">
        <w:rPr>
          <w:rFonts w:ascii="Arial" w:hAnsi="Arial" w:cs="Arial"/>
          <w:color w:val="000000"/>
          <w:sz w:val="22"/>
          <w:szCs w:val="22"/>
          <w:lang w:val="es-ES_tradnl"/>
        </w:rPr>
        <w:t>Agencia Catalana de Turismo (ACT).</w:t>
      </w:r>
    </w:p>
    <w:p w14:paraId="604EECC0" w14:textId="77777777" w:rsidR="000E2B92" w:rsidRPr="006622CE" w:rsidRDefault="000E2B92" w:rsidP="000E2B92">
      <w:pPr>
        <w:autoSpaceDE w:val="0"/>
        <w:autoSpaceDN w:val="0"/>
        <w:adjustRightInd w:val="0"/>
        <w:jc w:val="both"/>
        <w:rPr>
          <w:rFonts w:ascii="Arial" w:hAnsi="Arial" w:cs="Arial"/>
          <w:color w:val="000000"/>
          <w:sz w:val="22"/>
          <w:szCs w:val="22"/>
          <w:lang w:val="es-ES_tradnl"/>
        </w:rPr>
      </w:pPr>
    </w:p>
    <w:p w14:paraId="37CE498E" w14:textId="763E075C" w:rsidR="00943AD1" w:rsidRPr="006622CE" w:rsidRDefault="000E2B92" w:rsidP="00133913">
      <w:pPr>
        <w:autoSpaceDE w:val="0"/>
        <w:autoSpaceDN w:val="0"/>
        <w:adjustRightInd w:val="0"/>
        <w:spacing w:after="120" w:line="276" w:lineRule="auto"/>
        <w:rPr>
          <w:rFonts w:ascii="Arial" w:hAnsi="Arial" w:cs="Arial"/>
          <w:sz w:val="22"/>
          <w:szCs w:val="22"/>
          <w:lang w:val="es-ES_tradnl"/>
        </w:rPr>
      </w:pPr>
      <w:r w:rsidRPr="006622CE">
        <w:rPr>
          <w:rFonts w:ascii="Arial" w:hAnsi="Arial" w:cs="Arial"/>
          <w:b/>
          <w:sz w:val="22"/>
          <w:szCs w:val="22"/>
          <w:lang w:val="es-ES_tradnl"/>
        </w:rPr>
        <w:t>A</w:t>
      </w:r>
      <w:r w:rsidR="00341ABE" w:rsidRPr="006622CE">
        <w:rPr>
          <w:rFonts w:ascii="Arial" w:hAnsi="Arial" w:cs="Arial"/>
          <w:b/>
          <w:sz w:val="22"/>
          <w:szCs w:val="22"/>
          <w:lang w:val="es-ES_tradnl"/>
        </w:rPr>
        <w:t xml:space="preserve">seguradora: </w:t>
      </w:r>
      <w:r w:rsidR="009D3FB8">
        <w:rPr>
          <w:rFonts w:ascii="Arial" w:hAnsi="Arial" w:cs="Arial"/>
          <w:sz w:val="22"/>
          <w:szCs w:val="22"/>
          <w:lang w:val="es-ES_tradnl"/>
        </w:rPr>
        <w:t>empresa</w:t>
      </w:r>
      <w:r w:rsidR="00341ABE" w:rsidRPr="006622CE">
        <w:rPr>
          <w:rFonts w:ascii="Arial" w:hAnsi="Arial" w:cs="Arial"/>
          <w:sz w:val="22"/>
          <w:szCs w:val="22"/>
          <w:lang w:val="es-ES_tradnl"/>
        </w:rPr>
        <w:t xml:space="preserve"> que asume el </w:t>
      </w:r>
      <w:r w:rsidR="00133913" w:rsidRPr="006622CE">
        <w:rPr>
          <w:rFonts w:ascii="Arial" w:hAnsi="Arial" w:cs="Arial"/>
          <w:sz w:val="22"/>
          <w:szCs w:val="22"/>
          <w:lang w:val="es-ES_tradnl"/>
        </w:rPr>
        <w:t>riesgo pactado contractualmente.</w:t>
      </w:r>
    </w:p>
    <w:p w14:paraId="0E850E47" w14:textId="5D4E9D68" w:rsidR="000E2B92" w:rsidRPr="006622CE" w:rsidRDefault="00152B21" w:rsidP="00133913">
      <w:pPr>
        <w:autoSpaceDE w:val="0"/>
        <w:autoSpaceDN w:val="0"/>
        <w:adjustRightInd w:val="0"/>
        <w:spacing w:after="120" w:line="276" w:lineRule="auto"/>
        <w:rPr>
          <w:rFonts w:ascii="Arial" w:hAnsi="Arial" w:cs="Arial"/>
          <w:sz w:val="22"/>
          <w:szCs w:val="22"/>
          <w:lang w:val="es-ES_tradnl"/>
        </w:rPr>
      </w:pPr>
      <w:r w:rsidRPr="006622CE">
        <w:rPr>
          <w:rFonts w:ascii="Arial" w:hAnsi="Arial" w:cs="Arial"/>
          <w:b/>
          <w:sz w:val="22"/>
          <w:szCs w:val="22"/>
          <w:lang w:val="es-ES_tradnl"/>
        </w:rPr>
        <w:t>Persona asegura</w:t>
      </w:r>
      <w:r w:rsidR="00943AD1" w:rsidRPr="006622CE">
        <w:rPr>
          <w:rFonts w:ascii="Arial" w:hAnsi="Arial" w:cs="Arial"/>
          <w:b/>
          <w:sz w:val="22"/>
          <w:szCs w:val="22"/>
          <w:lang w:val="es-ES_tradnl"/>
        </w:rPr>
        <w:t xml:space="preserve">da: </w:t>
      </w:r>
      <w:r w:rsidR="00133913" w:rsidRPr="006622CE">
        <w:rPr>
          <w:rFonts w:ascii="Arial" w:hAnsi="Arial" w:cs="Arial"/>
          <w:sz w:val="22"/>
          <w:szCs w:val="22"/>
          <w:lang w:val="es-ES_tradnl"/>
        </w:rPr>
        <w:t>persona física perteneciente a cualquiera de los grupos descritos a la prescripción tercera.</w:t>
      </w:r>
    </w:p>
    <w:p w14:paraId="740B50EC" w14:textId="3F7B40B3" w:rsidR="00FC0BDD" w:rsidRPr="006622CE" w:rsidRDefault="000E2B92" w:rsidP="000E2B92">
      <w:pPr>
        <w:pStyle w:val="Textdecomentari"/>
        <w:jc w:val="both"/>
        <w:rPr>
          <w:rFonts w:ascii="Arial" w:hAnsi="Arial" w:cs="Arial"/>
          <w:color w:val="000000"/>
          <w:sz w:val="22"/>
          <w:szCs w:val="22"/>
          <w:lang w:val="es-ES_tradnl"/>
        </w:rPr>
      </w:pPr>
      <w:bookmarkStart w:id="0" w:name="_Toc144378936"/>
      <w:r w:rsidRPr="006622CE">
        <w:rPr>
          <w:rFonts w:ascii="Arial" w:hAnsi="Arial" w:cs="Arial"/>
          <w:b/>
          <w:bCs/>
          <w:color w:val="000000"/>
          <w:sz w:val="22"/>
          <w:szCs w:val="22"/>
          <w:lang w:val="es-ES_tradnl"/>
        </w:rPr>
        <w:t xml:space="preserve">Póliza: </w:t>
      </w:r>
      <w:r w:rsidR="006622CE">
        <w:rPr>
          <w:rFonts w:ascii="Arial" w:hAnsi="Arial" w:cs="Arial"/>
          <w:color w:val="000000"/>
          <w:sz w:val="22"/>
          <w:szCs w:val="22"/>
          <w:lang w:val="es-ES_tradnl"/>
        </w:rPr>
        <w:t xml:space="preserve">El pliego </w:t>
      </w:r>
      <w:r w:rsidRPr="006622CE">
        <w:rPr>
          <w:rFonts w:ascii="Arial" w:hAnsi="Arial" w:cs="Arial"/>
          <w:color w:val="000000"/>
          <w:sz w:val="22"/>
          <w:szCs w:val="22"/>
          <w:lang w:val="es-ES_tradnl"/>
        </w:rPr>
        <w:t>de cláusulas adm</w:t>
      </w:r>
      <w:r w:rsidR="006622CE">
        <w:rPr>
          <w:rFonts w:ascii="Arial" w:hAnsi="Arial" w:cs="Arial"/>
          <w:color w:val="000000"/>
          <w:sz w:val="22"/>
          <w:szCs w:val="22"/>
          <w:lang w:val="es-ES_tradnl"/>
        </w:rPr>
        <w:t xml:space="preserve">inistrativas particulares, este pliego de </w:t>
      </w:r>
      <w:r w:rsidRPr="006622CE">
        <w:rPr>
          <w:rFonts w:ascii="Arial" w:hAnsi="Arial" w:cs="Arial"/>
          <w:color w:val="000000"/>
          <w:sz w:val="22"/>
          <w:szCs w:val="22"/>
          <w:lang w:val="es-ES_tradnl"/>
        </w:rPr>
        <w:t>prescripciones técnicas de responsabilidad patrimonial y civil, y las mejoras ofrecidas y aceptadas por el adjudicatario que rigen esta contratación forman parte de la póliza y actúan como condiciones particulares, así como los anexos y los suplementos que se puedan emitir posteriormente.</w:t>
      </w:r>
    </w:p>
    <w:p w14:paraId="2E09A279" w14:textId="77777777" w:rsidR="000E2B92" w:rsidRPr="006622CE" w:rsidRDefault="000E2B92" w:rsidP="000E2B92">
      <w:pPr>
        <w:pStyle w:val="Textdecomentari"/>
        <w:jc w:val="both"/>
        <w:rPr>
          <w:rFonts w:ascii="Arial" w:hAnsi="Arial" w:cs="Arial"/>
          <w:color w:val="000000"/>
          <w:sz w:val="22"/>
          <w:szCs w:val="22"/>
          <w:lang w:val="es-ES_tradnl"/>
        </w:rPr>
      </w:pPr>
    </w:p>
    <w:bookmarkEnd w:id="0"/>
    <w:p w14:paraId="4C4325A7" w14:textId="77777777" w:rsidR="000E2B92" w:rsidRPr="006622CE" w:rsidRDefault="000E2B92" w:rsidP="000E2B92">
      <w:pPr>
        <w:autoSpaceDE w:val="0"/>
        <w:autoSpaceDN w:val="0"/>
        <w:adjustRightInd w:val="0"/>
        <w:jc w:val="both"/>
        <w:rPr>
          <w:rFonts w:ascii="Arial" w:hAnsi="Arial" w:cs="Arial"/>
          <w:b/>
          <w:bCs/>
          <w:color w:val="000000"/>
          <w:sz w:val="22"/>
          <w:szCs w:val="22"/>
          <w:lang w:val="es-ES_tradnl"/>
        </w:rPr>
      </w:pPr>
      <w:r w:rsidRPr="006622CE">
        <w:rPr>
          <w:rFonts w:ascii="Arial" w:hAnsi="Arial" w:cs="Arial"/>
          <w:b/>
          <w:bCs/>
          <w:color w:val="000000"/>
          <w:sz w:val="22"/>
          <w:szCs w:val="22"/>
          <w:lang w:val="es-ES_tradnl"/>
        </w:rPr>
        <w:t>Segunda. Objeto del seguro</w:t>
      </w:r>
    </w:p>
    <w:p w14:paraId="4273C6D8" w14:textId="576145D0" w:rsidR="00F7443C" w:rsidRPr="006622CE" w:rsidRDefault="00C9198F" w:rsidP="00F91801">
      <w:pPr>
        <w:widowControl w:val="0"/>
        <w:spacing w:after="240" w:line="276" w:lineRule="auto"/>
        <w:ind w:right="68"/>
        <w:jc w:val="both"/>
        <w:rPr>
          <w:rFonts w:ascii="Arial" w:hAnsi="Arial" w:cs="Arial"/>
          <w:sz w:val="22"/>
          <w:szCs w:val="22"/>
          <w:lang w:val="es-ES_tradnl"/>
        </w:rPr>
      </w:pPr>
      <w:r w:rsidRPr="006622CE">
        <w:rPr>
          <w:rFonts w:ascii="Arial" w:hAnsi="Arial" w:cs="Arial"/>
          <w:sz w:val="22"/>
          <w:szCs w:val="22"/>
          <w:lang w:val="es-ES_tradnl"/>
        </w:rPr>
        <w:t xml:space="preserve">Seguro de vida y accidente para el personal laboral de la Agencia Catalana de Turismo, según los términos y condiciones previstas en los apartados siguientes. </w:t>
      </w:r>
    </w:p>
    <w:p w14:paraId="7234B831" w14:textId="2199ED5F" w:rsidR="001F64BD" w:rsidRPr="006622CE" w:rsidRDefault="00B92A21" w:rsidP="000E2B92">
      <w:pPr>
        <w:rPr>
          <w:rFonts w:ascii="Arial" w:hAnsi="Arial" w:cs="Arial"/>
          <w:b/>
          <w:bCs/>
          <w:color w:val="000000"/>
          <w:sz w:val="22"/>
          <w:szCs w:val="22"/>
          <w:lang w:val="es-ES_tradnl"/>
        </w:rPr>
      </w:pPr>
      <w:bookmarkStart w:id="1" w:name="_Toc144378937"/>
      <w:r w:rsidRPr="006622CE">
        <w:rPr>
          <w:rFonts w:ascii="Arial" w:hAnsi="Arial" w:cs="Arial"/>
          <w:b/>
          <w:bCs/>
          <w:color w:val="000000"/>
          <w:sz w:val="22"/>
          <w:szCs w:val="22"/>
          <w:lang w:val="es-ES_tradnl"/>
        </w:rPr>
        <w:t>Tercer</w:t>
      </w:r>
      <w:r w:rsidR="00E36547" w:rsidRPr="006622CE">
        <w:rPr>
          <w:rFonts w:ascii="Arial" w:hAnsi="Arial" w:cs="Arial"/>
          <w:b/>
          <w:bCs/>
          <w:color w:val="000000"/>
          <w:sz w:val="22"/>
          <w:szCs w:val="22"/>
          <w:lang w:val="es-ES_tradnl"/>
        </w:rPr>
        <w:t>a</w:t>
      </w:r>
      <w:r w:rsidR="00791DA3" w:rsidRPr="006622CE">
        <w:rPr>
          <w:rFonts w:ascii="Arial" w:hAnsi="Arial" w:cs="Arial"/>
          <w:b/>
          <w:bCs/>
          <w:color w:val="000000"/>
          <w:sz w:val="22"/>
          <w:szCs w:val="22"/>
          <w:lang w:val="es-ES_tradnl"/>
        </w:rPr>
        <w:t>.</w:t>
      </w:r>
      <w:r w:rsidR="000E2B92" w:rsidRPr="006622CE">
        <w:rPr>
          <w:rFonts w:ascii="Arial" w:hAnsi="Arial" w:cs="Arial"/>
          <w:b/>
          <w:bCs/>
          <w:color w:val="000000"/>
          <w:sz w:val="22"/>
          <w:szCs w:val="22"/>
          <w:lang w:val="es-ES_tradnl"/>
        </w:rPr>
        <w:t xml:space="preserve"> </w:t>
      </w:r>
      <w:bookmarkEnd w:id="1"/>
      <w:r w:rsidR="00156D3B" w:rsidRPr="006622CE">
        <w:rPr>
          <w:rFonts w:ascii="Arial" w:hAnsi="Arial" w:cs="Arial"/>
          <w:b/>
          <w:bCs/>
          <w:color w:val="000000"/>
          <w:sz w:val="22"/>
          <w:szCs w:val="22"/>
          <w:lang w:val="es-ES_tradnl"/>
        </w:rPr>
        <w:t>P</w:t>
      </w:r>
      <w:r w:rsidR="000E2B92" w:rsidRPr="006622CE">
        <w:rPr>
          <w:rFonts w:ascii="Arial" w:hAnsi="Arial" w:cs="Arial"/>
          <w:b/>
          <w:bCs/>
          <w:color w:val="000000"/>
          <w:sz w:val="22"/>
          <w:szCs w:val="22"/>
          <w:lang w:val="es-ES_tradnl"/>
        </w:rPr>
        <w:t>ersonas a asegurar</w:t>
      </w:r>
    </w:p>
    <w:p w14:paraId="2934071E" w14:textId="77777777" w:rsidR="00156D3B" w:rsidRPr="006622CE" w:rsidRDefault="00156D3B" w:rsidP="000E2B92">
      <w:pPr>
        <w:rPr>
          <w:rFonts w:ascii="Arial" w:hAnsi="Arial" w:cs="Arial"/>
          <w:b/>
          <w:bCs/>
          <w:color w:val="000000"/>
          <w:sz w:val="22"/>
          <w:szCs w:val="22"/>
          <w:lang w:val="es-ES_tradnl"/>
        </w:rPr>
      </w:pPr>
    </w:p>
    <w:p w14:paraId="794B5B01" w14:textId="0C1F8E34" w:rsidR="00156D3B" w:rsidRPr="006622CE" w:rsidRDefault="00156D3B" w:rsidP="00156D3B">
      <w:pPr>
        <w:spacing w:after="120" w:line="276" w:lineRule="auto"/>
        <w:rPr>
          <w:rFonts w:ascii="Arial" w:eastAsia="Calibri" w:hAnsi="Arial" w:cs="Arial"/>
          <w:sz w:val="22"/>
          <w:szCs w:val="22"/>
          <w:lang w:val="es-ES_tradnl" w:eastAsia="en-US"/>
        </w:rPr>
      </w:pPr>
      <w:r w:rsidRPr="006622CE">
        <w:rPr>
          <w:rFonts w:ascii="Arial" w:eastAsia="Calibri" w:hAnsi="Arial" w:cs="Arial"/>
          <w:sz w:val="22"/>
          <w:szCs w:val="22"/>
          <w:lang w:val="es-ES_tradnl" w:eastAsia="en-US"/>
        </w:rPr>
        <w:t>P</w:t>
      </w:r>
      <w:r w:rsidR="003B5C35" w:rsidRPr="006622CE">
        <w:rPr>
          <w:rFonts w:ascii="Arial" w:eastAsia="Calibri" w:hAnsi="Arial" w:cs="Arial"/>
          <w:sz w:val="22"/>
          <w:szCs w:val="22"/>
          <w:lang w:val="es-ES_tradnl" w:eastAsia="en-US"/>
        </w:rPr>
        <w:t>ersonal con relación laboral c</w:t>
      </w:r>
      <w:r w:rsidR="006622CE">
        <w:rPr>
          <w:rFonts w:ascii="Arial" w:eastAsia="Calibri" w:hAnsi="Arial" w:cs="Arial"/>
          <w:sz w:val="22"/>
          <w:szCs w:val="22"/>
          <w:lang w:val="es-ES_tradnl" w:eastAsia="en-US"/>
        </w:rPr>
        <w:t>on la</w:t>
      </w:r>
      <w:r w:rsidR="00F91801" w:rsidRPr="006622CE">
        <w:rPr>
          <w:rFonts w:ascii="Arial" w:eastAsia="Calibri" w:hAnsi="Arial" w:cs="Arial"/>
          <w:sz w:val="22"/>
          <w:szCs w:val="22"/>
          <w:lang w:val="es-ES_tradnl" w:eastAsia="en-US"/>
        </w:rPr>
        <w:t xml:space="preserve"> ACT</w:t>
      </w:r>
      <w:r w:rsidR="003B5C35" w:rsidRPr="006622CE">
        <w:rPr>
          <w:rFonts w:ascii="Arial" w:eastAsia="Calibri" w:hAnsi="Arial" w:cs="Arial"/>
          <w:sz w:val="22"/>
          <w:szCs w:val="22"/>
          <w:lang w:val="es-ES_tradnl" w:eastAsia="en-US"/>
        </w:rPr>
        <w:t xml:space="preserve"> </w:t>
      </w:r>
      <w:r w:rsidR="00E36547" w:rsidRPr="006622CE">
        <w:rPr>
          <w:rFonts w:ascii="Arial" w:eastAsia="Calibri" w:hAnsi="Arial" w:cs="Arial"/>
          <w:sz w:val="22"/>
          <w:szCs w:val="22"/>
          <w:lang w:val="es-ES_tradnl" w:eastAsia="en-US"/>
        </w:rPr>
        <w:t>de la o</w:t>
      </w:r>
      <w:r w:rsidR="001F64BD" w:rsidRPr="006622CE">
        <w:rPr>
          <w:rFonts w:ascii="Arial" w:eastAsia="Calibri" w:hAnsi="Arial" w:cs="Arial"/>
          <w:sz w:val="22"/>
          <w:szCs w:val="22"/>
          <w:lang w:val="es-ES_tradnl" w:eastAsia="en-US"/>
        </w:rPr>
        <w:t>f</w:t>
      </w:r>
      <w:r w:rsidRPr="006622CE">
        <w:rPr>
          <w:rFonts w:ascii="Arial" w:eastAsia="Calibri" w:hAnsi="Arial" w:cs="Arial"/>
          <w:sz w:val="22"/>
          <w:szCs w:val="22"/>
          <w:lang w:val="es-ES_tradnl" w:eastAsia="en-US"/>
        </w:rPr>
        <w:t xml:space="preserve">icina de Barcelona y </w:t>
      </w:r>
      <w:r w:rsidR="00863D63" w:rsidRPr="006622CE">
        <w:rPr>
          <w:rFonts w:ascii="Arial" w:eastAsia="Calibri" w:hAnsi="Arial" w:cs="Arial"/>
          <w:sz w:val="22"/>
          <w:szCs w:val="22"/>
          <w:lang w:val="es-ES_tradnl" w:eastAsia="en-US"/>
        </w:rPr>
        <w:t xml:space="preserve">de </w:t>
      </w:r>
      <w:r w:rsidR="006622CE">
        <w:rPr>
          <w:rFonts w:ascii="Arial" w:eastAsia="Calibri" w:hAnsi="Arial" w:cs="Arial"/>
          <w:sz w:val="22"/>
          <w:szCs w:val="22"/>
          <w:lang w:val="es-ES_tradnl" w:eastAsia="en-US"/>
        </w:rPr>
        <w:t xml:space="preserve">las oficinas en el exterior de la ACT </w:t>
      </w:r>
      <w:r w:rsidRPr="006622CE">
        <w:rPr>
          <w:rFonts w:ascii="Arial" w:eastAsia="Calibri" w:hAnsi="Arial" w:cs="Arial"/>
          <w:sz w:val="22"/>
          <w:szCs w:val="22"/>
          <w:lang w:val="es-ES_tradnl" w:eastAsia="en-US"/>
        </w:rPr>
        <w:t>(actualmente de las oficinas de Europa y Nueva York), unas 110 personas</w:t>
      </w:r>
      <w:r w:rsidR="00863D63" w:rsidRPr="006622CE">
        <w:rPr>
          <w:rFonts w:ascii="Arial" w:eastAsia="Calibri" w:hAnsi="Arial" w:cs="Arial"/>
          <w:sz w:val="22"/>
          <w:szCs w:val="22"/>
          <w:lang w:val="es-ES_tradnl" w:eastAsia="en-US"/>
        </w:rPr>
        <w:t xml:space="preserve"> en total</w:t>
      </w:r>
      <w:r w:rsidRPr="006622CE">
        <w:rPr>
          <w:rFonts w:ascii="Arial" w:eastAsia="Calibri" w:hAnsi="Arial" w:cs="Arial"/>
          <w:sz w:val="22"/>
          <w:szCs w:val="22"/>
          <w:lang w:val="es-ES_tradnl" w:eastAsia="en-US"/>
        </w:rPr>
        <w:t xml:space="preserve"> aproximadamente.</w:t>
      </w:r>
    </w:p>
    <w:p w14:paraId="7AB90EAA" w14:textId="05C57077" w:rsidR="009C44E6" w:rsidRPr="006622CE" w:rsidRDefault="001B23D0" w:rsidP="00F91801">
      <w:pPr>
        <w:spacing w:after="240" w:line="276" w:lineRule="auto"/>
        <w:rPr>
          <w:rFonts w:ascii="Arial" w:hAnsi="Arial" w:cs="Arial"/>
          <w:sz w:val="22"/>
          <w:szCs w:val="22"/>
          <w:lang w:val="es-ES_tradnl"/>
        </w:rPr>
      </w:pPr>
      <w:r w:rsidRPr="006622CE">
        <w:rPr>
          <w:rFonts w:ascii="Arial" w:hAnsi="Arial" w:cs="Arial"/>
          <w:sz w:val="22"/>
          <w:szCs w:val="22"/>
          <w:lang w:val="es-ES_tradnl"/>
        </w:rPr>
        <w:t xml:space="preserve">El anexo con </w:t>
      </w:r>
      <w:r w:rsidR="00213074" w:rsidRPr="006622CE">
        <w:rPr>
          <w:rFonts w:ascii="Arial" w:hAnsi="Arial" w:cs="Arial"/>
          <w:sz w:val="22"/>
          <w:szCs w:val="22"/>
          <w:lang w:val="es-ES_tradnl"/>
        </w:rPr>
        <w:t xml:space="preserve">el detalle de las personas a asegurar se facilitará, </w:t>
      </w:r>
      <w:r w:rsidR="00E36547" w:rsidRPr="006622CE">
        <w:rPr>
          <w:rFonts w:ascii="Arial" w:hAnsi="Arial" w:cs="Arial"/>
          <w:sz w:val="22"/>
          <w:szCs w:val="22"/>
          <w:lang w:val="es-ES_tradnl"/>
        </w:rPr>
        <w:t>previ</w:t>
      </w:r>
      <w:r w:rsidR="00C9198F" w:rsidRPr="006622CE">
        <w:rPr>
          <w:rFonts w:ascii="Arial" w:hAnsi="Arial" w:cs="Arial"/>
          <w:sz w:val="22"/>
          <w:szCs w:val="22"/>
          <w:lang w:val="es-ES_tradnl"/>
        </w:rPr>
        <w:t>a complementación y envío en la Agencia Catalana de Turismo</w:t>
      </w:r>
      <w:r w:rsidR="00A32A88" w:rsidRPr="006622CE">
        <w:rPr>
          <w:rFonts w:ascii="Arial" w:hAnsi="Arial" w:cs="Arial"/>
          <w:sz w:val="22"/>
          <w:szCs w:val="22"/>
          <w:lang w:val="es-ES_tradnl"/>
        </w:rPr>
        <w:t xml:space="preserve"> </w:t>
      </w:r>
      <w:r w:rsidR="00E36547" w:rsidRPr="006622CE">
        <w:rPr>
          <w:rFonts w:ascii="Arial" w:hAnsi="Arial" w:cs="Arial"/>
          <w:sz w:val="22"/>
          <w:szCs w:val="22"/>
          <w:lang w:val="es-ES_tradnl"/>
        </w:rPr>
        <w:t xml:space="preserve">de la declaración de privacidad, que se encuentra disponible </w:t>
      </w:r>
      <w:r w:rsidR="006622CE">
        <w:rPr>
          <w:rFonts w:ascii="Arial" w:hAnsi="Arial" w:cs="Arial"/>
          <w:sz w:val="22"/>
          <w:szCs w:val="22"/>
          <w:lang w:val="es-ES_tradnl"/>
        </w:rPr>
        <w:t>en el</w:t>
      </w:r>
      <w:r w:rsidR="00E36547" w:rsidRPr="006622CE">
        <w:rPr>
          <w:rFonts w:ascii="Arial" w:hAnsi="Arial" w:cs="Arial"/>
          <w:sz w:val="22"/>
          <w:szCs w:val="22"/>
          <w:lang w:val="es-ES_tradnl"/>
        </w:rPr>
        <w:t xml:space="preserve"> perfil del contratante.</w:t>
      </w:r>
    </w:p>
    <w:p w14:paraId="43DF660C" w14:textId="365E3C18" w:rsidR="003B5C35" w:rsidRPr="006622CE" w:rsidRDefault="001F64BD" w:rsidP="000E2B92">
      <w:pPr>
        <w:rPr>
          <w:rFonts w:ascii="Arial" w:hAnsi="Arial" w:cs="Arial"/>
          <w:b/>
          <w:bCs/>
          <w:color w:val="000000"/>
          <w:sz w:val="22"/>
          <w:szCs w:val="22"/>
          <w:lang w:val="es-ES_tradnl"/>
        </w:rPr>
      </w:pPr>
      <w:bookmarkStart w:id="2" w:name="_Toc144378938"/>
      <w:r w:rsidRPr="006622CE">
        <w:rPr>
          <w:rFonts w:ascii="Arial" w:hAnsi="Arial" w:cs="Arial"/>
          <w:b/>
          <w:bCs/>
          <w:color w:val="000000"/>
          <w:sz w:val="22"/>
          <w:szCs w:val="22"/>
          <w:lang w:val="es-ES_tradnl"/>
        </w:rPr>
        <w:t>Cuart</w:t>
      </w:r>
      <w:r w:rsidR="008402DD" w:rsidRPr="006622CE">
        <w:rPr>
          <w:rFonts w:ascii="Arial" w:hAnsi="Arial" w:cs="Arial"/>
          <w:b/>
          <w:bCs/>
          <w:color w:val="000000"/>
          <w:sz w:val="22"/>
          <w:szCs w:val="22"/>
          <w:lang w:val="es-ES_tradnl"/>
        </w:rPr>
        <w:t>a</w:t>
      </w:r>
      <w:r w:rsidRPr="006622CE">
        <w:rPr>
          <w:rFonts w:ascii="Arial" w:hAnsi="Arial" w:cs="Arial"/>
          <w:b/>
          <w:bCs/>
          <w:color w:val="000000"/>
          <w:sz w:val="22"/>
          <w:szCs w:val="22"/>
          <w:lang w:val="es-ES_tradnl"/>
        </w:rPr>
        <w:t>.</w:t>
      </w:r>
      <w:r w:rsidR="000E2B92" w:rsidRPr="006622CE">
        <w:rPr>
          <w:rFonts w:ascii="Arial" w:hAnsi="Arial" w:cs="Arial"/>
          <w:b/>
          <w:bCs/>
          <w:color w:val="000000"/>
          <w:sz w:val="22"/>
          <w:szCs w:val="22"/>
          <w:lang w:val="es-ES_tradnl"/>
        </w:rPr>
        <w:t xml:space="preserve"> Personas beneficiarias</w:t>
      </w:r>
      <w:bookmarkEnd w:id="2"/>
    </w:p>
    <w:p w14:paraId="51E7294D" w14:textId="085D3E5B" w:rsidR="003B5C35" w:rsidRPr="006622CE" w:rsidRDefault="00294E87" w:rsidP="00A8239C">
      <w:pPr>
        <w:pStyle w:val="Pargrafdellista"/>
        <w:numPr>
          <w:ilvl w:val="0"/>
          <w:numId w:val="6"/>
        </w:numPr>
        <w:spacing w:after="120" w:line="276" w:lineRule="auto"/>
        <w:ind w:left="714" w:hanging="357"/>
        <w:rPr>
          <w:rFonts w:ascii="Arial" w:hAnsi="Arial" w:cs="Arial"/>
          <w:lang w:val="es-ES_tradnl"/>
        </w:rPr>
      </w:pPr>
      <w:r w:rsidRPr="006622CE">
        <w:rPr>
          <w:rFonts w:ascii="Arial" w:hAnsi="Arial" w:cs="Arial"/>
          <w:lang w:val="es-ES_tradnl"/>
        </w:rPr>
        <w:t xml:space="preserve">En el caso </w:t>
      </w:r>
      <w:r w:rsidR="00A8239C" w:rsidRPr="006622CE">
        <w:rPr>
          <w:rFonts w:ascii="Arial" w:hAnsi="Arial" w:cs="Arial"/>
          <w:lang w:val="es-ES_tradnl"/>
        </w:rPr>
        <w:t>de invalidez absoluta, parcial y total</w:t>
      </w:r>
      <w:r w:rsidR="007718EB">
        <w:rPr>
          <w:rFonts w:ascii="Arial" w:hAnsi="Arial" w:cs="Arial"/>
          <w:lang w:val="es-ES_tradnl"/>
        </w:rPr>
        <w:t>,</w:t>
      </w:r>
      <w:r w:rsidR="00D148A0" w:rsidRPr="006622CE">
        <w:rPr>
          <w:rFonts w:ascii="Arial" w:hAnsi="Arial" w:cs="Arial"/>
          <w:lang w:val="es-ES_tradnl"/>
        </w:rPr>
        <w:t xml:space="preserve"> </w:t>
      </w:r>
      <w:r w:rsidRPr="006622CE">
        <w:rPr>
          <w:rFonts w:ascii="Arial" w:hAnsi="Arial" w:cs="Arial"/>
          <w:lang w:val="es-ES_tradnl"/>
        </w:rPr>
        <w:t>la persona propia asegurada.</w:t>
      </w:r>
    </w:p>
    <w:p w14:paraId="43182BE5" w14:textId="73F90A44" w:rsidR="00294E87" w:rsidRPr="006622CE" w:rsidRDefault="00294E87" w:rsidP="00AB23F0">
      <w:pPr>
        <w:pStyle w:val="Pargrafdellista"/>
        <w:numPr>
          <w:ilvl w:val="0"/>
          <w:numId w:val="6"/>
        </w:numPr>
        <w:spacing w:after="120" w:line="276" w:lineRule="auto"/>
        <w:ind w:left="714" w:hanging="357"/>
        <w:rPr>
          <w:rFonts w:ascii="Arial" w:hAnsi="Arial" w:cs="Arial"/>
          <w:lang w:val="es-ES_tradnl"/>
        </w:rPr>
      </w:pPr>
      <w:r w:rsidRPr="006622CE">
        <w:rPr>
          <w:rFonts w:ascii="Arial" w:hAnsi="Arial" w:cs="Arial"/>
          <w:lang w:val="es-ES_tradnl"/>
        </w:rPr>
        <w:t>En caso de muerte, se determinará de acuerdo a las reglas siguientes:</w:t>
      </w:r>
    </w:p>
    <w:p w14:paraId="340BD082" w14:textId="4D17B765" w:rsidR="00294E87" w:rsidRPr="006622CE" w:rsidRDefault="00294E87" w:rsidP="00AB23F0">
      <w:pPr>
        <w:pStyle w:val="Pargrafdellista"/>
        <w:numPr>
          <w:ilvl w:val="1"/>
          <w:numId w:val="6"/>
        </w:numPr>
        <w:spacing w:after="120" w:line="276" w:lineRule="auto"/>
        <w:ind w:left="1434" w:hanging="357"/>
        <w:rPr>
          <w:rFonts w:ascii="Arial" w:hAnsi="Arial" w:cs="Arial"/>
          <w:lang w:val="es-ES_tradnl"/>
        </w:rPr>
      </w:pPr>
      <w:r w:rsidRPr="006622CE">
        <w:rPr>
          <w:rFonts w:ascii="Arial" w:hAnsi="Arial" w:cs="Arial"/>
          <w:lang w:val="es-ES_tradnl"/>
        </w:rPr>
        <w:t xml:space="preserve">En primer lugar, </w:t>
      </w:r>
      <w:r w:rsidR="00A12E34" w:rsidRPr="006622CE">
        <w:rPr>
          <w:rFonts w:ascii="Arial" w:hAnsi="Arial" w:cs="Arial"/>
          <w:lang w:val="es-ES_tradnl"/>
        </w:rPr>
        <w:t>la persona o las personas que consten</w:t>
      </w:r>
      <w:r w:rsidRPr="006622CE">
        <w:rPr>
          <w:rFonts w:ascii="Arial" w:hAnsi="Arial" w:cs="Arial"/>
          <w:lang w:val="es-ES_tradnl"/>
        </w:rPr>
        <w:t xml:space="preserve"> </w:t>
      </w:r>
      <w:r w:rsidR="006622CE">
        <w:rPr>
          <w:rFonts w:ascii="Arial" w:hAnsi="Arial" w:cs="Arial"/>
          <w:lang w:val="es-ES_tradnl"/>
        </w:rPr>
        <w:t xml:space="preserve">en la designación efectuada por </w:t>
      </w:r>
      <w:r w:rsidRPr="006622CE">
        <w:rPr>
          <w:rFonts w:ascii="Arial" w:hAnsi="Arial" w:cs="Arial"/>
          <w:lang w:val="es-ES_tradnl"/>
        </w:rPr>
        <w:t xml:space="preserve">cada persona asegurada, bien en el momento de adherirse a la póliza, bien en cualquier otro momento posterior, durante la vigencia del contrato. Es imprescindible que la solicitud de designación expresa de personas beneficiarias esté firmada y fechada por la persona asegurada </w:t>
      </w:r>
      <w:r w:rsidR="009F3093" w:rsidRPr="006622CE">
        <w:rPr>
          <w:rFonts w:ascii="Arial" w:hAnsi="Arial" w:cs="Arial"/>
          <w:lang w:val="es-ES_tradnl"/>
        </w:rPr>
        <w:t>con el fin de</w:t>
      </w:r>
      <w:r w:rsidRPr="006622CE">
        <w:rPr>
          <w:rFonts w:ascii="Arial" w:hAnsi="Arial" w:cs="Arial"/>
          <w:lang w:val="es-ES_tradnl"/>
        </w:rPr>
        <w:t xml:space="preserve"> tener validez.</w:t>
      </w:r>
    </w:p>
    <w:p w14:paraId="7C373334" w14:textId="7394F574" w:rsidR="009F3093" w:rsidRPr="006622CE" w:rsidRDefault="009F3093" w:rsidP="00AB23F0">
      <w:pPr>
        <w:pStyle w:val="Pargrafdellista"/>
        <w:numPr>
          <w:ilvl w:val="1"/>
          <w:numId w:val="6"/>
        </w:numPr>
        <w:spacing w:after="240" w:line="276" w:lineRule="auto"/>
        <w:ind w:left="1434" w:hanging="357"/>
        <w:rPr>
          <w:rFonts w:ascii="Arial" w:hAnsi="Arial" w:cs="Arial"/>
          <w:lang w:val="es-ES_tradnl"/>
        </w:rPr>
      </w:pPr>
      <w:r w:rsidRPr="006622CE">
        <w:rPr>
          <w:rFonts w:ascii="Arial" w:hAnsi="Arial" w:cs="Arial"/>
          <w:lang w:val="es-ES_tradnl"/>
        </w:rPr>
        <w:t>En el supuesto de que no hubiera persona beneficiaria designada</w:t>
      </w:r>
      <w:r w:rsidR="007718EB">
        <w:rPr>
          <w:rFonts w:ascii="Arial" w:hAnsi="Arial" w:cs="Arial"/>
          <w:lang w:val="es-ES_tradnl"/>
        </w:rPr>
        <w:t>,</w:t>
      </w:r>
      <w:r w:rsidRPr="006622CE">
        <w:rPr>
          <w:rFonts w:ascii="Arial" w:hAnsi="Arial" w:cs="Arial"/>
          <w:lang w:val="es-ES_tradnl"/>
        </w:rPr>
        <w:t xml:space="preserve"> se aplicará la normativa de sucesiones que corresponda según el caso.</w:t>
      </w:r>
    </w:p>
    <w:p w14:paraId="5688B1CA" w14:textId="5E76AE16" w:rsidR="008B0FE8" w:rsidRPr="006622CE" w:rsidRDefault="003B5C35" w:rsidP="000E2B92">
      <w:pPr>
        <w:rPr>
          <w:rFonts w:ascii="Arial" w:hAnsi="Arial" w:cs="Arial"/>
          <w:b/>
          <w:bCs/>
          <w:color w:val="000000"/>
          <w:sz w:val="22"/>
          <w:szCs w:val="22"/>
          <w:lang w:val="es-ES_tradnl"/>
        </w:rPr>
      </w:pPr>
      <w:bookmarkStart w:id="3" w:name="_Toc144378939"/>
      <w:r w:rsidRPr="006622CE">
        <w:rPr>
          <w:rFonts w:ascii="Arial" w:hAnsi="Arial" w:cs="Arial"/>
          <w:b/>
          <w:bCs/>
          <w:color w:val="000000"/>
          <w:sz w:val="22"/>
          <w:szCs w:val="22"/>
          <w:lang w:val="es-ES_tradnl"/>
        </w:rPr>
        <w:t>Qui</w:t>
      </w:r>
      <w:r w:rsidR="000E2B92" w:rsidRPr="006622CE">
        <w:rPr>
          <w:rFonts w:ascii="Arial" w:hAnsi="Arial" w:cs="Arial"/>
          <w:b/>
          <w:bCs/>
          <w:color w:val="000000"/>
          <w:sz w:val="22"/>
          <w:szCs w:val="22"/>
          <w:lang w:val="es-ES_tradnl"/>
        </w:rPr>
        <w:t>nta.</w:t>
      </w:r>
      <w:r w:rsidR="009F3093" w:rsidRPr="006622CE">
        <w:rPr>
          <w:rFonts w:ascii="Arial" w:hAnsi="Arial" w:cs="Arial"/>
          <w:b/>
          <w:bCs/>
          <w:color w:val="000000"/>
          <w:sz w:val="22"/>
          <w:szCs w:val="22"/>
          <w:lang w:val="es-ES_tradnl"/>
        </w:rPr>
        <w:t xml:space="preserve"> </w:t>
      </w:r>
      <w:bookmarkEnd w:id="3"/>
      <w:r w:rsidR="000E2B92" w:rsidRPr="006622CE">
        <w:rPr>
          <w:rFonts w:ascii="Arial" w:hAnsi="Arial" w:cs="Arial"/>
          <w:b/>
          <w:bCs/>
          <w:color w:val="000000"/>
          <w:sz w:val="22"/>
          <w:szCs w:val="22"/>
          <w:lang w:val="es-ES_tradnl"/>
        </w:rPr>
        <w:t>Riesgos cubiertos</w:t>
      </w:r>
    </w:p>
    <w:p w14:paraId="3231489A" w14:textId="52035952" w:rsidR="00F250CD" w:rsidRPr="006622CE" w:rsidRDefault="00F250CD" w:rsidP="00F250CD">
      <w:pPr>
        <w:pStyle w:val="Pargrafdellista"/>
        <w:widowControl w:val="0"/>
        <w:numPr>
          <w:ilvl w:val="2"/>
          <w:numId w:val="6"/>
        </w:numPr>
        <w:spacing w:after="120" w:line="276" w:lineRule="auto"/>
        <w:ind w:right="68"/>
        <w:contextualSpacing w:val="0"/>
        <w:jc w:val="both"/>
        <w:rPr>
          <w:rFonts w:ascii="Arial" w:hAnsi="Arial" w:cs="Arial"/>
          <w:lang w:val="es-ES_tradnl"/>
        </w:rPr>
      </w:pPr>
      <w:r w:rsidRPr="006622CE">
        <w:rPr>
          <w:rFonts w:ascii="Arial" w:hAnsi="Arial" w:cs="Arial"/>
          <w:lang w:val="es-ES_tradnl"/>
        </w:rPr>
        <w:t xml:space="preserve">GARANTÍA PRINCIPAL DE SEGURO DE VIDA: </w:t>
      </w:r>
    </w:p>
    <w:p w14:paraId="632EEA85" w14:textId="03A32063" w:rsidR="00F250CD" w:rsidRPr="006622CE" w:rsidRDefault="00F250CD" w:rsidP="00F250CD">
      <w:pPr>
        <w:pStyle w:val="Pargrafdellista"/>
        <w:widowControl w:val="0"/>
        <w:numPr>
          <w:ilvl w:val="0"/>
          <w:numId w:val="23"/>
        </w:numPr>
        <w:spacing w:after="120" w:line="276" w:lineRule="auto"/>
        <w:ind w:left="714" w:right="68" w:hanging="357"/>
        <w:contextualSpacing w:val="0"/>
        <w:jc w:val="both"/>
        <w:rPr>
          <w:rFonts w:ascii="Arial" w:hAnsi="Arial" w:cs="Arial"/>
          <w:lang w:val="es-ES_tradnl"/>
        </w:rPr>
      </w:pPr>
      <w:r w:rsidRPr="006622CE">
        <w:rPr>
          <w:rFonts w:ascii="Arial" w:hAnsi="Arial" w:cs="Arial"/>
          <w:i/>
          <w:lang w:val="es-ES_tradnl"/>
        </w:rPr>
        <w:t>Muerte por cualquier causa</w:t>
      </w:r>
      <w:r w:rsidRPr="006622CE">
        <w:rPr>
          <w:rFonts w:ascii="Arial" w:hAnsi="Arial" w:cs="Arial"/>
          <w:lang w:val="es-ES_tradnl"/>
        </w:rPr>
        <w:t>. La asegurador</w:t>
      </w:r>
      <w:r w:rsidR="00A32A88" w:rsidRPr="006622CE">
        <w:rPr>
          <w:rFonts w:ascii="Arial" w:hAnsi="Arial" w:cs="Arial"/>
          <w:lang w:val="es-ES_tradnl"/>
        </w:rPr>
        <w:t>a</w:t>
      </w:r>
      <w:r w:rsidRPr="006622CE">
        <w:rPr>
          <w:rFonts w:ascii="Arial" w:hAnsi="Arial" w:cs="Arial"/>
          <w:lang w:val="es-ES_tradnl"/>
        </w:rPr>
        <w:t xml:space="preserve"> garantiza el pago del capital a</w:t>
      </w:r>
      <w:r w:rsidR="00A32A88" w:rsidRPr="006622CE">
        <w:rPr>
          <w:rFonts w:ascii="Arial" w:hAnsi="Arial" w:cs="Arial"/>
          <w:lang w:val="es-ES_tradnl"/>
        </w:rPr>
        <w:t>segurado sin límite de edad a las personas beneficiarias designada</w:t>
      </w:r>
      <w:r w:rsidRPr="006622CE">
        <w:rPr>
          <w:rFonts w:ascii="Arial" w:hAnsi="Arial" w:cs="Arial"/>
          <w:lang w:val="es-ES_tradnl"/>
        </w:rPr>
        <w:t xml:space="preserve">s, inmediatamente después de haber recibido la prueba de la muerte de </w:t>
      </w:r>
      <w:r w:rsidR="00A32A88" w:rsidRPr="006622CE">
        <w:rPr>
          <w:rFonts w:ascii="Arial" w:hAnsi="Arial" w:cs="Arial"/>
          <w:lang w:val="es-ES_tradnl"/>
        </w:rPr>
        <w:t>la persona asegurada</w:t>
      </w:r>
      <w:r w:rsidRPr="006622CE">
        <w:rPr>
          <w:rFonts w:ascii="Arial" w:hAnsi="Arial" w:cs="Arial"/>
          <w:lang w:val="es-ES_tradnl"/>
        </w:rPr>
        <w:t xml:space="preserve"> por</w:t>
      </w:r>
      <w:r w:rsidRPr="006622CE">
        <w:rPr>
          <w:rFonts w:ascii="Arial" w:hAnsi="Arial" w:cs="Arial"/>
          <w:vanish/>
          <w:lang w:val="es-ES_tradnl"/>
        </w:rPr>
        <w:t>&lt;A[por|para]&gt;</w:t>
      </w:r>
      <w:r w:rsidRPr="006622CE">
        <w:rPr>
          <w:rFonts w:ascii="Arial" w:hAnsi="Arial" w:cs="Arial"/>
          <w:lang w:val="es-ES_tradnl"/>
        </w:rPr>
        <w:t xml:space="preserve"> cualquiera que fuera la causa y en cualquier lugar</w:t>
      </w:r>
      <w:r w:rsidRPr="006622CE">
        <w:rPr>
          <w:rFonts w:ascii="Arial" w:hAnsi="Arial" w:cs="Arial"/>
          <w:vanish/>
          <w:lang w:val="es-ES_tradnl"/>
        </w:rPr>
        <w:t>&lt;A[lugar|sitio]&gt;</w:t>
      </w:r>
      <w:r w:rsidRPr="006622CE">
        <w:rPr>
          <w:rFonts w:ascii="Arial" w:hAnsi="Arial" w:cs="Arial"/>
          <w:lang w:val="es-ES_tradnl"/>
        </w:rPr>
        <w:t xml:space="preserve"> del mundo que haya ocurrido. Se considerará </w:t>
      </w:r>
      <w:r w:rsidRPr="006622CE">
        <w:rPr>
          <w:rFonts w:ascii="Arial" w:hAnsi="Arial" w:cs="Arial"/>
          <w:lang w:val="es-ES_tradnl"/>
        </w:rPr>
        <w:lastRenderedPageBreak/>
        <w:t xml:space="preserve">incluida la muerte producida por suicidio. </w:t>
      </w:r>
    </w:p>
    <w:p w14:paraId="46EBA178" w14:textId="5F1C3ACD" w:rsidR="00F250CD" w:rsidRPr="006622CE" w:rsidRDefault="00F250CD" w:rsidP="00F250CD">
      <w:pPr>
        <w:pStyle w:val="Pargrafdellista"/>
        <w:widowControl w:val="0"/>
        <w:numPr>
          <w:ilvl w:val="0"/>
          <w:numId w:val="23"/>
        </w:numPr>
        <w:spacing w:after="120" w:line="276" w:lineRule="auto"/>
        <w:ind w:left="714" w:right="68" w:hanging="357"/>
        <w:contextualSpacing w:val="0"/>
        <w:jc w:val="both"/>
        <w:rPr>
          <w:rFonts w:ascii="Arial" w:hAnsi="Arial" w:cs="Arial"/>
          <w:lang w:val="es-ES_tradnl"/>
        </w:rPr>
      </w:pPr>
      <w:r w:rsidRPr="006622CE">
        <w:rPr>
          <w:rFonts w:ascii="Arial" w:hAnsi="Arial" w:cs="Arial"/>
          <w:i/>
          <w:lang w:val="es-ES_tradnl"/>
        </w:rPr>
        <w:t>Invalidez absoluta por cualquier causa</w:t>
      </w:r>
      <w:r w:rsidRPr="006622CE">
        <w:rPr>
          <w:rFonts w:ascii="Arial" w:hAnsi="Arial" w:cs="Arial"/>
          <w:lang w:val="es-ES_tradnl"/>
        </w:rPr>
        <w:t>. La asegurador</w:t>
      </w:r>
      <w:r w:rsidR="00E867BD" w:rsidRPr="006622CE">
        <w:rPr>
          <w:rFonts w:ascii="Arial" w:hAnsi="Arial" w:cs="Arial"/>
          <w:lang w:val="es-ES_tradnl"/>
        </w:rPr>
        <w:t>a</w:t>
      </w:r>
      <w:r w:rsidRPr="006622CE">
        <w:rPr>
          <w:rFonts w:ascii="Arial" w:hAnsi="Arial" w:cs="Arial"/>
          <w:lang w:val="es-ES_tradnl"/>
        </w:rPr>
        <w:t xml:space="preserve"> garantiza hasta los 70 años de </w:t>
      </w:r>
      <w:r w:rsidR="00E867BD" w:rsidRPr="006622CE">
        <w:rPr>
          <w:rFonts w:ascii="Arial" w:hAnsi="Arial" w:cs="Arial"/>
          <w:lang w:val="es-ES_tradnl"/>
        </w:rPr>
        <w:t>la persona asegurada</w:t>
      </w:r>
      <w:r w:rsidRPr="006622CE">
        <w:rPr>
          <w:rFonts w:ascii="Arial" w:hAnsi="Arial" w:cs="Arial"/>
          <w:lang w:val="es-ES_tradnl"/>
        </w:rPr>
        <w:t xml:space="preserve"> el pago del capital pactado como consecuencia de la invalidez absoluta. Se considera invalidez absoluta la disminución funcional irreversible provocada por cualquier causa, y originada independientemente de la voluntad de </w:t>
      </w:r>
      <w:r w:rsidR="00E867BD" w:rsidRPr="006622CE">
        <w:rPr>
          <w:rFonts w:ascii="Arial" w:hAnsi="Arial" w:cs="Arial"/>
          <w:lang w:val="es-ES_tradnl"/>
        </w:rPr>
        <w:t>la persona asegurada</w:t>
      </w:r>
      <w:r w:rsidRPr="006622CE">
        <w:rPr>
          <w:rFonts w:ascii="Arial" w:hAnsi="Arial" w:cs="Arial"/>
          <w:lang w:val="es-ES_tradnl"/>
        </w:rPr>
        <w:t>, que determina la total ineptitud de este para el mantenimiento permanente de cualquier actividad laboral o actividad profesional.</w:t>
      </w:r>
    </w:p>
    <w:p w14:paraId="30FCC8BA" w14:textId="3E432D89" w:rsidR="00F250CD" w:rsidRPr="006622CE" w:rsidRDefault="00F250CD" w:rsidP="00F250CD">
      <w:pPr>
        <w:pStyle w:val="Pargrafdellista"/>
        <w:widowControl w:val="0"/>
        <w:numPr>
          <w:ilvl w:val="0"/>
          <w:numId w:val="23"/>
        </w:numPr>
        <w:spacing w:after="120" w:line="276" w:lineRule="auto"/>
        <w:ind w:right="68"/>
        <w:jc w:val="both"/>
        <w:rPr>
          <w:rFonts w:ascii="Arial" w:hAnsi="Arial" w:cs="Arial"/>
          <w:lang w:val="es-ES_tradnl"/>
        </w:rPr>
      </w:pPr>
      <w:r w:rsidRPr="006622CE">
        <w:rPr>
          <w:rFonts w:ascii="Arial" w:hAnsi="Arial" w:cs="Arial"/>
          <w:i/>
          <w:lang w:val="es-ES_tradnl"/>
        </w:rPr>
        <w:t>Invalidez total por cualquier causa.</w:t>
      </w:r>
      <w:r w:rsidRPr="006622CE">
        <w:rPr>
          <w:rFonts w:ascii="Arial" w:hAnsi="Arial" w:cs="Arial"/>
          <w:lang w:val="es-ES_tradnl"/>
        </w:rPr>
        <w:t xml:space="preserve"> La asegurador</w:t>
      </w:r>
      <w:r w:rsidR="00E867BD" w:rsidRPr="006622CE">
        <w:rPr>
          <w:rFonts w:ascii="Arial" w:hAnsi="Arial" w:cs="Arial"/>
          <w:lang w:val="es-ES_tradnl"/>
        </w:rPr>
        <w:t>a</w:t>
      </w:r>
      <w:r w:rsidRPr="006622CE">
        <w:rPr>
          <w:rFonts w:ascii="Arial" w:hAnsi="Arial" w:cs="Arial"/>
          <w:lang w:val="es-ES_tradnl"/>
        </w:rPr>
        <w:t xml:space="preserve"> garantiza hasta los 70 años de </w:t>
      </w:r>
      <w:r w:rsidR="00E867BD" w:rsidRPr="006622CE">
        <w:rPr>
          <w:rFonts w:ascii="Arial" w:hAnsi="Arial" w:cs="Arial"/>
          <w:lang w:val="es-ES_tradnl"/>
        </w:rPr>
        <w:t>la persona asegurada</w:t>
      </w:r>
      <w:r w:rsidRPr="006622CE">
        <w:rPr>
          <w:rFonts w:ascii="Arial" w:hAnsi="Arial" w:cs="Arial"/>
          <w:lang w:val="es-ES_tradnl"/>
        </w:rPr>
        <w:t xml:space="preserve"> el pago del capital pactado como consecuencia de una invalidez total para la profesión habitual. Se considera invalidez total para la profesión habitual la disminución funcional irreversible provocada por cualquier causa, y originada independientemente de la voluntad de </w:t>
      </w:r>
      <w:r w:rsidR="004961DE" w:rsidRPr="006622CE">
        <w:rPr>
          <w:rFonts w:ascii="Arial" w:hAnsi="Arial" w:cs="Arial"/>
          <w:lang w:val="es-ES_tradnl"/>
        </w:rPr>
        <w:t>la persona asegurada</w:t>
      </w:r>
      <w:r w:rsidRPr="006622CE">
        <w:rPr>
          <w:rFonts w:ascii="Arial" w:hAnsi="Arial" w:cs="Arial"/>
          <w:lang w:val="es-ES_tradnl"/>
        </w:rPr>
        <w:t xml:space="preserve">, que determina la total ineptitud de este para el mantenimiento permanente del ejercicio de su profesión habitual. </w:t>
      </w:r>
    </w:p>
    <w:p w14:paraId="1F17859B" w14:textId="77777777" w:rsidR="00F250CD" w:rsidRPr="006622CE" w:rsidRDefault="00F250CD" w:rsidP="00F250CD">
      <w:pPr>
        <w:widowControl w:val="0"/>
        <w:spacing w:after="120" w:line="276" w:lineRule="auto"/>
        <w:ind w:right="68"/>
        <w:jc w:val="both"/>
        <w:rPr>
          <w:rFonts w:ascii="Arial" w:hAnsi="Arial" w:cs="Arial"/>
          <w:sz w:val="22"/>
          <w:szCs w:val="22"/>
          <w:lang w:val="es-ES_tradnl"/>
        </w:rPr>
      </w:pPr>
      <w:r w:rsidRPr="006622CE">
        <w:rPr>
          <w:rFonts w:ascii="Arial" w:hAnsi="Arial" w:cs="Arial"/>
          <w:sz w:val="22"/>
          <w:szCs w:val="22"/>
          <w:lang w:val="es-ES_tradnl"/>
        </w:rPr>
        <w:t xml:space="preserve">No se incluye la </w:t>
      </w:r>
      <w:r w:rsidRPr="006622CE">
        <w:rPr>
          <w:rFonts w:ascii="Arial" w:hAnsi="Arial" w:cs="Arial"/>
          <w:i/>
          <w:sz w:val="22"/>
          <w:szCs w:val="22"/>
          <w:lang w:val="es-ES_tradnl"/>
        </w:rPr>
        <w:t>Invalidez Parcial por enfermedad</w:t>
      </w:r>
      <w:r w:rsidRPr="006622CE">
        <w:rPr>
          <w:rFonts w:ascii="Arial" w:hAnsi="Arial" w:cs="Arial"/>
          <w:sz w:val="22"/>
          <w:szCs w:val="22"/>
          <w:lang w:val="es-ES_tradnl"/>
        </w:rPr>
        <w:t xml:space="preserve">. </w:t>
      </w:r>
    </w:p>
    <w:p w14:paraId="49E6AE13" w14:textId="219D000C" w:rsidR="00F250CD" w:rsidRPr="006622CE" w:rsidRDefault="00F250CD" w:rsidP="00F250CD">
      <w:pPr>
        <w:widowControl w:val="0"/>
        <w:spacing w:after="120" w:line="276" w:lineRule="auto"/>
        <w:ind w:right="68"/>
        <w:jc w:val="both"/>
        <w:rPr>
          <w:rFonts w:ascii="Arial" w:hAnsi="Arial" w:cs="Arial"/>
          <w:sz w:val="22"/>
          <w:szCs w:val="22"/>
          <w:lang w:val="es-ES_tradnl"/>
        </w:rPr>
      </w:pPr>
      <w:r w:rsidRPr="006622CE">
        <w:rPr>
          <w:rFonts w:ascii="Arial" w:hAnsi="Arial" w:cs="Arial"/>
          <w:sz w:val="22"/>
          <w:szCs w:val="22"/>
          <w:lang w:val="es-ES_tradnl"/>
        </w:rPr>
        <w:t>Las invalideces referidas en los puntos 2 y 3 no serán acumulativas.</w:t>
      </w:r>
    </w:p>
    <w:p w14:paraId="75C99BFF" w14:textId="77777777" w:rsidR="00F250CD" w:rsidRPr="006622CE" w:rsidRDefault="00F250CD" w:rsidP="00AB23F0">
      <w:pPr>
        <w:widowControl w:val="0"/>
        <w:spacing w:after="120" w:line="276" w:lineRule="auto"/>
        <w:ind w:right="68"/>
        <w:jc w:val="both"/>
        <w:rPr>
          <w:rFonts w:ascii="Arial" w:hAnsi="Arial" w:cs="Arial"/>
          <w:sz w:val="22"/>
          <w:szCs w:val="22"/>
          <w:lang w:val="es-ES_tradnl"/>
        </w:rPr>
      </w:pPr>
      <w:r w:rsidRPr="006622CE">
        <w:rPr>
          <w:rFonts w:ascii="Arial" w:hAnsi="Arial" w:cs="Arial"/>
          <w:sz w:val="22"/>
          <w:szCs w:val="22"/>
          <w:lang w:val="es-ES_tradnl"/>
        </w:rPr>
        <w:t xml:space="preserve">A efectos de la indemnización del siniestro de invalidez, se cogerá como fecha de siniestro la fecha de la primera baja laboral correspondiente a las patologías que han originado la invalidez. </w:t>
      </w:r>
    </w:p>
    <w:p w14:paraId="1418563C" w14:textId="44EB7657" w:rsidR="00F250CD" w:rsidRPr="006622CE" w:rsidRDefault="00C328C4" w:rsidP="00AB23F0">
      <w:pPr>
        <w:widowControl w:val="0"/>
        <w:spacing w:after="120" w:line="276" w:lineRule="auto"/>
        <w:ind w:right="68"/>
        <w:jc w:val="both"/>
        <w:rPr>
          <w:rFonts w:ascii="Arial" w:hAnsi="Arial" w:cs="Arial"/>
          <w:sz w:val="22"/>
          <w:szCs w:val="22"/>
          <w:lang w:val="es-ES_tradnl"/>
        </w:rPr>
      </w:pPr>
      <w:r w:rsidRPr="006622CE">
        <w:rPr>
          <w:rFonts w:ascii="Arial" w:hAnsi="Arial" w:cs="Arial"/>
          <w:sz w:val="22"/>
          <w:szCs w:val="22"/>
          <w:lang w:val="es-ES_tradnl"/>
        </w:rPr>
        <w:t xml:space="preserve">Sin embargo, respecto de las personas aseguradas que causen baja laboral durante la vigencia de la póliza anterior </w:t>
      </w:r>
      <w:r w:rsidR="00F250CD" w:rsidRPr="006622CE">
        <w:rPr>
          <w:rFonts w:ascii="Arial" w:hAnsi="Arial" w:cs="Arial"/>
          <w:sz w:val="22"/>
          <w:szCs w:val="22"/>
          <w:lang w:val="es-ES_tradnl"/>
        </w:rPr>
        <w:t>se tomará como fecha de siniestro la fecha de los efectos económicos de la resolución de invalidez conforme a la cual la aseguradora tendrá que indemnizar.</w:t>
      </w:r>
    </w:p>
    <w:p w14:paraId="01F9818D" w14:textId="77777777" w:rsidR="00F250CD" w:rsidRPr="006622CE" w:rsidRDefault="00F250CD" w:rsidP="00AB23F0">
      <w:pPr>
        <w:widowControl w:val="0"/>
        <w:spacing w:after="120" w:line="276" w:lineRule="auto"/>
        <w:ind w:right="68"/>
        <w:jc w:val="both"/>
        <w:rPr>
          <w:rFonts w:ascii="Arial" w:hAnsi="Arial" w:cs="Arial"/>
          <w:sz w:val="22"/>
          <w:szCs w:val="22"/>
          <w:lang w:val="es-ES_tradnl"/>
        </w:rPr>
      </w:pPr>
    </w:p>
    <w:p w14:paraId="5E6A0435" w14:textId="6F5C56EC" w:rsidR="00F250CD" w:rsidRPr="006622CE" w:rsidRDefault="00F250CD" w:rsidP="00F250CD">
      <w:pPr>
        <w:pStyle w:val="Pargrafdellista"/>
        <w:widowControl w:val="0"/>
        <w:numPr>
          <w:ilvl w:val="2"/>
          <w:numId w:val="6"/>
        </w:numPr>
        <w:spacing w:after="120" w:line="276" w:lineRule="auto"/>
        <w:ind w:right="68"/>
        <w:jc w:val="both"/>
        <w:rPr>
          <w:rFonts w:ascii="Arial" w:hAnsi="Arial" w:cs="Arial"/>
          <w:lang w:val="es-ES_tradnl"/>
        </w:rPr>
      </w:pPr>
      <w:r w:rsidRPr="006622CE">
        <w:rPr>
          <w:rFonts w:ascii="Arial" w:hAnsi="Arial" w:cs="Arial"/>
          <w:lang w:val="es-ES_tradnl"/>
        </w:rPr>
        <w:t xml:space="preserve">GARANTÍAS COMPLEMENTARIAS DE ACCIDENTE: </w:t>
      </w:r>
    </w:p>
    <w:p w14:paraId="5C61974D" w14:textId="3143F778" w:rsidR="00F250CD" w:rsidRPr="006622CE" w:rsidRDefault="00F250CD" w:rsidP="00F250CD">
      <w:pPr>
        <w:widowControl w:val="0"/>
        <w:spacing w:after="120" w:line="276" w:lineRule="auto"/>
        <w:ind w:right="68"/>
        <w:jc w:val="both"/>
        <w:rPr>
          <w:rFonts w:ascii="Arial" w:hAnsi="Arial" w:cs="Arial"/>
          <w:sz w:val="22"/>
          <w:szCs w:val="22"/>
          <w:lang w:val="es-ES_tradnl"/>
        </w:rPr>
      </w:pPr>
      <w:r w:rsidRPr="006622CE">
        <w:rPr>
          <w:rFonts w:ascii="Arial" w:hAnsi="Arial" w:cs="Arial"/>
          <w:sz w:val="22"/>
          <w:szCs w:val="22"/>
          <w:lang w:val="es-ES_tradnl"/>
        </w:rPr>
        <w:t xml:space="preserve">Se entiende por accidente la lesión corporal sobrevenida a </w:t>
      </w:r>
      <w:r w:rsidR="004961DE" w:rsidRPr="006622CE">
        <w:rPr>
          <w:rFonts w:ascii="Arial" w:hAnsi="Arial" w:cs="Arial"/>
          <w:sz w:val="22"/>
          <w:szCs w:val="22"/>
          <w:lang w:val="es-ES_tradnl"/>
        </w:rPr>
        <w:t>la persona asegurada</w:t>
      </w:r>
      <w:r w:rsidRPr="006622CE">
        <w:rPr>
          <w:rFonts w:ascii="Arial" w:hAnsi="Arial" w:cs="Arial"/>
          <w:sz w:val="22"/>
          <w:szCs w:val="22"/>
          <w:lang w:val="es-ES_tradnl"/>
        </w:rPr>
        <w:t xml:space="preserve"> independientemente de su voluntad y debido a una causa repentina, externa y violenta, tanto en el ejercicio de su profesión como en el ámbito de su vida privada. </w:t>
      </w:r>
    </w:p>
    <w:p w14:paraId="491522BC" w14:textId="219FDE51" w:rsidR="00F250CD" w:rsidRPr="006622CE" w:rsidRDefault="00F250CD" w:rsidP="00F250CD">
      <w:pPr>
        <w:pStyle w:val="Pargrafdellista"/>
        <w:widowControl w:val="0"/>
        <w:numPr>
          <w:ilvl w:val="0"/>
          <w:numId w:val="24"/>
        </w:numPr>
        <w:spacing w:after="120" w:line="276" w:lineRule="auto"/>
        <w:ind w:left="714" w:right="68" w:hanging="357"/>
        <w:contextualSpacing w:val="0"/>
        <w:jc w:val="both"/>
        <w:rPr>
          <w:rFonts w:ascii="Arial" w:hAnsi="Arial" w:cs="Arial"/>
          <w:lang w:val="es-ES_tradnl"/>
        </w:rPr>
      </w:pPr>
      <w:r w:rsidRPr="006622CE">
        <w:rPr>
          <w:rFonts w:ascii="Arial" w:hAnsi="Arial" w:cs="Arial"/>
          <w:i/>
          <w:lang w:val="es-ES_tradnl"/>
        </w:rPr>
        <w:t>Muerte por accidente</w:t>
      </w:r>
      <w:r w:rsidRPr="006622CE">
        <w:rPr>
          <w:rFonts w:ascii="Arial" w:hAnsi="Arial" w:cs="Arial"/>
          <w:lang w:val="es-ES_tradnl"/>
        </w:rPr>
        <w:t>. La asegurador</w:t>
      </w:r>
      <w:r w:rsidR="00E867BD" w:rsidRPr="006622CE">
        <w:rPr>
          <w:rFonts w:ascii="Arial" w:hAnsi="Arial" w:cs="Arial"/>
          <w:lang w:val="es-ES_tradnl"/>
        </w:rPr>
        <w:t>a</w:t>
      </w:r>
      <w:r w:rsidRPr="006622CE">
        <w:rPr>
          <w:rFonts w:ascii="Arial" w:hAnsi="Arial" w:cs="Arial"/>
          <w:lang w:val="es-ES_tradnl"/>
        </w:rPr>
        <w:t xml:space="preserve"> garantiza el pago del capital pactado sin</w:t>
      </w:r>
      <w:r w:rsidR="00E867BD" w:rsidRPr="006622CE">
        <w:rPr>
          <w:rFonts w:ascii="Arial" w:hAnsi="Arial" w:cs="Arial"/>
          <w:lang w:val="es-ES_tradnl"/>
        </w:rPr>
        <w:t xml:space="preserve"> límite de edad a las personas beneficiarias designada</w:t>
      </w:r>
      <w:r w:rsidR="004961DE" w:rsidRPr="006622CE">
        <w:rPr>
          <w:rFonts w:ascii="Arial" w:hAnsi="Arial" w:cs="Arial"/>
          <w:lang w:val="es-ES_tradnl"/>
        </w:rPr>
        <w:t>s</w:t>
      </w:r>
      <w:r w:rsidRPr="006622CE">
        <w:rPr>
          <w:rFonts w:ascii="Arial" w:hAnsi="Arial" w:cs="Arial"/>
          <w:lang w:val="es-ES_tradnl"/>
        </w:rPr>
        <w:t xml:space="preserve">, en caso de muerte de </w:t>
      </w:r>
      <w:r w:rsidR="00E867BD" w:rsidRPr="006622CE">
        <w:rPr>
          <w:rFonts w:ascii="Arial" w:hAnsi="Arial" w:cs="Arial"/>
          <w:lang w:val="es-ES_tradnl"/>
        </w:rPr>
        <w:t>la persona asegurada</w:t>
      </w:r>
      <w:r w:rsidRPr="006622CE">
        <w:rPr>
          <w:rFonts w:ascii="Arial" w:hAnsi="Arial" w:cs="Arial"/>
          <w:lang w:val="es-ES_tradnl"/>
        </w:rPr>
        <w:t xml:space="preserve">, como consecuencia de un accidente cubierto por la póliza, producida inmediatamente o dentro de un plazo de cinco años a contar desde la fecha de accidente, o si transcurrido este plazo se probara que el hecho es consecuencia de lo mismo. </w:t>
      </w:r>
    </w:p>
    <w:p w14:paraId="1C5AE3CB" w14:textId="71A84F54" w:rsidR="00F250CD" w:rsidRPr="006622CE" w:rsidRDefault="00F250CD" w:rsidP="00F250CD">
      <w:pPr>
        <w:pStyle w:val="Pargrafdellista"/>
        <w:widowControl w:val="0"/>
        <w:numPr>
          <w:ilvl w:val="0"/>
          <w:numId w:val="24"/>
        </w:numPr>
        <w:spacing w:after="120" w:line="276" w:lineRule="auto"/>
        <w:ind w:left="714" w:right="68" w:hanging="357"/>
        <w:contextualSpacing w:val="0"/>
        <w:jc w:val="both"/>
        <w:rPr>
          <w:rFonts w:ascii="Arial" w:hAnsi="Arial" w:cs="Arial"/>
          <w:lang w:val="es-ES_tradnl"/>
        </w:rPr>
      </w:pPr>
      <w:r w:rsidRPr="006622CE">
        <w:rPr>
          <w:rFonts w:ascii="Arial" w:hAnsi="Arial" w:cs="Arial"/>
          <w:i/>
          <w:lang w:val="es-ES_tradnl"/>
        </w:rPr>
        <w:t>Invalidez absoluta por accidente</w:t>
      </w:r>
      <w:r w:rsidRPr="006622CE">
        <w:rPr>
          <w:rFonts w:ascii="Arial" w:hAnsi="Arial" w:cs="Arial"/>
          <w:lang w:val="es-ES_tradnl"/>
        </w:rPr>
        <w:t>. La asegurador</w:t>
      </w:r>
      <w:r w:rsidR="00E867BD" w:rsidRPr="006622CE">
        <w:rPr>
          <w:rFonts w:ascii="Arial" w:hAnsi="Arial" w:cs="Arial"/>
          <w:lang w:val="es-ES_tradnl"/>
        </w:rPr>
        <w:t>a</w:t>
      </w:r>
      <w:r w:rsidRPr="006622CE">
        <w:rPr>
          <w:rFonts w:ascii="Arial" w:hAnsi="Arial" w:cs="Arial"/>
          <w:lang w:val="es-ES_tradnl"/>
        </w:rPr>
        <w:t xml:space="preserve"> garantiza hasta los 70 años de </w:t>
      </w:r>
      <w:r w:rsidR="00E867BD" w:rsidRPr="006622CE">
        <w:rPr>
          <w:rFonts w:ascii="Arial" w:hAnsi="Arial" w:cs="Arial"/>
          <w:lang w:val="es-ES_tradnl"/>
        </w:rPr>
        <w:t>la persona asegurada</w:t>
      </w:r>
      <w:r w:rsidRPr="006622CE">
        <w:rPr>
          <w:rFonts w:ascii="Arial" w:hAnsi="Arial" w:cs="Arial"/>
          <w:lang w:val="es-ES_tradnl"/>
        </w:rPr>
        <w:t xml:space="preserve"> el pago del capital establecido, en caso de invalidez absoluta de este, como consecuencia de un accidente cubierto por la póliza. La invalidez tiene que haberse producido inmediatamente o dentro de un plazo de cinco años a contar desde la fecha de accidente, o si transcurrido este plazo se probara que el hecho es consecuencia de lo mismo.</w:t>
      </w:r>
    </w:p>
    <w:p w14:paraId="0EBBCCA1" w14:textId="080E60D8" w:rsidR="00F250CD" w:rsidRPr="006622CE" w:rsidRDefault="00F250CD" w:rsidP="00F250CD">
      <w:pPr>
        <w:pStyle w:val="Pargrafdellista"/>
        <w:widowControl w:val="0"/>
        <w:spacing w:after="120" w:line="276" w:lineRule="auto"/>
        <w:ind w:right="68"/>
        <w:contextualSpacing w:val="0"/>
        <w:jc w:val="both"/>
        <w:rPr>
          <w:rFonts w:ascii="Arial" w:hAnsi="Arial" w:cs="Arial"/>
          <w:lang w:val="es-ES_tradnl"/>
        </w:rPr>
      </w:pPr>
      <w:r w:rsidRPr="006622CE">
        <w:rPr>
          <w:rFonts w:ascii="Arial" w:hAnsi="Arial" w:cs="Arial"/>
          <w:lang w:val="es-ES_tradnl"/>
        </w:rPr>
        <w:t xml:space="preserve">Se entiende por invalidez absoluta por accidente la disminución funcional irreversible provocada por accidente y originada independientemente de la voluntad de </w:t>
      </w:r>
      <w:r w:rsidR="004961DE" w:rsidRPr="006622CE">
        <w:rPr>
          <w:rFonts w:ascii="Arial" w:hAnsi="Arial" w:cs="Arial"/>
          <w:lang w:val="es-ES_tradnl"/>
        </w:rPr>
        <w:t>la persona asegurada</w:t>
      </w:r>
      <w:r w:rsidRPr="006622CE">
        <w:rPr>
          <w:rFonts w:ascii="Arial" w:hAnsi="Arial" w:cs="Arial"/>
          <w:lang w:val="es-ES_tradnl"/>
        </w:rPr>
        <w:t xml:space="preserve">, que determina la total ineptitud de este para el mantenimiento permanente </w:t>
      </w:r>
      <w:r w:rsidRPr="006622CE">
        <w:rPr>
          <w:rFonts w:ascii="Arial" w:hAnsi="Arial" w:cs="Arial"/>
          <w:lang w:val="es-ES_tradnl"/>
        </w:rPr>
        <w:lastRenderedPageBreak/>
        <w:t xml:space="preserve">de cualquier actividad laboral o actividad profesional. </w:t>
      </w:r>
    </w:p>
    <w:p w14:paraId="5BEC773E" w14:textId="56013CF6" w:rsidR="00F250CD" w:rsidRPr="006622CE" w:rsidRDefault="00F250CD" w:rsidP="00F250CD">
      <w:pPr>
        <w:pStyle w:val="Pargrafdellista"/>
        <w:widowControl w:val="0"/>
        <w:numPr>
          <w:ilvl w:val="0"/>
          <w:numId w:val="24"/>
        </w:numPr>
        <w:spacing w:after="120" w:line="276" w:lineRule="auto"/>
        <w:ind w:left="714" w:right="68" w:hanging="357"/>
        <w:contextualSpacing w:val="0"/>
        <w:jc w:val="both"/>
        <w:rPr>
          <w:rFonts w:ascii="Arial" w:hAnsi="Arial" w:cs="Arial"/>
          <w:lang w:val="es-ES_tradnl"/>
        </w:rPr>
      </w:pPr>
      <w:r w:rsidRPr="006622CE">
        <w:rPr>
          <w:rFonts w:ascii="Arial" w:hAnsi="Arial" w:cs="Arial"/>
          <w:i/>
          <w:lang w:val="es-ES_tradnl"/>
        </w:rPr>
        <w:t>Invalidez total por accidente</w:t>
      </w:r>
      <w:r w:rsidRPr="006622CE">
        <w:rPr>
          <w:rFonts w:ascii="Arial" w:hAnsi="Arial" w:cs="Arial"/>
          <w:lang w:val="es-ES_tradnl"/>
        </w:rPr>
        <w:t>. La asegurador</w:t>
      </w:r>
      <w:r w:rsidR="00E867BD" w:rsidRPr="006622CE">
        <w:rPr>
          <w:rFonts w:ascii="Arial" w:hAnsi="Arial" w:cs="Arial"/>
          <w:lang w:val="es-ES_tradnl"/>
        </w:rPr>
        <w:t>a</w:t>
      </w:r>
      <w:r w:rsidRPr="006622CE">
        <w:rPr>
          <w:rFonts w:ascii="Arial" w:hAnsi="Arial" w:cs="Arial"/>
          <w:lang w:val="es-ES_tradnl"/>
        </w:rPr>
        <w:t xml:space="preserve"> garantiza hasta los 70 años de </w:t>
      </w:r>
      <w:r w:rsidR="004961DE" w:rsidRPr="006622CE">
        <w:rPr>
          <w:rFonts w:ascii="Arial" w:hAnsi="Arial" w:cs="Arial"/>
          <w:lang w:val="es-ES_tradnl"/>
        </w:rPr>
        <w:t>la persona asegurada</w:t>
      </w:r>
      <w:r w:rsidRPr="006622CE">
        <w:rPr>
          <w:rFonts w:ascii="Arial" w:hAnsi="Arial" w:cs="Arial"/>
          <w:lang w:val="es-ES_tradnl"/>
        </w:rPr>
        <w:t xml:space="preserve"> el pago del capital establecido, en caso de invalidez total por accidente de este, como consecuencia de un accidente cubierto por la póliza. La invalidez se tiene que haber producido inmediatamente o dentro de un plazo de cinco años a contar desde la fecha de accidente, o si transcurrido este plazo se probara que el hecho es consecuencia de lo mismo. </w:t>
      </w:r>
    </w:p>
    <w:p w14:paraId="4238577F" w14:textId="2CD48180" w:rsidR="00F250CD" w:rsidRPr="006622CE" w:rsidRDefault="00F250CD" w:rsidP="00F250CD">
      <w:pPr>
        <w:pStyle w:val="Pargrafdellista"/>
        <w:widowControl w:val="0"/>
        <w:spacing w:after="120" w:line="276" w:lineRule="auto"/>
        <w:ind w:right="68"/>
        <w:contextualSpacing w:val="0"/>
        <w:jc w:val="both"/>
        <w:rPr>
          <w:rFonts w:ascii="Arial" w:hAnsi="Arial" w:cs="Arial"/>
          <w:lang w:val="es-ES_tradnl"/>
        </w:rPr>
      </w:pPr>
      <w:r w:rsidRPr="006622CE">
        <w:rPr>
          <w:rFonts w:ascii="Arial" w:hAnsi="Arial" w:cs="Arial"/>
          <w:lang w:val="es-ES_tradnl"/>
        </w:rPr>
        <w:t xml:space="preserve">Se entiende por invalidez total por accidente la disminución funcional irreversible provocada por accidente y originada independientemente de la voluntad de </w:t>
      </w:r>
      <w:r w:rsidR="004961DE" w:rsidRPr="006622CE">
        <w:rPr>
          <w:rFonts w:ascii="Arial" w:hAnsi="Arial" w:cs="Arial"/>
          <w:lang w:val="es-ES_tradnl"/>
        </w:rPr>
        <w:t>la persona asegurada</w:t>
      </w:r>
      <w:r w:rsidRPr="006622CE">
        <w:rPr>
          <w:rFonts w:ascii="Arial" w:hAnsi="Arial" w:cs="Arial"/>
          <w:lang w:val="es-ES_tradnl"/>
        </w:rPr>
        <w:t xml:space="preserve">, que determina la total ineptitud de este para el mantenimiento permanente del ejercicio de su profesión habitual. </w:t>
      </w:r>
    </w:p>
    <w:p w14:paraId="356C940C" w14:textId="09081505" w:rsidR="00F250CD" w:rsidRPr="006622CE" w:rsidRDefault="00F250CD" w:rsidP="00F250CD">
      <w:pPr>
        <w:pStyle w:val="Pargrafdellista"/>
        <w:widowControl w:val="0"/>
        <w:numPr>
          <w:ilvl w:val="0"/>
          <w:numId w:val="24"/>
        </w:numPr>
        <w:spacing w:after="120" w:line="276" w:lineRule="auto"/>
        <w:ind w:left="714" w:right="68" w:hanging="357"/>
        <w:contextualSpacing w:val="0"/>
        <w:jc w:val="both"/>
        <w:rPr>
          <w:rFonts w:ascii="Arial" w:hAnsi="Arial" w:cs="Arial"/>
          <w:lang w:val="es-ES_tradnl"/>
        </w:rPr>
      </w:pPr>
      <w:r w:rsidRPr="006622CE">
        <w:rPr>
          <w:rFonts w:ascii="Arial" w:hAnsi="Arial" w:cs="Arial"/>
          <w:i/>
          <w:lang w:val="es-ES_tradnl"/>
        </w:rPr>
        <w:t>Invalidez parcial por accidente</w:t>
      </w:r>
      <w:r w:rsidRPr="006622CE">
        <w:rPr>
          <w:rFonts w:ascii="Arial" w:hAnsi="Arial" w:cs="Arial"/>
          <w:lang w:val="es-ES_tradnl"/>
        </w:rPr>
        <w:t>. La asegurador</w:t>
      </w:r>
      <w:r w:rsidR="00E867BD" w:rsidRPr="006622CE">
        <w:rPr>
          <w:rFonts w:ascii="Arial" w:hAnsi="Arial" w:cs="Arial"/>
          <w:lang w:val="es-ES_tradnl"/>
        </w:rPr>
        <w:t>a</w:t>
      </w:r>
      <w:r w:rsidRPr="006622CE">
        <w:rPr>
          <w:rFonts w:ascii="Arial" w:hAnsi="Arial" w:cs="Arial"/>
          <w:lang w:val="es-ES_tradnl"/>
        </w:rPr>
        <w:t xml:space="preserve"> garantiza hasta los 70 años de</w:t>
      </w:r>
      <w:r w:rsidR="00B70110">
        <w:rPr>
          <w:rFonts w:ascii="Arial" w:hAnsi="Arial" w:cs="Arial"/>
          <w:lang w:val="es-ES_tradnl"/>
        </w:rPr>
        <w:t xml:space="preserve"> </w:t>
      </w:r>
      <w:r w:rsidRPr="006622CE">
        <w:rPr>
          <w:rFonts w:ascii="Arial" w:hAnsi="Arial" w:cs="Arial"/>
          <w:lang w:val="es-ES_tradnl"/>
        </w:rPr>
        <w:t>l</w:t>
      </w:r>
      <w:r w:rsidR="00B70110">
        <w:rPr>
          <w:rFonts w:ascii="Arial" w:hAnsi="Arial" w:cs="Arial"/>
          <w:lang w:val="es-ES_tradnl"/>
        </w:rPr>
        <w:t>a persona asegurada</w:t>
      </w:r>
      <w:r w:rsidRPr="006622CE">
        <w:rPr>
          <w:rFonts w:ascii="Arial" w:hAnsi="Arial" w:cs="Arial"/>
          <w:lang w:val="es-ES_tradnl"/>
        </w:rPr>
        <w:t xml:space="preserve"> el pago del capital establecido, de acuerdo con el baremo de la póliza, en caso de invalidez parcial de este, como consecuencia de un accidente cubierto por la póliza.</w:t>
      </w:r>
    </w:p>
    <w:p w14:paraId="6CF934DF" w14:textId="77777777" w:rsidR="00F250CD" w:rsidRPr="006622CE" w:rsidRDefault="00F250CD" w:rsidP="00F250CD">
      <w:pPr>
        <w:pStyle w:val="Pargrafdellista"/>
        <w:widowControl w:val="0"/>
        <w:spacing w:after="120" w:line="276" w:lineRule="auto"/>
        <w:ind w:right="68"/>
        <w:contextualSpacing w:val="0"/>
        <w:jc w:val="both"/>
        <w:rPr>
          <w:rFonts w:ascii="Arial" w:hAnsi="Arial" w:cs="Arial"/>
          <w:lang w:val="es-ES_tradnl"/>
        </w:rPr>
      </w:pPr>
      <w:r w:rsidRPr="006622CE">
        <w:rPr>
          <w:rFonts w:ascii="Arial" w:hAnsi="Arial" w:cs="Arial"/>
          <w:lang w:val="es-ES_tradnl"/>
        </w:rPr>
        <w:t xml:space="preserve">La invalidez se tiene que haber producido inmediatamente o dentro del plazo de cinco años a contar desde la fecha del accidente, o si transcurrido este plazo se probara que el hecho es consecuencia de lo mismo. </w:t>
      </w:r>
    </w:p>
    <w:p w14:paraId="30C83CB6" w14:textId="36AD6973" w:rsidR="00F250CD" w:rsidRPr="006622CE" w:rsidRDefault="00F250CD" w:rsidP="00F250CD">
      <w:pPr>
        <w:pStyle w:val="Pargrafdellista"/>
        <w:widowControl w:val="0"/>
        <w:spacing w:after="120" w:line="276" w:lineRule="auto"/>
        <w:ind w:right="68"/>
        <w:jc w:val="both"/>
        <w:rPr>
          <w:rFonts w:ascii="Arial" w:hAnsi="Arial" w:cs="Arial"/>
          <w:lang w:val="es-ES_tradnl"/>
        </w:rPr>
      </w:pPr>
      <w:r w:rsidRPr="006622CE">
        <w:rPr>
          <w:rFonts w:ascii="Arial" w:hAnsi="Arial" w:cs="Arial"/>
          <w:lang w:val="es-ES_tradnl"/>
        </w:rPr>
        <w:t>Se entiende por invalidez parcial por accidente la disminución funci</w:t>
      </w:r>
      <w:r w:rsidR="00BF1B2F">
        <w:rPr>
          <w:rFonts w:ascii="Arial" w:hAnsi="Arial" w:cs="Arial"/>
          <w:lang w:val="es-ES_tradnl"/>
        </w:rPr>
        <w:t>onal irrecuperable ocasionada a la persona asegurada</w:t>
      </w:r>
      <w:r w:rsidRPr="006622CE">
        <w:rPr>
          <w:rFonts w:ascii="Arial" w:hAnsi="Arial" w:cs="Arial"/>
          <w:lang w:val="es-ES_tradnl"/>
        </w:rPr>
        <w:t xml:space="preserve"> a consecuencia directa de un accidente. </w:t>
      </w:r>
    </w:p>
    <w:p w14:paraId="7DE98CE7" w14:textId="77777777" w:rsidR="00F250CD" w:rsidRPr="006622CE" w:rsidRDefault="00F250CD" w:rsidP="00F250CD">
      <w:pPr>
        <w:widowControl w:val="0"/>
        <w:spacing w:after="120" w:line="276" w:lineRule="auto"/>
        <w:ind w:right="68"/>
        <w:jc w:val="both"/>
        <w:rPr>
          <w:rFonts w:ascii="Arial" w:hAnsi="Arial" w:cs="Arial"/>
          <w:sz w:val="22"/>
          <w:szCs w:val="22"/>
          <w:lang w:val="es-ES_tradnl"/>
        </w:rPr>
      </w:pPr>
    </w:p>
    <w:p w14:paraId="161751DA" w14:textId="77777777" w:rsidR="00F250CD" w:rsidRPr="006622CE" w:rsidRDefault="00F250CD" w:rsidP="00F250CD">
      <w:pPr>
        <w:widowControl w:val="0"/>
        <w:spacing w:after="120" w:line="276" w:lineRule="auto"/>
        <w:ind w:right="68"/>
        <w:jc w:val="both"/>
        <w:rPr>
          <w:rFonts w:ascii="Arial" w:hAnsi="Arial" w:cs="Arial"/>
          <w:sz w:val="22"/>
          <w:szCs w:val="22"/>
          <w:lang w:val="es-ES_tradnl"/>
        </w:rPr>
      </w:pPr>
      <w:r w:rsidRPr="006622CE">
        <w:rPr>
          <w:rFonts w:ascii="Arial" w:hAnsi="Arial" w:cs="Arial"/>
          <w:sz w:val="22"/>
          <w:szCs w:val="22"/>
          <w:lang w:val="es-ES_tradnl"/>
        </w:rPr>
        <w:t xml:space="preserve">Las invalideces referidas en los puntos anteriores no serán acumulativas. </w:t>
      </w:r>
    </w:p>
    <w:p w14:paraId="2CCFDEBF" w14:textId="5B410291" w:rsidR="00F250CD" w:rsidRPr="006622CE" w:rsidRDefault="00F250CD" w:rsidP="00F250CD">
      <w:pPr>
        <w:widowControl w:val="0"/>
        <w:spacing w:after="120" w:line="276" w:lineRule="auto"/>
        <w:ind w:right="68"/>
        <w:jc w:val="both"/>
        <w:rPr>
          <w:rFonts w:ascii="Arial" w:hAnsi="Arial" w:cs="Arial"/>
          <w:sz w:val="22"/>
          <w:szCs w:val="22"/>
          <w:lang w:val="es-ES_tradnl"/>
        </w:rPr>
      </w:pPr>
      <w:r w:rsidRPr="006622CE">
        <w:rPr>
          <w:rFonts w:ascii="Arial" w:hAnsi="Arial" w:cs="Arial"/>
          <w:sz w:val="22"/>
          <w:szCs w:val="22"/>
          <w:lang w:val="es-ES_tradnl"/>
        </w:rPr>
        <w:t xml:space="preserve">A efectos de la indemnización del siniestro de invalidez, se tomará como fecha de siniestro la fecha del accidente sufrido por </w:t>
      </w:r>
      <w:r w:rsidR="00E867BD" w:rsidRPr="006622CE">
        <w:rPr>
          <w:rFonts w:ascii="Arial" w:hAnsi="Arial" w:cs="Arial"/>
          <w:sz w:val="22"/>
          <w:szCs w:val="22"/>
          <w:lang w:val="es-ES_tradnl"/>
        </w:rPr>
        <w:t>la persona asegurada</w:t>
      </w:r>
      <w:r w:rsidRPr="006622CE">
        <w:rPr>
          <w:rFonts w:ascii="Arial" w:hAnsi="Arial" w:cs="Arial"/>
          <w:sz w:val="22"/>
          <w:szCs w:val="22"/>
          <w:lang w:val="es-ES_tradnl"/>
        </w:rPr>
        <w:t>. Sin embargo</w:t>
      </w:r>
      <w:r w:rsidR="00E867BD" w:rsidRPr="006622CE">
        <w:rPr>
          <w:rFonts w:ascii="Arial" w:hAnsi="Arial" w:cs="Arial"/>
          <w:sz w:val="22"/>
          <w:szCs w:val="22"/>
          <w:lang w:val="es-ES_tradnl"/>
        </w:rPr>
        <w:t xml:space="preserve">, respecto de las personas aseguradas que sufran un accidente </w:t>
      </w:r>
      <w:r w:rsidRPr="006622CE">
        <w:rPr>
          <w:rFonts w:ascii="Arial" w:hAnsi="Arial" w:cs="Arial"/>
          <w:sz w:val="22"/>
          <w:szCs w:val="22"/>
          <w:lang w:val="es-ES_tradnl"/>
        </w:rPr>
        <w:t xml:space="preserve">durante la vigencia de la póliza anterior, se tomará como fecha de siniestro la fecha de los efectos económicos de la resolución de invalidez conforme a la cual la aseguradora tendrá que indemnizar. </w:t>
      </w:r>
    </w:p>
    <w:p w14:paraId="0D9334F3" w14:textId="77777777" w:rsidR="00F250CD" w:rsidRPr="006622CE" w:rsidRDefault="00F250CD" w:rsidP="00F250CD">
      <w:pPr>
        <w:widowControl w:val="0"/>
        <w:spacing w:after="120" w:line="276" w:lineRule="auto"/>
        <w:ind w:right="68"/>
        <w:jc w:val="both"/>
        <w:rPr>
          <w:rFonts w:ascii="Arial" w:hAnsi="Arial" w:cs="Arial"/>
          <w:sz w:val="22"/>
          <w:szCs w:val="22"/>
          <w:lang w:val="es-ES_tradnl"/>
        </w:rPr>
      </w:pPr>
      <w:r w:rsidRPr="006622CE">
        <w:rPr>
          <w:rFonts w:ascii="Arial" w:hAnsi="Arial" w:cs="Arial"/>
          <w:sz w:val="22"/>
          <w:szCs w:val="22"/>
          <w:lang w:val="es-ES_tradnl"/>
        </w:rPr>
        <w:t xml:space="preserve">Serán considerados como accidentes, entre otros, los siguientes: </w:t>
      </w:r>
    </w:p>
    <w:p w14:paraId="326255BC" w14:textId="77777777" w:rsidR="00F250CD" w:rsidRPr="006622CE" w:rsidRDefault="00F250CD" w:rsidP="00F250CD">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sidRPr="006622CE">
        <w:rPr>
          <w:rFonts w:ascii="Arial" w:hAnsi="Arial" w:cs="Arial"/>
          <w:lang w:val="es-ES_tradnl"/>
        </w:rPr>
        <w:t xml:space="preserve">Envenenamientos, asfixias o quemaduras producidas por aspiración involuntaria de gases. </w:t>
      </w:r>
    </w:p>
    <w:p w14:paraId="020D2BCF" w14:textId="77777777" w:rsidR="00F250CD" w:rsidRPr="006622CE" w:rsidRDefault="00F250CD" w:rsidP="00F250CD">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sidRPr="006622CE">
        <w:rPr>
          <w:rFonts w:ascii="Arial" w:hAnsi="Arial" w:cs="Arial"/>
          <w:lang w:val="es-ES_tradnl"/>
        </w:rPr>
        <w:t xml:space="preserve">Ingestión por error o por acto criminal de terceros de productos tóxicos o corrosivos, excluyendo intoxicaciones debidas al abuso grave de productos alcohólicos, sedantes, estimulantes, estupefacientes y alucinógenos. </w:t>
      </w:r>
    </w:p>
    <w:p w14:paraId="178A0DDF" w14:textId="77777777" w:rsidR="00F250CD" w:rsidRPr="00BF1B2F" w:rsidRDefault="00F250CD" w:rsidP="00F250CD">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sidRPr="00BF1B2F">
        <w:rPr>
          <w:rFonts w:ascii="Arial" w:hAnsi="Arial" w:cs="Arial"/>
          <w:lang w:val="es-ES_tradnl"/>
        </w:rPr>
        <w:t>Infecciones cuando</w:t>
      </w:r>
      <w:r w:rsidRPr="00BF1B2F">
        <w:rPr>
          <w:rFonts w:ascii="Arial" w:hAnsi="Arial" w:cs="Arial"/>
          <w:vanish/>
          <w:lang w:val="es-ES_tradnl"/>
        </w:rPr>
        <w:t>&lt;A[cuando|cuándo]&gt;</w:t>
      </w:r>
      <w:r w:rsidRPr="00BF1B2F">
        <w:rPr>
          <w:rFonts w:ascii="Arial" w:hAnsi="Arial" w:cs="Arial"/>
          <w:lang w:val="es-ES_tradnl"/>
        </w:rPr>
        <w:t xml:space="preserve"> el agente patógeno haya penetrado en el cuerpo por</w:t>
      </w:r>
      <w:r w:rsidRPr="00BF1B2F">
        <w:rPr>
          <w:rFonts w:ascii="Arial" w:hAnsi="Arial" w:cs="Arial"/>
          <w:vanish/>
          <w:lang w:val="es-ES_tradnl"/>
        </w:rPr>
        <w:t>&lt;A[por|para]&gt;</w:t>
      </w:r>
      <w:r w:rsidRPr="00BF1B2F">
        <w:rPr>
          <w:rFonts w:ascii="Arial" w:hAnsi="Arial" w:cs="Arial"/>
          <w:lang w:val="es-ES_tradnl"/>
        </w:rPr>
        <w:t xml:space="preserve"> una lesión producida por un accidente cubierto por la póliza. </w:t>
      </w:r>
    </w:p>
    <w:p w14:paraId="7534471D" w14:textId="6D0C4072" w:rsidR="00F250CD" w:rsidRPr="006622CE" w:rsidRDefault="00F250CD" w:rsidP="00F250CD">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sidRPr="006622CE">
        <w:rPr>
          <w:rFonts w:ascii="Arial" w:hAnsi="Arial" w:cs="Arial"/>
          <w:lang w:val="es-ES_tradnl"/>
        </w:rPr>
        <w:t xml:space="preserve">Insolaciones, congestiones, congelaciones u otras inclemencias del tiempo o de la presión atmosférica, si </w:t>
      </w:r>
      <w:r w:rsidR="00C72CD9" w:rsidRPr="006622CE">
        <w:rPr>
          <w:rFonts w:ascii="Arial" w:hAnsi="Arial" w:cs="Arial"/>
          <w:lang w:val="es-ES_tradnl"/>
        </w:rPr>
        <w:t>la persona asegurada</w:t>
      </w:r>
      <w:r w:rsidRPr="006622CE">
        <w:rPr>
          <w:rFonts w:ascii="Arial" w:hAnsi="Arial" w:cs="Arial"/>
          <w:lang w:val="es-ES_tradnl"/>
        </w:rPr>
        <w:t xml:space="preserve"> ha estado expues</w:t>
      </w:r>
      <w:r w:rsidR="00C72CD9" w:rsidRPr="006622CE">
        <w:rPr>
          <w:rFonts w:ascii="Arial" w:hAnsi="Arial" w:cs="Arial"/>
          <w:lang w:val="es-ES_tradnl"/>
        </w:rPr>
        <w:t>ta</w:t>
      </w:r>
      <w:r w:rsidRPr="006622CE">
        <w:rPr>
          <w:rFonts w:ascii="Arial" w:hAnsi="Arial" w:cs="Arial"/>
          <w:lang w:val="es-ES_tradnl"/>
        </w:rPr>
        <w:t xml:space="preserve"> a consecuencia del accidente. </w:t>
      </w:r>
    </w:p>
    <w:p w14:paraId="06DA1BBB" w14:textId="77777777" w:rsidR="00F250CD" w:rsidRPr="006622CE" w:rsidRDefault="00F250CD" w:rsidP="00F250CD">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sidRPr="006622CE">
        <w:rPr>
          <w:rFonts w:ascii="Arial" w:hAnsi="Arial" w:cs="Arial"/>
          <w:lang w:val="es-ES_tradnl"/>
        </w:rPr>
        <w:t xml:space="preserve">Asfixia por inmersión. </w:t>
      </w:r>
    </w:p>
    <w:p w14:paraId="0C9840A2" w14:textId="78D5F3B7" w:rsidR="00F250CD" w:rsidRPr="006622CE" w:rsidRDefault="00BF1B2F" w:rsidP="00F250CD">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Pr>
          <w:rFonts w:ascii="Arial" w:hAnsi="Arial" w:cs="Arial"/>
          <w:lang w:val="es-ES_tradnl"/>
        </w:rPr>
        <w:t>Consecuencias de todo tipo de</w:t>
      </w:r>
      <w:r w:rsidR="00F250CD" w:rsidRPr="006622CE">
        <w:rPr>
          <w:rFonts w:ascii="Arial" w:hAnsi="Arial" w:cs="Arial"/>
          <w:lang w:val="es-ES_tradnl"/>
        </w:rPr>
        <w:t xml:space="preserve"> </w:t>
      </w:r>
      <w:r w:rsidR="00F250CD" w:rsidRPr="00BF1B2F">
        <w:rPr>
          <w:rFonts w:ascii="Arial" w:hAnsi="Arial" w:cs="Arial"/>
          <w:lang w:val="es-ES_tradnl"/>
        </w:rPr>
        <w:t>mordisco</w:t>
      </w:r>
      <w:r w:rsidR="00F250CD" w:rsidRPr="00BF1B2F">
        <w:rPr>
          <w:rFonts w:ascii="Arial" w:hAnsi="Arial" w:cs="Arial"/>
          <w:vanish/>
          <w:lang w:val="es-ES_tradnl"/>
        </w:rPr>
        <w:t>&lt;A[mordisco|mordedura]&gt;</w:t>
      </w:r>
      <w:r w:rsidRPr="00BF1B2F">
        <w:rPr>
          <w:rFonts w:ascii="Arial" w:hAnsi="Arial" w:cs="Arial"/>
          <w:lang w:val="es-ES_tradnl"/>
        </w:rPr>
        <w:t>s</w:t>
      </w:r>
      <w:r w:rsidR="00F250CD" w:rsidRPr="00BF1B2F">
        <w:rPr>
          <w:rFonts w:ascii="Arial" w:hAnsi="Arial" w:cs="Arial"/>
          <w:lang w:val="es-ES_tradnl"/>
        </w:rPr>
        <w:t xml:space="preserve"> </w:t>
      </w:r>
      <w:r w:rsidR="00F250CD" w:rsidRPr="006622CE">
        <w:rPr>
          <w:rFonts w:ascii="Arial" w:hAnsi="Arial" w:cs="Arial"/>
          <w:lang w:val="es-ES_tradnl"/>
        </w:rPr>
        <w:t xml:space="preserve">de animales y picaduras de insectos. </w:t>
      </w:r>
    </w:p>
    <w:p w14:paraId="11404CD0" w14:textId="77777777" w:rsidR="00F250CD" w:rsidRPr="006622CE" w:rsidRDefault="00F250CD" w:rsidP="00F250CD">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sidRPr="006622CE">
        <w:rPr>
          <w:rFonts w:ascii="Arial" w:hAnsi="Arial" w:cs="Arial"/>
          <w:lang w:val="es-ES_tradnl"/>
        </w:rPr>
        <w:t xml:space="preserve">Consecuencias de intervenciones quirúrgicas y de toda clase de tratamientos médicos si </w:t>
      </w:r>
      <w:r w:rsidRPr="006622CE">
        <w:rPr>
          <w:rFonts w:ascii="Arial" w:hAnsi="Arial" w:cs="Arial"/>
          <w:lang w:val="es-ES_tradnl"/>
        </w:rPr>
        <w:lastRenderedPageBreak/>
        <w:t xml:space="preserve">son motivados por un accidente cubierto por la póliza. </w:t>
      </w:r>
    </w:p>
    <w:p w14:paraId="57DB9CD8" w14:textId="77777777" w:rsidR="00F250CD" w:rsidRPr="006622CE" w:rsidRDefault="00F250CD" w:rsidP="00F250CD">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sidRPr="006622CE">
        <w:rPr>
          <w:rFonts w:ascii="Arial" w:hAnsi="Arial" w:cs="Arial"/>
          <w:lang w:val="es-ES_tradnl"/>
        </w:rPr>
        <w:t xml:space="preserve">Los ocurridos en acciones de legítima defensa, así como los relacionados por el deber de solidaridad humana. </w:t>
      </w:r>
    </w:p>
    <w:p w14:paraId="33C4CC83" w14:textId="77777777" w:rsidR="00F250CD" w:rsidRPr="00BF1B2F" w:rsidRDefault="00F250CD" w:rsidP="00F250CD">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sidRPr="00BF1B2F">
        <w:rPr>
          <w:rFonts w:ascii="Arial" w:hAnsi="Arial" w:cs="Arial"/>
          <w:lang w:val="es-ES_tradnl"/>
        </w:rPr>
        <w:t>Los sobrevenidos en situaciones de ataques de apoplejía, desvanecimientos, desvanecimientos, síncopes</w:t>
      </w:r>
      <w:r w:rsidRPr="00BF1B2F">
        <w:rPr>
          <w:rFonts w:ascii="Arial" w:hAnsi="Arial" w:cs="Arial"/>
          <w:vanish/>
          <w:lang w:val="es-ES_tradnl"/>
        </w:rPr>
        <w:t>&lt;A[síncopes|síncopas]&gt;</w:t>
      </w:r>
      <w:r w:rsidRPr="00BF1B2F">
        <w:rPr>
          <w:rFonts w:ascii="Arial" w:hAnsi="Arial" w:cs="Arial"/>
          <w:lang w:val="es-ES_tradnl"/>
        </w:rPr>
        <w:t>, crisis epilépticas, alienaciones</w:t>
      </w:r>
      <w:r w:rsidRPr="00BF1B2F">
        <w:rPr>
          <w:rFonts w:ascii="Arial" w:hAnsi="Arial" w:cs="Arial"/>
          <w:vanish/>
          <w:lang w:val="es-ES_tradnl"/>
        </w:rPr>
        <w:t>&lt;A[alienaciones|enajenaciones]&gt;</w:t>
      </w:r>
      <w:r w:rsidRPr="00BF1B2F">
        <w:rPr>
          <w:rFonts w:ascii="Arial" w:hAnsi="Arial" w:cs="Arial"/>
          <w:lang w:val="es-ES_tradnl"/>
        </w:rPr>
        <w:t xml:space="preserve"> mentales, inconsciencia o sonambulismo, siempre excluyendo los relacionados con el abuso grave de alcohol, sedantes, estimulantes, estupefacientes o alucinógenos. </w:t>
      </w:r>
    </w:p>
    <w:p w14:paraId="409CE888" w14:textId="10564672" w:rsidR="00F250CD" w:rsidRPr="006622CE" w:rsidRDefault="007718EB" w:rsidP="00F250CD">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Pr>
          <w:rFonts w:ascii="Arial" w:hAnsi="Arial" w:cs="Arial"/>
          <w:lang w:val="es-ES_tradnl"/>
        </w:rPr>
        <w:t>A título ej</w:t>
      </w:r>
      <w:r w:rsidRPr="006622CE">
        <w:rPr>
          <w:rFonts w:ascii="Arial" w:hAnsi="Arial" w:cs="Arial"/>
          <w:lang w:val="es-ES_tradnl"/>
        </w:rPr>
        <w:t>emplificativo</w:t>
      </w:r>
      <w:r w:rsidR="00F250CD" w:rsidRPr="006622CE">
        <w:rPr>
          <w:rFonts w:ascii="Arial" w:hAnsi="Arial" w:cs="Arial"/>
          <w:lang w:val="es-ES_tradnl"/>
        </w:rPr>
        <w:t xml:space="preserve"> y no limitativo, los derivados del uso, tanto de </w:t>
      </w:r>
      <w:r w:rsidR="00BF1B2F" w:rsidRPr="00BF1B2F">
        <w:rPr>
          <w:rFonts w:ascii="Arial" w:hAnsi="Arial" w:cs="Arial"/>
          <w:lang w:val="es-ES_tradnl"/>
        </w:rPr>
        <w:t>pasaj</w:t>
      </w:r>
      <w:r w:rsidR="00F250CD" w:rsidRPr="00BF1B2F">
        <w:rPr>
          <w:rFonts w:ascii="Arial" w:hAnsi="Arial" w:cs="Arial"/>
          <w:lang w:val="es-ES_tradnl"/>
        </w:rPr>
        <w:t>er</w:t>
      </w:r>
      <w:r w:rsidR="00BF1B2F" w:rsidRPr="00BF1B2F">
        <w:rPr>
          <w:rFonts w:ascii="Arial" w:hAnsi="Arial" w:cs="Arial"/>
          <w:lang w:val="es-ES_tradnl"/>
        </w:rPr>
        <w:t>o</w:t>
      </w:r>
      <w:r w:rsidR="00C72CD9" w:rsidRPr="00BF1B2F">
        <w:rPr>
          <w:rFonts w:ascii="Arial" w:hAnsi="Arial" w:cs="Arial"/>
          <w:lang w:val="es-ES_tradnl"/>
        </w:rPr>
        <w:t>/a</w:t>
      </w:r>
      <w:r w:rsidR="00F250CD" w:rsidRPr="00BF1B2F">
        <w:rPr>
          <w:rFonts w:ascii="Arial" w:hAnsi="Arial" w:cs="Arial"/>
          <w:lang w:val="es-ES_tradnl"/>
        </w:rPr>
        <w:t xml:space="preserve"> </w:t>
      </w:r>
      <w:r w:rsidR="00F250CD" w:rsidRPr="006622CE">
        <w:rPr>
          <w:rFonts w:ascii="Arial" w:hAnsi="Arial" w:cs="Arial"/>
          <w:lang w:val="es-ES_tradnl"/>
        </w:rPr>
        <w:t>como de conductor</w:t>
      </w:r>
      <w:r w:rsidR="00C72CD9" w:rsidRPr="006622CE">
        <w:rPr>
          <w:rFonts w:ascii="Arial" w:hAnsi="Arial" w:cs="Arial"/>
          <w:lang w:val="es-ES_tradnl"/>
        </w:rPr>
        <w:t>/a</w:t>
      </w:r>
      <w:r w:rsidR="00BF1B2F">
        <w:rPr>
          <w:rFonts w:ascii="Arial" w:hAnsi="Arial" w:cs="Arial"/>
          <w:lang w:val="es-ES_tradnl"/>
        </w:rPr>
        <w:t>, de medi</w:t>
      </w:r>
      <w:r w:rsidR="00F250CD" w:rsidRPr="006622CE">
        <w:rPr>
          <w:rFonts w:ascii="Arial" w:hAnsi="Arial" w:cs="Arial"/>
          <w:lang w:val="es-ES_tradnl"/>
        </w:rPr>
        <w:t xml:space="preserve">os de locomoción terrestre, acuática o aérea, así como los derivados de la conducción de cualquier tipo de motocicleta, automóviles, turismos de uso particular, furgonetas, camiones, vehículos de tracción animal, caballerías y bicicletas, </w:t>
      </w:r>
      <w:r w:rsidR="00F250CD" w:rsidRPr="00BF1B2F">
        <w:rPr>
          <w:rFonts w:ascii="Arial" w:hAnsi="Arial" w:cs="Arial"/>
          <w:lang w:val="es-ES_tradnl"/>
        </w:rPr>
        <w:t>siempre que el</w:t>
      </w:r>
      <w:r w:rsidR="00C72CD9" w:rsidRPr="00BF1B2F">
        <w:rPr>
          <w:rFonts w:ascii="Arial" w:hAnsi="Arial" w:cs="Arial"/>
          <w:lang w:val="es-ES_tradnl"/>
        </w:rPr>
        <w:t>/la</w:t>
      </w:r>
      <w:r w:rsidR="00F250CD" w:rsidRPr="00BF1B2F">
        <w:rPr>
          <w:rFonts w:ascii="Arial" w:hAnsi="Arial" w:cs="Arial"/>
          <w:lang w:val="es-ES_tradnl"/>
        </w:rPr>
        <w:t xml:space="preserve"> conductor</w:t>
      </w:r>
      <w:r w:rsidR="00C72CD9" w:rsidRPr="00BF1B2F">
        <w:rPr>
          <w:rFonts w:ascii="Arial" w:hAnsi="Arial" w:cs="Arial"/>
          <w:lang w:val="es-ES_tradnl"/>
        </w:rPr>
        <w:t>/a</w:t>
      </w:r>
      <w:r w:rsidR="00F250CD" w:rsidRPr="00BF1B2F">
        <w:rPr>
          <w:rFonts w:ascii="Arial" w:hAnsi="Arial" w:cs="Arial"/>
          <w:lang w:val="es-ES_tradnl"/>
        </w:rPr>
        <w:t xml:space="preserve"> </w:t>
      </w:r>
      <w:r w:rsidR="00F250CD" w:rsidRPr="006622CE">
        <w:rPr>
          <w:rFonts w:ascii="Arial" w:hAnsi="Arial" w:cs="Arial"/>
          <w:lang w:val="es-ES_tradnl"/>
        </w:rPr>
        <w:t>pose</w:t>
      </w:r>
      <w:r w:rsidR="00BF1B2F">
        <w:rPr>
          <w:rFonts w:ascii="Arial" w:hAnsi="Arial" w:cs="Arial"/>
          <w:lang w:val="es-ES_tradnl"/>
        </w:rPr>
        <w:t>a</w:t>
      </w:r>
      <w:r w:rsidR="00F250CD" w:rsidRPr="006622CE">
        <w:rPr>
          <w:rFonts w:ascii="Arial" w:hAnsi="Arial" w:cs="Arial"/>
          <w:lang w:val="es-ES_tradnl"/>
        </w:rPr>
        <w:t xml:space="preserve"> el permiso de conducir adecuado al vehículo que conduzca. </w:t>
      </w:r>
    </w:p>
    <w:p w14:paraId="15A4F0BE" w14:textId="7E593B58" w:rsidR="00764C86" w:rsidRPr="006622CE" w:rsidRDefault="00F250CD" w:rsidP="00C64B27">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sidRPr="006622CE">
        <w:rPr>
          <w:rFonts w:ascii="Arial" w:hAnsi="Arial" w:cs="Arial"/>
          <w:lang w:val="es-ES_tradnl"/>
        </w:rPr>
        <w:t>Tendrán la consideración de accidentes de trabajo las l</w:t>
      </w:r>
      <w:r w:rsidRPr="00BF1B2F">
        <w:rPr>
          <w:rFonts w:ascii="Arial" w:hAnsi="Arial" w:cs="Arial"/>
          <w:lang w:val="es-ES_tradnl"/>
        </w:rPr>
        <w:t xml:space="preserve">esiones o </w:t>
      </w:r>
      <w:r w:rsidR="00BF1B2F" w:rsidRPr="00BF1B2F">
        <w:rPr>
          <w:rFonts w:ascii="Arial" w:hAnsi="Arial" w:cs="Arial"/>
          <w:lang w:val="es-ES_tradnl"/>
        </w:rPr>
        <w:t>muerte</w:t>
      </w:r>
      <w:r w:rsidRPr="00BF1B2F">
        <w:rPr>
          <w:rFonts w:ascii="Arial" w:hAnsi="Arial" w:cs="Arial"/>
          <w:lang w:val="es-ES_tradnl"/>
        </w:rPr>
        <w:t>s</w:t>
      </w:r>
      <w:r w:rsidRPr="00BF1B2F">
        <w:rPr>
          <w:rFonts w:ascii="Arial" w:hAnsi="Arial" w:cs="Arial"/>
          <w:vanish/>
          <w:lang w:val="es-ES_tradnl"/>
        </w:rPr>
        <w:t>&lt;A[muertos|muertes]&gt;</w:t>
      </w:r>
      <w:r w:rsidRPr="00BF1B2F">
        <w:rPr>
          <w:rFonts w:ascii="Arial" w:hAnsi="Arial" w:cs="Arial"/>
          <w:lang w:val="es-ES_tradnl"/>
        </w:rPr>
        <w:t xml:space="preserve"> y sus consecuencias que tengan su origen en infarto, embolia, derrame</w:t>
      </w:r>
      <w:r w:rsidRPr="00BF1B2F">
        <w:rPr>
          <w:rFonts w:ascii="Arial" w:hAnsi="Arial" w:cs="Arial"/>
          <w:vanish/>
          <w:lang w:val="es-ES_tradnl"/>
        </w:rPr>
        <w:t>&lt;A[derrame|vertido]&gt;</w:t>
      </w:r>
      <w:r w:rsidRPr="00BF1B2F">
        <w:rPr>
          <w:rFonts w:ascii="Arial" w:hAnsi="Arial" w:cs="Arial"/>
          <w:lang w:val="es-ES_tradnl"/>
        </w:rPr>
        <w:t xml:space="preserve"> </w:t>
      </w:r>
      <w:r w:rsidRPr="006622CE">
        <w:rPr>
          <w:rFonts w:ascii="Arial" w:hAnsi="Arial" w:cs="Arial"/>
          <w:lang w:val="es-ES_tradnl"/>
        </w:rPr>
        <w:t xml:space="preserve">cerebral y en otros similares, siempre que hayan sido reconocidos como accidente de trabajo por los órganos administrativos o jurisdiccionales competentes de la Seguridad Social u órganos que los sustituyan. </w:t>
      </w:r>
      <w:r w:rsidR="00764C86" w:rsidRPr="006622CE">
        <w:rPr>
          <w:rFonts w:ascii="Arial" w:hAnsi="Arial" w:cs="Arial"/>
          <w:lang w:val="es-ES_tradnl"/>
        </w:rPr>
        <w:t xml:space="preserve">En el caso del personal de las oficinas en el exterior, lo que </w:t>
      </w:r>
      <w:r w:rsidR="00C64B27" w:rsidRPr="006622CE">
        <w:rPr>
          <w:rFonts w:ascii="Arial" w:hAnsi="Arial" w:cs="Arial"/>
          <w:lang w:val="es-ES_tradnl"/>
        </w:rPr>
        <w:t>reconozca</w:t>
      </w:r>
      <w:r w:rsidR="00764C86" w:rsidRPr="006622CE">
        <w:rPr>
          <w:rFonts w:ascii="Arial" w:hAnsi="Arial" w:cs="Arial"/>
          <w:lang w:val="es-ES_tradnl"/>
        </w:rPr>
        <w:t xml:space="preserve"> cada organismo competente, según el país de residencia de la persona asegurada. </w:t>
      </w:r>
    </w:p>
    <w:p w14:paraId="2A6C7937" w14:textId="77777777" w:rsidR="00F250CD" w:rsidRPr="006622CE" w:rsidRDefault="00F250CD" w:rsidP="00F250CD">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sidRPr="006622CE">
        <w:rPr>
          <w:rFonts w:ascii="Arial" w:hAnsi="Arial" w:cs="Arial"/>
          <w:lang w:val="es-ES_tradnl"/>
        </w:rPr>
        <w:t xml:space="preserve">Se incluyen todos los deportes practicados en calidad de aficionados. </w:t>
      </w:r>
    </w:p>
    <w:p w14:paraId="6DADD60E" w14:textId="3EC741E6" w:rsidR="00F250CD" w:rsidRPr="006622CE" w:rsidRDefault="00F250CD" w:rsidP="00AB23F0">
      <w:pPr>
        <w:pStyle w:val="Pargrafdellista"/>
        <w:widowControl w:val="0"/>
        <w:numPr>
          <w:ilvl w:val="3"/>
          <w:numId w:val="6"/>
        </w:numPr>
        <w:spacing w:after="120" w:line="276" w:lineRule="auto"/>
        <w:ind w:left="391" w:right="68" w:hanging="391"/>
        <w:contextualSpacing w:val="0"/>
        <w:jc w:val="both"/>
        <w:rPr>
          <w:rFonts w:ascii="Arial" w:hAnsi="Arial" w:cs="Arial"/>
          <w:lang w:val="es-ES_tradnl"/>
        </w:rPr>
      </w:pPr>
      <w:r w:rsidRPr="006622CE">
        <w:rPr>
          <w:rFonts w:ascii="Arial" w:hAnsi="Arial" w:cs="Arial"/>
          <w:lang w:val="es-ES_tradnl"/>
        </w:rPr>
        <w:t xml:space="preserve">Asimismo, las actividades específicas que tengan que realizar por razones del </w:t>
      </w:r>
      <w:r w:rsidR="00C72CD9" w:rsidRPr="006622CE">
        <w:rPr>
          <w:rFonts w:ascii="Arial" w:hAnsi="Arial" w:cs="Arial"/>
          <w:lang w:val="es-ES_tradnl"/>
        </w:rPr>
        <w:t>puesto de trabajo</w:t>
      </w:r>
      <w:r w:rsidRPr="006622CE">
        <w:rPr>
          <w:rFonts w:ascii="Arial" w:hAnsi="Arial" w:cs="Arial"/>
          <w:lang w:val="es-ES_tradnl"/>
        </w:rPr>
        <w:t xml:space="preserve">. A título enunciativo y no limitativo: submarinismo, </w:t>
      </w:r>
      <w:r w:rsidR="007718EB">
        <w:rPr>
          <w:rFonts w:ascii="Arial" w:hAnsi="Arial" w:cs="Arial"/>
          <w:lang w:val="es-ES_tradnl"/>
        </w:rPr>
        <w:t>ra</w:t>
      </w:r>
      <w:r w:rsidR="00C72CD9" w:rsidRPr="006622CE">
        <w:rPr>
          <w:rFonts w:ascii="Arial" w:hAnsi="Arial" w:cs="Arial"/>
          <w:lang w:val="es-ES_tradnl"/>
        </w:rPr>
        <w:t>pel</w:t>
      </w:r>
      <w:r w:rsidRPr="006622CE">
        <w:rPr>
          <w:rFonts w:ascii="Arial" w:hAnsi="Arial" w:cs="Arial"/>
          <w:lang w:val="es-ES_tradnl"/>
        </w:rPr>
        <w:t>...</w:t>
      </w:r>
    </w:p>
    <w:p w14:paraId="48BD9775" w14:textId="25549052" w:rsidR="00F250CD" w:rsidRPr="006622CE" w:rsidRDefault="00F250CD" w:rsidP="00AB23F0">
      <w:pPr>
        <w:pStyle w:val="Ttol6"/>
        <w:spacing w:after="120" w:line="276" w:lineRule="auto"/>
        <w:ind w:right="68"/>
        <w:rPr>
          <w:rFonts w:cs="Arial"/>
          <w:sz w:val="22"/>
          <w:szCs w:val="22"/>
          <w:lang w:val="es-ES_tradnl"/>
        </w:rPr>
      </w:pPr>
    </w:p>
    <w:p w14:paraId="04B49B61" w14:textId="02BD93DB" w:rsidR="00580897" w:rsidRPr="006622CE" w:rsidRDefault="00580897" w:rsidP="000E2B92">
      <w:pPr>
        <w:rPr>
          <w:rFonts w:ascii="Arial" w:hAnsi="Arial" w:cs="Arial"/>
          <w:b/>
          <w:bCs/>
          <w:snapToGrid w:val="0"/>
          <w:sz w:val="22"/>
          <w:szCs w:val="22"/>
          <w:lang w:val="es-ES_tradnl"/>
        </w:rPr>
      </w:pPr>
      <w:bookmarkStart w:id="4" w:name="_Toc144378940"/>
      <w:r w:rsidRPr="006622CE">
        <w:rPr>
          <w:rFonts w:ascii="Arial" w:hAnsi="Arial" w:cs="Arial"/>
          <w:b/>
          <w:bCs/>
          <w:snapToGrid w:val="0"/>
          <w:sz w:val="22"/>
          <w:szCs w:val="22"/>
          <w:lang w:val="es-ES_tradnl"/>
        </w:rPr>
        <w:t>Sexta</w:t>
      </w:r>
      <w:r w:rsidR="000E2B92" w:rsidRPr="006622CE">
        <w:rPr>
          <w:rFonts w:ascii="Arial" w:hAnsi="Arial" w:cs="Arial"/>
          <w:b/>
          <w:bCs/>
          <w:snapToGrid w:val="0"/>
          <w:sz w:val="22"/>
          <w:szCs w:val="22"/>
          <w:lang w:val="es-ES_tradnl"/>
        </w:rPr>
        <w:t>.</w:t>
      </w:r>
      <w:r w:rsidRPr="006622CE">
        <w:rPr>
          <w:rFonts w:ascii="Arial" w:hAnsi="Arial" w:cs="Arial"/>
          <w:b/>
          <w:bCs/>
          <w:snapToGrid w:val="0"/>
          <w:sz w:val="22"/>
          <w:szCs w:val="22"/>
          <w:lang w:val="es-ES_tradnl"/>
        </w:rPr>
        <w:t xml:space="preserve"> </w:t>
      </w:r>
      <w:bookmarkEnd w:id="4"/>
      <w:r w:rsidR="000E2B92" w:rsidRPr="006622CE">
        <w:rPr>
          <w:rFonts w:ascii="Arial" w:hAnsi="Arial" w:cs="Arial"/>
          <w:b/>
          <w:bCs/>
          <w:snapToGrid w:val="0"/>
          <w:sz w:val="22"/>
          <w:szCs w:val="22"/>
          <w:lang w:val="es-ES_tradnl"/>
        </w:rPr>
        <w:t>Garantías y límites de indemnización</w:t>
      </w:r>
    </w:p>
    <w:p w14:paraId="67E998F5" w14:textId="141C4AEC" w:rsidR="00580897" w:rsidRPr="006622CE" w:rsidRDefault="00580897" w:rsidP="00580897">
      <w:pPr>
        <w:rPr>
          <w:rFonts w:ascii="Arial" w:hAnsi="Arial" w:cs="Arial"/>
          <w:sz w:val="22"/>
          <w:szCs w:val="22"/>
          <w:lang w:val="es-ES_tradnl"/>
        </w:rPr>
      </w:pPr>
    </w:p>
    <w:p w14:paraId="1C72F3F6" w14:textId="0E67C8B6" w:rsidR="00580897" w:rsidRPr="006622CE" w:rsidRDefault="00580897" w:rsidP="00580897">
      <w:pPr>
        <w:rPr>
          <w:rFonts w:ascii="Arial" w:hAnsi="Arial" w:cs="Arial"/>
          <w:sz w:val="22"/>
          <w:szCs w:val="22"/>
          <w:lang w:val="es-ES_tradnl"/>
        </w:rPr>
      </w:pPr>
      <w:r w:rsidRPr="006622CE">
        <w:rPr>
          <w:rFonts w:ascii="Arial" w:hAnsi="Arial" w:cs="Arial"/>
          <w:sz w:val="22"/>
          <w:szCs w:val="22"/>
          <w:lang w:val="es-ES_tradnl"/>
        </w:rPr>
        <w:t>El detalle de personas aseguradas, se relaciona en el anexo según se establece en la cláusula tercera, teniendo en cuenta que el límite máximo de indemnización a cargo de la aseguradora por siniestro, cualquiera que sea el número</w:t>
      </w:r>
      <w:r w:rsidR="00B42CBF" w:rsidRPr="006622CE">
        <w:rPr>
          <w:rFonts w:ascii="Arial" w:hAnsi="Arial" w:cs="Arial"/>
          <w:sz w:val="22"/>
          <w:szCs w:val="22"/>
          <w:lang w:val="es-ES_tradnl"/>
        </w:rPr>
        <w:t xml:space="preserve"> de víctimas, será de 390.000 euros</w:t>
      </w:r>
      <w:r w:rsidRPr="006622CE">
        <w:rPr>
          <w:rFonts w:ascii="Arial" w:hAnsi="Arial" w:cs="Arial"/>
          <w:sz w:val="22"/>
          <w:szCs w:val="22"/>
          <w:lang w:val="es-ES_tradnl"/>
        </w:rPr>
        <w:t>.</w:t>
      </w:r>
    </w:p>
    <w:p w14:paraId="6B660833" w14:textId="77777777" w:rsidR="00580897" w:rsidRPr="006622CE" w:rsidRDefault="00580897" w:rsidP="00580897">
      <w:pPr>
        <w:rPr>
          <w:rFonts w:ascii="Arial" w:hAnsi="Arial" w:cs="Arial"/>
          <w:sz w:val="22"/>
          <w:szCs w:val="22"/>
          <w:lang w:val="es-ES_tradnl"/>
        </w:rPr>
      </w:pPr>
    </w:p>
    <w:p w14:paraId="2837C598" w14:textId="77777777" w:rsidR="000E2B92" w:rsidRPr="006622CE" w:rsidRDefault="00580897" w:rsidP="00F42C9D">
      <w:pPr>
        <w:rPr>
          <w:rFonts w:ascii="Arial" w:hAnsi="Arial" w:cs="Arial"/>
          <w:b/>
          <w:bCs/>
          <w:snapToGrid w:val="0"/>
          <w:sz w:val="22"/>
          <w:szCs w:val="22"/>
          <w:lang w:val="es-ES_tradnl"/>
        </w:rPr>
      </w:pPr>
      <w:bookmarkStart w:id="5" w:name="_Toc144378941"/>
      <w:r w:rsidRPr="006622CE">
        <w:rPr>
          <w:rFonts w:ascii="Arial" w:hAnsi="Arial" w:cs="Arial"/>
          <w:b/>
          <w:bCs/>
          <w:snapToGrid w:val="0"/>
          <w:sz w:val="22"/>
          <w:szCs w:val="22"/>
          <w:lang w:val="es-ES_tradnl"/>
        </w:rPr>
        <w:t xml:space="preserve">Séptima. </w:t>
      </w:r>
      <w:r w:rsidR="000E2B92" w:rsidRPr="006622CE">
        <w:rPr>
          <w:rFonts w:ascii="Arial" w:hAnsi="Arial" w:cs="Arial"/>
          <w:b/>
          <w:bCs/>
          <w:snapToGrid w:val="0"/>
          <w:sz w:val="22"/>
          <w:szCs w:val="22"/>
          <w:lang w:val="es-ES_tradnl"/>
        </w:rPr>
        <w:t>Sumas aseguradas</w:t>
      </w:r>
      <w:bookmarkEnd w:id="5"/>
    </w:p>
    <w:p w14:paraId="65FCD10B" w14:textId="077DA150" w:rsidR="00B262A2" w:rsidRPr="006622CE" w:rsidRDefault="00B262A2" w:rsidP="00F42C9D">
      <w:pPr>
        <w:rPr>
          <w:rFonts w:ascii="Arial" w:hAnsi="Arial" w:cs="Arial"/>
          <w:sz w:val="22"/>
          <w:szCs w:val="22"/>
          <w:lang w:val="es-ES_tradnl"/>
        </w:rPr>
      </w:pPr>
      <w:r w:rsidRPr="006622CE">
        <w:rPr>
          <w:rFonts w:ascii="Arial" w:hAnsi="Arial" w:cs="Arial"/>
          <w:sz w:val="22"/>
          <w:szCs w:val="22"/>
          <w:lang w:val="es-ES_tradnl"/>
        </w:rPr>
        <w:t>Las sumas aseguradas serán la</w:t>
      </w:r>
      <w:r w:rsidR="00E7556D" w:rsidRPr="006622CE">
        <w:rPr>
          <w:rFonts w:ascii="Arial" w:hAnsi="Arial" w:cs="Arial"/>
          <w:sz w:val="22"/>
          <w:szCs w:val="22"/>
          <w:lang w:val="es-ES_tradnl"/>
        </w:rPr>
        <w:t>s que seguidamente se detallan:</w:t>
      </w:r>
    </w:p>
    <w:p w14:paraId="79A22C90" w14:textId="77777777" w:rsidR="00F11145" w:rsidRPr="006622CE" w:rsidRDefault="00F11145" w:rsidP="00F42C9D">
      <w:pPr>
        <w:rPr>
          <w:rFonts w:ascii="Arial" w:hAnsi="Arial" w:cs="Arial"/>
          <w:sz w:val="22"/>
          <w:szCs w:val="22"/>
          <w:lang w:val="es-ES_tradnl"/>
        </w:rPr>
      </w:pPr>
    </w:p>
    <w:p w14:paraId="1C8D4049" w14:textId="1A05E917" w:rsidR="00B262A2" w:rsidRPr="006622CE" w:rsidRDefault="00B262A2" w:rsidP="00B262A2">
      <w:pPr>
        <w:pStyle w:val="Pargrafdellista"/>
        <w:numPr>
          <w:ilvl w:val="0"/>
          <w:numId w:val="5"/>
        </w:numPr>
        <w:rPr>
          <w:rFonts w:ascii="Arial" w:eastAsia="Times New Roman" w:hAnsi="Arial" w:cs="Arial"/>
          <w:lang w:val="es-ES_tradnl" w:eastAsia="es-ES"/>
        </w:rPr>
      </w:pPr>
      <w:r w:rsidRPr="006622CE">
        <w:rPr>
          <w:rFonts w:ascii="Arial" w:eastAsia="Times New Roman" w:hAnsi="Arial" w:cs="Arial"/>
          <w:lang w:val="es-ES_tradnl" w:eastAsia="es-ES"/>
        </w:rPr>
        <w:t>30.000,00</w:t>
      </w:r>
      <w:r w:rsidR="00E7556D" w:rsidRPr="006622CE">
        <w:rPr>
          <w:rFonts w:ascii="Arial" w:eastAsia="Times New Roman" w:hAnsi="Arial" w:cs="Arial"/>
          <w:lang w:val="es-ES_tradnl" w:eastAsia="es-ES"/>
        </w:rPr>
        <w:t xml:space="preserve"> euros</w:t>
      </w:r>
      <w:r w:rsidRPr="006622CE">
        <w:rPr>
          <w:rFonts w:ascii="Arial" w:eastAsia="Times New Roman" w:hAnsi="Arial" w:cs="Arial"/>
          <w:lang w:val="es-ES_tradnl" w:eastAsia="es-ES"/>
        </w:rPr>
        <w:t xml:space="preserve"> en caso de muerte, de invalidez absoluta o total por cualquier causa.</w:t>
      </w:r>
    </w:p>
    <w:p w14:paraId="3876DFBE" w14:textId="7988F093" w:rsidR="00B262A2" w:rsidRPr="006622CE" w:rsidRDefault="00B262A2" w:rsidP="00F42C9D">
      <w:pPr>
        <w:pStyle w:val="Pargrafdellista"/>
        <w:numPr>
          <w:ilvl w:val="0"/>
          <w:numId w:val="5"/>
        </w:numPr>
        <w:rPr>
          <w:rFonts w:ascii="Arial" w:eastAsia="Times New Roman" w:hAnsi="Arial" w:cs="Arial"/>
          <w:lang w:val="es-ES_tradnl" w:eastAsia="es-ES"/>
        </w:rPr>
      </w:pPr>
      <w:r w:rsidRPr="006622CE">
        <w:rPr>
          <w:rFonts w:ascii="Arial" w:eastAsia="Times New Roman" w:hAnsi="Arial" w:cs="Arial"/>
          <w:lang w:val="es-ES_tradnl" w:eastAsia="es-ES"/>
        </w:rPr>
        <w:t>30.000,00</w:t>
      </w:r>
      <w:r w:rsidR="00E7556D" w:rsidRPr="006622CE">
        <w:rPr>
          <w:rFonts w:ascii="Arial" w:eastAsia="Times New Roman" w:hAnsi="Arial" w:cs="Arial"/>
          <w:lang w:val="es-ES_tradnl" w:eastAsia="es-ES"/>
        </w:rPr>
        <w:t xml:space="preserve"> euros</w:t>
      </w:r>
      <w:r w:rsidRPr="006622CE">
        <w:rPr>
          <w:rFonts w:ascii="Arial" w:eastAsia="Times New Roman" w:hAnsi="Arial" w:cs="Arial"/>
          <w:lang w:val="es-ES_tradnl" w:eastAsia="es-ES"/>
        </w:rPr>
        <w:t xml:space="preserve"> complementarios en caso</w:t>
      </w:r>
      <w:r w:rsidR="00E7556D" w:rsidRPr="006622CE">
        <w:rPr>
          <w:rFonts w:ascii="Arial" w:eastAsia="Times New Roman" w:hAnsi="Arial" w:cs="Arial"/>
          <w:lang w:val="es-ES_tradnl" w:eastAsia="es-ES"/>
        </w:rPr>
        <w:t xml:space="preserve"> </w:t>
      </w:r>
      <w:r w:rsidR="007718EB">
        <w:rPr>
          <w:rFonts w:ascii="Arial" w:eastAsia="Times New Roman" w:hAnsi="Arial" w:cs="Arial"/>
          <w:lang w:val="es-ES_tradnl" w:eastAsia="es-ES"/>
        </w:rPr>
        <w:t xml:space="preserve">de </w:t>
      </w:r>
      <w:r w:rsidR="00E7556D" w:rsidRPr="006622CE">
        <w:rPr>
          <w:rFonts w:ascii="Arial" w:eastAsia="Times New Roman" w:hAnsi="Arial" w:cs="Arial"/>
          <w:lang w:val="es-ES_tradnl" w:eastAsia="es-ES"/>
        </w:rPr>
        <w:t>que la caus</w:t>
      </w:r>
      <w:r w:rsidRPr="006622CE">
        <w:rPr>
          <w:rFonts w:ascii="Arial" w:eastAsia="Times New Roman" w:hAnsi="Arial" w:cs="Arial"/>
          <w:lang w:val="es-ES_tradnl" w:eastAsia="es-ES"/>
        </w:rPr>
        <w:t>a</w:t>
      </w:r>
      <w:r w:rsidR="00E7556D" w:rsidRPr="006622CE">
        <w:rPr>
          <w:rFonts w:ascii="Arial" w:eastAsia="Times New Roman" w:hAnsi="Arial" w:cs="Arial"/>
          <w:lang w:val="es-ES_tradnl" w:eastAsia="es-ES"/>
        </w:rPr>
        <w:t xml:space="preserve"> de muerte, de invalidez absoluta o de invalidez </w:t>
      </w:r>
      <w:r w:rsidRPr="006622CE">
        <w:rPr>
          <w:rFonts w:ascii="Arial" w:eastAsia="Times New Roman" w:hAnsi="Arial" w:cs="Arial"/>
          <w:lang w:val="es-ES_tradnl" w:eastAsia="es-ES"/>
        </w:rPr>
        <w:t>t</w:t>
      </w:r>
      <w:r w:rsidR="00E7556D" w:rsidRPr="006622CE">
        <w:rPr>
          <w:rFonts w:ascii="Arial" w:eastAsia="Times New Roman" w:hAnsi="Arial" w:cs="Arial"/>
          <w:lang w:val="es-ES_tradnl" w:eastAsia="es-ES"/>
        </w:rPr>
        <w:t xml:space="preserve">otal </w:t>
      </w:r>
      <w:r w:rsidRPr="006622CE">
        <w:rPr>
          <w:rFonts w:ascii="Arial" w:eastAsia="Times New Roman" w:hAnsi="Arial" w:cs="Arial"/>
          <w:lang w:val="es-ES_tradnl" w:eastAsia="es-ES"/>
        </w:rPr>
        <w:t>sea</w:t>
      </w:r>
      <w:r w:rsidR="00E7556D" w:rsidRPr="006622CE">
        <w:rPr>
          <w:rFonts w:ascii="Arial" w:eastAsia="Times New Roman" w:hAnsi="Arial" w:cs="Arial"/>
          <w:lang w:val="es-ES_tradnl" w:eastAsia="es-ES"/>
        </w:rPr>
        <w:t xml:space="preserve"> </w:t>
      </w:r>
      <w:r w:rsidRPr="006622CE">
        <w:rPr>
          <w:rFonts w:ascii="Arial" w:eastAsia="Times New Roman" w:hAnsi="Arial" w:cs="Arial"/>
          <w:lang w:val="es-ES_tradnl" w:eastAsia="es-ES"/>
        </w:rPr>
        <w:t>por accidente.</w:t>
      </w:r>
    </w:p>
    <w:p w14:paraId="4DB39CB7" w14:textId="20EFE2B5" w:rsidR="00F42C9D" w:rsidRPr="006622CE" w:rsidRDefault="00F42C9D" w:rsidP="00580897">
      <w:pPr>
        <w:spacing w:after="240" w:line="276" w:lineRule="auto"/>
        <w:rPr>
          <w:rFonts w:ascii="Arial" w:hAnsi="Arial" w:cs="Arial"/>
          <w:sz w:val="22"/>
          <w:szCs w:val="22"/>
          <w:lang w:val="es-ES_tradnl"/>
        </w:rPr>
      </w:pPr>
      <w:r w:rsidRPr="006622CE">
        <w:rPr>
          <w:rFonts w:ascii="Arial" w:hAnsi="Arial" w:cs="Arial"/>
          <w:sz w:val="22"/>
          <w:szCs w:val="22"/>
          <w:lang w:val="es-ES_tradnl"/>
        </w:rPr>
        <w:t xml:space="preserve">En caso de invalidez parcial por accidente: el importe de indemnización será el resultante de aplicar el baremo, el cual se habrá aportado por la aseguradora </w:t>
      </w:r>
      <w:r w:rsidR="009232EF" w:rsidRPr="006622CE">
        <w:rPr>
          <w:rFonts w:ascii="Arial" w:hAnsi="Arial" w:cs="Arial"/>
          <w:lang w:val="es-ES_tradnl"/>
        </w:rPr>
        <w:t xml:space="preserve">en </w:t>
      </w:r>
      <w:r w:rsidR="009232EF" w:rsidRPr="006622CE">
        <w:rPr>
          <w:rFonts w:ascii="Arial" w:hAnsi="Arial" w:cs="Arial"/>
          <w:sz w:val="22"/>
          <w:szCs w:val="22"/>
          <w:lang w:val="es-ES_tradnl"/>
        </w:rPr>
        <w:t>el plazo de 15 días naturales desde la adjudicación</w:t>
      </w:r>
      <w:r w:rsidRPr="006622CE">
        <w:rPr>
          <w:rFonts w:ascii="Arial" w:hAnsi="Arial" w:cs="Arial"/>
          <w:sz w:val="22"/>
          <w:szCs w:val="22"/>
          <w:lang w:val="es-ES_tradnl"/>
        </w:rPr>
        <w:t xml:space="preserve">. </w:t>
      </w:r>
    </w:p>
    <w:p w14:paraId="4CD221AC" w14:textId="0284346F" w:rsidR="00580897" w:rsidRPr="006622CE" w:rsidRDefault="00580897" w:rsidP="00580897">
      <w:pPr>
        <w:spacing w:after="240" w:line="276" w:lineRule="auto"/>
        <w:rPr>
          <w:rFonts w:ascii="Arial" w:hAnsi="Arial" w:cs="Arial"/>
          <w:sz w:val="22"/>
          <w:szCs w:val="22"/>
          <w:highlight w:val="yellow"/>
          <w:lang w:val="es-ES_tradnl"/>
        </w:rPr>
      </w:pPr>
      <w:r w:rsidRPr="006622CE">
        <w:rPr>
          <w:rFonts w:ascii="Arial" w:hAnsi="Arial" w:cs="Arial"/>
          <w:sz w:val="22"/>
          <w:szCs w:val="22"/>
          <w:lang w:val="es-ES_tradnl"/>
        </w:rPr>
        <w:t>En caso de muerte, a petici</w:t>
      </w:r>
      <w:r w:rsidR="00C72CD9" w:rsidRPr="006622CE">
        <w:rPr>
          <w:rFonts w:ascii="Arial" w:hAnsi="Arial" w:cs="Arial"/>
          <w:sz w:val="22"/>
          <w:szCs w:val="22"/>
          <w:lang w:val="es-ES_tradnl"/>
        </w:rPr>
        <w:t>ón de la persona beneficiaria se</w:t>
      </w:r>
      <w:r w:rsidRPr="006622CE">
        <w:rPr>
          <w:rFonts w:ascii="Arial" w:hAnsi="Arial" w:cs="Arial"/>
          <w:sz w:val="22"/>
          <w:szCs w:val="22"/>
          <w:lang w:val="es-ES_tradnl"/>
        </w:rPr>
        <w:t xml:space="preserve"> podrá d</w:t>
      </w:r>
      <w:r w:rsidR="00C72CD9" w:rsidRPr="006622CE">
        <w:rPr>
          <w:rFonts w:ascii="Arial" w:hAnsi="Arial" w:cs="Arial"/>
          <w:sz w:val="22"/>
          <w:szCs w:val="22"/>
          <w:lang w:val="es-ES_tradnl"/>
        </w:rPr>
        <w:t xml:space="preserve">isponer de un </w:t>
      </w:r>
      <w:r w:rsidR="00BF1B2F" w:rsidRPr="00BF1B2F">
        <w:rPr>
          <w:rFonts w:ascii="Arial" w:hAnsi="Arial" w:cs="Arial"/>
          <w:sz w:val="22"/>
          <w:szCs w:val="22"/>
          <w:lang w:val="es-ES_tradnl"/>
        </w:rPr>
        <w:t>anticipo</w:t>
      </w:r>
      <w:r w:rsidR="00C72CD9" w:rsidRPr="00BF1B2F">
        <w:rPr>
          <w:rFonts w:ascii="Arial" w:hAnsi="Arial" w:cs="Arial"/>
          <w:sz w:val="22"/>
          <w:szCs w:val="22"/>
          <w:lang w:val="es-ES_tradnl"/>
        </w:rPr>
        <w:t xml:space="preserve"> </w:t>
      </w:r>
      <w:r w:rsidR="00C72CD9" w:rsidRPr="006622CE">
        <w:rPr>
          <w:rFonts w:ascii="Arial" w:hAnsi="Arial" w:cs="Arial"/>
          <w:sz w:val="22"/>
          <w:szCs w:val="22"/>
          <w:lang w:val="es-ES_tradnl"/>
        </w:rPr>
        <w:t>de 3.000</w:t>
      </w:r>
      <w:r w:rsidR="00E7556D" w:rsidRPr="006622CE">
        <w:rPr>
          <w:rFonts w:ascii="Arial" w:hAnsi="Arial" w:cs="Arial"/>
          <w:sz w:val="22"/>
          <w:szCs w:val="22"/>
          <w:lang w:val="es-ES_tradnl"/>
        </w:rPr>
        <w:t>,00</w:t>
      </w:r>
      <w:r w:rsidR="00C72CD9" w:rsidRPr="006622CE">
        <w:rPr>
          <w:rFonts w:ascii="Arial" w:hAnsi="Arial" w:cs="Arial"/>
          <w:sz w:val="22"/>
          <w:szCs w:val="22"/>
          <w:lang w:val="es-ES_tradnl"/>
        </w:rPr>
        <w:t xml:space="preserve"> euros</w:t>
      </w:r>
      <w:r w:rsidRPr="006622CE">
        <w:rPr>
          <w:rFonts w:ascii="Arial" w:hAnsi="Arial" w:cs="Arial"/>
          <w:sz w:val="22"/>
          <w:szCs w:val="22"/>
          <w:lang w:val="es-ES_tradnl"/>
        </w:rPr>
        <w:t>, a cuenta del capital asegurado para atender los gastos del sepelio.</w:t>
      </w:r>
    </w:p>
    <w:p w14:paraId="65CD5B8B" w14:textId="3B8BA7F3" w:rsidR="008A3DBD" w:rsidRPr="006622CE" w:rsidRDefault="00580897" w:rsidP="000E2B92">
      <w:pPr>
        <w:rPr>
          <w:rFonts w:ascii="Arial" w:hAnsi="Arial" w:cs="Arial"/>
          <w:b/>
          <w:sz w:val="22"/>
          <w:szCs w:val="22"/>
          <w:lang w:val="es-ES_tradnl"/>
        </w:rPr>
      </w:pPr>
      <w:bookmarkStart w:id="6" w:name="_Toc144378942"/>
      <w:r w:rsidRPr="006622CE">
        <w:rPr>
          <w:rFonts w:ascii="Arial" w:hAnsi="Arial" w:cs="Arial"/>
          <w:b/>
          <w:sz w:val="22"/>
          <w:szCs w:val="22"/>
          <w:lang w:val="es-ES_tradnl"/>
        </w:rPr>
        <w:t>Octava</w:t>
      </w:r>
      <w:r w:rsidR="003E6175" w:rsidRPr="006622CE">
        <w:rPr>
          <w:rFonts w:ascii="Arial" w:hAnsi="Arial" w:cs="Arial"/>
          <w:b/>
          <w:sz w:val="22"/>
          <w:szCs w:val="22"/>
          <w:lang w:val="es-ES_tradnl"/>
        </w:rPr>
        <w:t xml:space="preserve">. </w:t>
      </w:r>
      <w:r w:rsidR="00F15C13" w:rsidRPr="006622CE">
        <w:rPr>
          <w:rFonts w:ascii="Arial" w:hAnsi="Arial" w:cs="Arial"/>
          <w:b/>
          <w:sz w:val="22"/>
          <w:szCs w:val="22"/>
          <w:lang w:val="es-ES_tradnl"/>
        </w:rPr>
        <w:t>C</w:t>
      </w:r>
      <w:r w:rsidR="000E2B92" w:rsidRPr="006622CE">
        <w:rPr>
          <w:rFonts w:ascii="Arial" w:hAnsi="Arial" w:cs="Arial"/>
          <w:b/>
          <w:sz w:val="22"/>
          <w:szCs w:val="22"/>
          <w:lang w:val="es-ES_tradnl"/>
        </w:rPr>
        <w:t>láusula de riesgos extraordinarios</w:t>
      </w:r>
      <w:bookmarkEnd w:id="6"/>
      <w:r w:rsidR="000E2B92" w:rsidRPr="006622CE">
        <w:rPr>
          <w:rFonts w:ascii="Arial" w:hAnsi="Arial" w:cs="Arial"/>
          <w:b/>
          <w:sz w:val="22"/>
          <w:szCs w:val="22"/>
          <w:lang w:val="es-ES_tradnl"/>
        </w:rPr>
        <w:t xml:space="preserve"> </w:t>
      </w:r>
    </w:p>
    <w:p w14:paraId="71135F7C" w14:textId="2E560878" w:rsidR="00B07538" w:rsidRPr="006622CE" w:rsidRDefault="00D86C85" w:rsidP="000E2B92">
      <w:pPr>
        <w:rPr>
          <w:rFonts w:ascii="Arial" w:hAnsi="Arial" w:cs="Arial"/>
          <w:sz w:val="22"/>
          <w:szCs w:val="22"/>
          <w:lang w:val="es-ES_tradnl"/>
        </w:rPr>
      </w:pPr>
      <w:r w:rsidRPr="006622CE">
        <w:rPr>
          <w:rFonts w:ascii="Arial" w:hAnsi="Arial" w:cs="Arial"/>
          <w:sz w:val="22"/>
          <w:szCs w:val="22"/>
          <w:lang w:val="es-ES_tradnl"/>
        </w:rPr>
        <w:t>Se indemnizará</w:t>
      </w:r>
      <w:r w:rsidR="00B07538" w:rsidRPr="006622CE">
        <w:rPr>
          <w:rFonts w:ascii="Arial" w:hAnsi="Arial" w:cs="Arial"/>
          <w:sz w:val="22"/>
          <w:szCs w:val="22"/>
          <w:lang w:val="es-ES_tradnl"/>
        </w:rPr>
        <w:t xml:space="preserve"> por el </w:t>
      </w:r>
      <w:r w:rsidR="00B07538" w:rsidRPr="00BF1B2F">
        <w:rPr>
          <w:rFonts w:ascii="Arial" w:hAnsi="Arial" w:cs="Arial"/>
          <w:sz w:val="22"/>
          <w:szCs w:val="22"/>
          <w:lang w:val="es-ES_tradnl"/>
        </w:rPr>
        <w:t xml:space="preserve">Consorcio de Compensación de Seguros los </w:t>
      </w:r>
      <w:r w:rsidR="00B07538" w:rsidRPr="006622CE">
        <w:rPr>
          <w:rFonts w:ascii="Arial" w:hAnsi="Arial" w:cs="Arial"/>
          <w:sz w:val="22"/>
          <w:szCs w:val="22"/>
          <w:lang w:val="es-ES_tradnl"/>
        </w:rPr>
        <w:t>siniestros de carácter</w:t>
      </w:r>
    </w:p>
    <w:p w14:paraId="49F169A2" w14:textId="3C094596" w:rsidR="00F15C13" w:rsidRPr="006622CE" w:rsidRDefault="00B07538" w:rsidP="00AB23F0">
      <w:pPr>
        <w:autoSpaceDE w:val="0"/>
        <w:autoSpaceDN w:val="0"/>
        <w:adjustRightInd w:val="0"/>
        <w:spacing w:after="120"/>
        <w:rPr>
          <w:rFonts w:ascii="Arial" w:hAnsi="Arial" w:cs="Arial"/>
          <w:sz w:val="22"/>
          <w:szCs w:val="22"/>
          <w:lang w:val="es-ES_tradnl"/>
        </w:rPr>
      </w:pPr>
      <w:r w:rsidRPr="006622CE">
        <w:rPr>
          <w:rFonts w:ascii="Arial" w:hAnsi="Arial" w:cs="Arial"/>
          <w:sz w:val="22"/>
          <w:szCs w:val="22"/>
          <w:lang w:val="es-ES_tradnl"/>
        </w:rPr>
        <w:lastRenderedPageBreak/>
        <w:t>extraordinario, de conformidad con la normativa vigente en esta materia.</w:t>
      </w:r>
    </w:p>
    <w:p w14:paraId="17394355" w14:textId="08990816" w:rsidR="00B07538" w:rsidRPr="00BF1B2F" w:rsidRDefault="00F15C13" w:rsidP="00AB23F0">
      <w:pPr>
        <w:autoSpaceDE w:val="0"/>
        <w:autoSpaceDN w:val="0"/>
        <w:adjustRightInd w:val="0"/>
        <w:spacing w:after="120"/>
        <w:rPr>
          <w:rFonts w:ascii="Arial" w:hAnsi="Arial" w:cs="Arial"/>
          <w:sz w:val="22"/>
          <w:szCs w:val="22"/>
          <w:lang w:val="es-ES_tradnl"/>
        </w:rPr>
      </w:pPr>
      <w:r w:rsidRPr="006622CE">
        <w:rPr>
          <w:rFonts w:ascii="Arial" w:hAnsi="Arial" w:cs="Arial"/>
          <w:sz w:val="22"/>
          <w:szCs w:val="22"/>
          <w:lang w:val="es-ES_tradnl"/>
        </w:rPr>
        <w:t xml:space="preserve">La póliza </w:t>
      </w:r>
      <w:r w:rsidR="00F83CBC" w:rsidRPr="006622CE">
        <w:rPr>
          <w:rFonts w:ascii="Arial" w:hAnsi="Arial" w:cs="Arial"/>
          <w:sz w:val="22"/>
          <w:szCs w:val="22"/>
          <w:lang w:val="es-ES_tradnl"/>
        </w:rPr>
        <w:t>suscrita, consecuencia de esta licitación</w:t>
      </w:r>
      <w:r w:rsidRPr="006622CE">
        <w:rPr>
          <w:rFonts w:ascii="Arial" w:hAnsi="Arial" w:cs="Arial"/>
          <w:sz w:val="22"/>
          <w:szCs w:val="22"/>
          <w:lang w:val="es-ES_tradnl"/>
        </w:rPr>
        <w:t xml:space="preserve">, se considerará como a continuación en la que tiene vigente </w:t>
      </w:r>
      <w:r w:rsidR="00BF1B2F">
        <w:rPr>
          <w:rFonts w:ascii="Arial" w:hAnsi="Arial" w:cs="Arial"/>
          <w:sz w:val="22"/>
          <w:szCs w:val="22"/>
          <w:lang w:val="es-ES_tradnl"/>
        </w:rPr>
        <w:t>la</w:t>
      </w:r>
      <w:r w:rsidR="00AB23F0" w:rsidRPr="006622CE">
        <w:rPr>
          <w:rFonts w:ascii="Arial" w:hAnsi="Arial" w:cs="Arial"/>
          <w:sz w:val="22"/>
          <w:szCs w:val="22"/>
          <w:lang w:val="es-ES_tradnl"/>
        </w:rPr>
        <w:t xml:space="preserve"> </w:t>
      </w:r>
      <w:r w:rsidR="00AB23F0" w:rsidRPr="00BF1B2F">
        <w:rPr>
          <w:rFonts w:ascii="Arial" w:hAnsi="Arial" w:cs="Arial"/>
          <w:sz w:val="22"/>
          <w:szCs w:val="22"/>
          <w:lang w:val="es-ES_tradnl"/>
        </w:rPr>
        <w:t>ACT</w:t>
      </w:r>
      <w:r w:rsidRPr="00BF1B2F">
        <w:rPr>
          <w:rFonts w:ascii="Arial" w:hAnsi="Arial" w:cs="Arial"/>
          <w:sz w:val="22"/>
          <w:szCs w:val="22"/>
          <w:lang w:val="es-ES_tradnl"/>
        </w:rPr>
        <w:t>.</w:t>
      </w:r>
    </w:p>
    <w:p w14:paraId="5D50DDEA" w14:textId="5DD2CC95" w:rsidR="00FC1B33" w:rsidRPr="00BF1B2F" w:rsidRDefault="00B07538" w:rsidP="00AB23F0">
      <w:pPr>
        <w:autoSpaceDE w:val="0"/>
        <w:autoSpaceDN w:val="0"/>
        <w:adjustRightInd w:val="0"/>
        <w:spacing w:after="240"/>
        <w:rPr>
          <w:rFonts w:ascii="Arial" w:hAnsi="Arial" w:cs="Arial"/>
          <w:sz w:val="22"/>
          <w:szCs w:val="22"/>
          <w:lang w:val="es-ES_tradnl"/>
        </w:rPr>
      </w:pPr>
      <w:r w:rsidRPr="00BF1B2F">
        <w:rPr>
          <w:rFonts w:ascii="Arial" w:hAnsi="Arial" w:cs="Arial"/>
          <w:sz w:val="22"/>
          <w:szCs w:val="22"/>
          <w:lang w:val="es-ES_tradnl"/>
        </w:rPr>
        <w:t>La aseguradora se hace responsable de la correcta tarificación de la prima del Consorcio de Compensación de Seguros.</w:t>
      </w:r>
    </w:p>
    <w:p w14:paraId="2BCB4DEF" w14:textId="234A3EFC" w:rsidR="00580897" w:rsidRPr="006622CE" w:rsidRDefault="00580897" w:rsidP="000E2B92">
      <w:pPr>
        <w:rPr>
          <w:rFonts w:ascii="Arial" w:hAnsi="Arial" w:cs="Arial"/>
          <w:b/>
          <w:sz w:val="22"/>
          <w:szCs w:val="22"/>
          <w:lang w:val="es-ES_tradnl"/>
        </w:rPr>
      </w:pPr>
      <w:bookmarkStart w:id="7" w:name="_Toc144378943"/>
      <w:r w:rsidRPr="006622CE">
        <w:rPr>
          <w:rFonts w:ascii="Arial" w:hAnsi="Arial" w:cs="Arial"/>
          <w:b/>
          <w:sz w:val="22"/>
          <w:szCs w:val="22"/>
          <w:lang w:val="es-ES_tradnl"/>
        </w:rPr>
        <w:t>Novena</w:t>
      </w:r>
      <w:r w:rsidR="000E2B92" w:rsidRPr="006622CE">
        <w:rPr>
          <w:rFonts w:ascii="Arial" w:hAnsi="Arial" w:cs="Arial"/>
          <w:b/>
          <w:sz w:val="22"/>
          <w:szCs w:val="22"/>
          <w:lang w:val="es-ES_tradnl"/>
        </w:rPr>
        <w:t>.</w:t>
      </w:r>
      <w:r w:rsidRPr="006622CE">
        <w:rPr>
          <w:rFonts w:ascii="Arial" w:hAnsi="Arial" w:cs="Arial"/>
          <w:b/>
          <w:sz w:val="22"/>
          <w:szCs w:val="22"/>
          <w:lang w:val="es-ES_tradnl"/>
        </w:rPr>
        <w:t xml:space="preserve"> </w:t>
      </w:r>
      <w:r w:rsidR="000E2B92" w:rsidRPr="006622CE">
        <w:rPr>
          <w:rFonts w:ascii="Arial" w:hAnsi="Arial" w:cs="Arial"/>
          <w:b/>
          <w:sz w:val="22"/>
          <w:szCs w:val="22"/>
          <w:lang w:val="es-ES_tradnl"/>
        </w:rPr>
        <w:t>Cuadro de invalidez</w:t>
      </w:r>
      <w:bookmarkEnd w:id="7"/>
    </w:p>
    <w:p w14:paraId="08E1D87F" w14:textId="3DEC3AFF" w:rsidR="00580897" w:rsidRPr="006622CE" w:rsidRDefault="00BF1B2F" w:rsidP="00A8239C">
      <w:pPr>
        <w:spacing w:after="240" w:line="276" w:lineRule="auto"/>
        <w:rPr>
          <w:rFonts w:ascii="Arial" w:hAnsi="Arial" w:cs="Arial"/>
          <w:sz w:val="22"/>
          <w:szCs w:val="22"/>
          <w:lang w:val="es-ES_tradnl"/>
        </w:rPr>
      </w:pPr>
      <w:r>
        <w:rPr>
          <w:rFonts w:ascii="Arial" w:hAnsi="Arial" w:cs="Arial"/>
          <w:sz w:val="22"/>
          <w:szCs w:val="22"/>
          <w:lang w:val="es-ES_tradnl"/>
        </w:rPr>
        <w:t>La</w:t>
      </w:r>
      <w:r w:rsidR="00580897" w:rsidRPr="006622CE">
        <w:rPr>
          <w:rFonts w:ascii="Arial" w:hAnsi="Arial" w:cs="Arial"/>
          <w:sz w:val="22"/>
          <w:szCs w:val="22"/>
          <w:lang w:val="es-ES_tradnl"/>
        </w:rPr>
        <w:t xml:space="preserve"> </w:t>
      </w:r>
      <w:r w:rsidR="00580897" w:rsidRPr="00BF1B2F">
        <w:rPr>
          <w:rFonts w:ascii="Arial" w:hAnsi="Arial" w:cs="Arial"/>
          <w:sz w:val="22"/>
          <w:szCs w:val="22"/>
          <w:lang w:val="es-ES_tradnl"/>
        </w:rPr>
        <w:t xml:space="preserve">ACT </w:t>
      </w:r>
      <w:r w:rsidR="00580897" w:rsidRPr="006622CE">
        <w:rPr>
          <w:rFonts w:ascii="Arial" w:hAnsi="Arial" w:cs="Arial"/>
          <w:sz w:val="22"/>
          <w:szCs w:val="22"/>
          <w:lang w:val="es-ES_tradnl"/>
        </w:rPr>
        <w:t xml:space="preserve">admitirá como válido, en el caso de invalidez parcial por accidente, el cuadro de invalideces que la </w:t>
      </w:r>
      <w:r w:rsidR="00C328C4" w:rsidRPr="006622CE">
        <w:rPr>
          <w:rFonts w:ascii="Arial" w:hAnsi="Arial" w:cs="Arial"/>
          <w:sz w:val="22"/>
          <w:szCs w:val="22"/>
          <w:lang w:val="es-ES_tradnl"/>
        </w:rPr>
        <w:t>aseguradora</w:t>
      </w:r>
      <w:r w:rsidR="00580897" w:rsidRPr="006622CE">
        <w:rPr>
          <w:rFonts w:ascii="Arial" w:hAnsi="Arial" w:cs="Arial"/>
          <w:sz w:val="22"/>
          <w:szCs w:val="22"/>
          <w:lang w:val="es-ES_tradnl"/>
        </w:rPr>
        <w:t xml:space="preserve"> tenga autorizado por </w:t>
      </w:r>
      <w:r w:rsidRPr="00BF1B2F">
        <w:rPr>
          <w:rFonts w:ascii="Arial" w:hAnsi="Arial" w:cs="Arial"/>
          <w:sz w:val="22"/>
          <w:szCs w:val="22"/>
          <w:lang w:val="es-ES_tradnl"/>
        </w:rPr>
        <w:t>la</w:t>
      </w:r>
      <w:r w:rsidR="00580897" w:rsidRPr="00BF1B2F">
        <w:rPr>
          <w:rFonts w:ascii="Arial" w:hAnsi="Arial" w:cs="Arial"/>
          <w:sz w:val="22"/>
          <w:szCs w:val="22"/>
          <w:lang w:val="es-ES_tradnl"/>
        </w:rPr>
        <w:t xml:space="preserve"> ACT, que se aportará en el momento de formalización del contrato.</w:t>
      </w:r>
    </w:p>
    <w:p w14:paraId="4040BC5A" w14:textId="61D984AB" w:rsidR="00F15C13" w:rsidRPr="006622CE" w:rsidRDefault="006E3838" w:rsidP="000E2B92">
      <w:pPr>
        <w:rPr>
          <w:rFonts w:ascii="Arial" w:hAnsi="Arial" w:cs="Arial"/>
          <w:sz w:val="22"/>
          <w:szCs w:val="22"/>
          <w:lang w:val="es-ES_tradnl"/>
        </w:rPr>
      </w:pPr>
      <w:bookmarkStart w:id="8" w:name="_Toc144378944"/>
      <w:r w:rsidRPr="006622CE">
        <w:rPr>
          <w:rFonts w:ascii="Arial" w:hAnsi="Arial" w:cs="Arial"/>
          <w:b/>
          <w:sz w:val="22"/>
          <w:szCs w:val="22"/>
          <w:lang w:val="es-ES_tradnl"/>
        </w:rPr>
        <w:t>Decena</w:t>
      </w:r>
      <w:r w:rsidR="000E2B92" w:rsidRPr="006622CE">
        <w:rPr>
          <w:rFonts w:ascii="Arial" w:hAnsi="Arial" w:cs="Arial"/>
          <w:b/>
          <w:sz w:val="22"/>
          <w:szCs w:val="22"/>
          <w:lang w:val="es-ES_tradnl"/>
        </w:rPr>
        <w:t>. Vinculación de las decisiones de los órganos sociales</w:t>
      </w:r>
      <w:bookmarkEnd w:id="8"/>
    </w:p>
    <w:p w14:paraId="4B78ACAE" w14:textId="4ACD36A7" w:rsidR="00F15C13" w:rsidRPr="006622CE" w:rsidRDefault="00F15C13" w:rsidP="00BD7B20">
      <w:pPr>
        <w:spacing w:after="120" w:line="276" w:lineRule="auto"/>
        <w:rPr>
          <w:rFonts w:ascii="Arial" w:hAnsi="Arial" w:cs="Arial"/>
          <w:sz w:val="22"/>
          <w:szCs w:val="22"/>
          <w:lang w:val="es-ES_tradnl"/>
        </w:rPr>
      </w:pPr>
      <w:r w:rsidRPr="006622CE">
        <w:rPr>
          <w:rFonts w:ascii="Arial" w:hAnsi="Arial" w:cs="Arial"/>
          <w:sz w:val="22"/>
          <w:szCs w:val="22"/>
          <w:lang w:val="es-ES_tradnl"/>
        </w:rPr>
        <w:t>Visto el carácter de mejora voluntaria de las prestaciones de la Seguridad Social</w:t>
      </w:r>
      <w:r w:rsidR="00C64B27" w:rsidRPr="006622CE">
        <w:rPr>
          <w:rFonts w:ascii="Arial" w:hAnsi="Arial" w:cs="Arial"/>
          <w:sz w:val="22"/>
          <w:szCs w:val="22"/>
          <w:lang w:val="es-ES_tradnl"/>
        </w:rPr>
        <w:t xml:space="preserve"> (o del organismo competente, según el país de residencia de la persona asegurada)</w:t>
      </w:r>
      <w:r w:rsidRPr="006622CE">
        <w:rPr>
          <w:rFonts w:ascii="Arial" w:hAnsi="Arial" w:cs="Arial"/>
          <w:sz w:val="22"/>
          <w:szCs w:val="22"/>
          <w:lang w:val="es-ES_tradnl"/>
        </w:rPr>
        <w:t xml:space="preserve"> que la póliza que se desea contratar tiene, y su sujeción en consecuencia, a las normas </w:t>
      </w:r>
      <w:proofErr w:type="spellStart"/>
      <w:r w:rsidRPr="006622CE">
        <w:rPr>
          <w:rFonts w:ascii="Arial" w:hAnsi="Arial" w:cs="Arial"/>
          <w:sz w:val="22"/>
          <w:szCs w:val="22"/>
          <w:lang w:val="es-ES_tradnl"/>
        </w:rPr>
        <w:t>sociolaborales</w:t>
      </w:r>
      <w:proofErr w:type="spellEnd"/>
      <w:r w:rsidRPr="006622CE">
        <w:rPr>
          <w:rFonts w:ascii="Arial" w:hAnsi="Arial" w:cs="Arial"/>
          <w:sz w:val="22"/>
          <w:szCs w:val="22"/>
          <w:lang w:val="es-ES_tradnl"/>
        </w:rPr>
        <w:t>, el seguro se ajustará, además de la normativa contenida a la Ley 50/1980, de regulación del contrato de seguros, y de otras disposiciones en vigor, a los puntos siguientes:</w:t>
      </w:r>
    </w:p>
    <w:p w14:paraId="611D580D" w14:textId="172B2747" w:rsidR="00C64B27" w:rsidRPr="006622CE" w:rsidRDefault="00F15C13" w:rsidP="00C64B27">
      <w:pPr>
        <w:pStyle w:val="Pargrafdellista"/>
        <w:numPr>
          <w:ilvl w:val="0"/>
          <w:numId w:val="13"/>
        </w:numPr>
        <w:spacing w:after="120" w:line="276" w:lineRule="auto"/>
        <w:ind w:left="714" w:hanging="357"/>
        <w:contextualSpacing w:val="0"/>
        <w:rPr>
          <w:rFonts w:ascii="Arial" w:hAnsi="Arial" w:cs="Arial"/>
          <w:lang w:val="es-ES_tradnl"/>
        </w:rPr>
      </w:pPr>
      <w:r w:rsidRPr="006622CE">
        <w:rPr>
          <w:rFonts w:ascii="Arial" w:hAnsi="Arial" w:cs="Arial"/>
          <w:lang w:val="es-ES_tradnl"/>
        </w:rPr>
        <w:t>Tendrá la consideración de accidente indemnizable al amparo de la presente póliza todo hecho al cual la regulación de la Seguridad Social atribuya tal carácter, siendo vinculante en su caso, la declaración firme al respeto de los órganos administrativos o jurisdiccionales competentes de la Seguridad Social.</w:t>
      </w:r>
      <w:r w:rsidR="00F11145" w:rsidRPr="006622CE">
        <w:rPr>
          <w:rFonts w:ascii="Arial" w:hAnsi="Arial" w:cs="Arial"/>
          <w:lang w:val="es-ES_tradnl"/>
        </w:rPr>
        <w:t xml:space="preserve"> </w:t>
      </w:r>
      <w:r w:rsidR="00C64B27" w:rsidRPr="006622CE">
        <w:rPr>
          <w:rFonts w:ascii="Arial" w:hAnsi="Arial" w:cs="Arial"/>
          <w:lang w:val="es-ES_tradnl"/>
        </w:rPr>
        <w:t>En el cas</w:t>
      </w:r>
      <w:r w:rsidR="00071700">
        <w:rPr>
          <w:rFonts w:ascii="Arial" w:hAnsi="Arial" w:cs="Arial"/>
          <w:lang w:val="es-ES_tradnl"/>
        </w:rPr>
        <w:t>o del personal de las oficinas</w:t>
      </w:r>
      <w:r w:rsidR="00C64B27" w:rsidRPr="006622CE">
        <w:rPr>
          <w:rFonts w:ascii="Arial" w:hAnsi="Arial" w:cs="Arial"/>
          <w:lang w:val="es-ES_tradnl"/>
        </w:rPr>
        <w:t xml:space="preserve"> en el exterior, se considerará lo que decida cada organismo competente, según el país de residencia de la persona asegurada.</w:t>
      </w:r>
      <w:r w:rsidR="00C64B27" w:rsidRPr="006622CE">
        <w:rPr>
          <w:rFonts w:ascii="Arial" w:hAnsi="Arial" w:cs="Arial"/>
          <w:color w:val="FF0000"/>
          <w:lang w:val="es-ES_tradnl"/>
        </w:rPr>
        <w:t xml:space="preserve"> </w:t>
      </w:r>
    </w:p>
    <w:p w14:paraId="0F16DFDC" w14:textId="63A7E774" w:rsidR="00D810A8" w:rsidRPr="006622CE" w:rsidRDefault="00D810A8" w:rsidP="00BD7B20">
      <w:pPr>
        <w:pStyle w:val="Pargrafdellista"/>
        <w:numPr>
          <w:ilvl w:val="0"/>
          <w:numId w:val="13"/>
        </w:numPr>
        <w:spacing w:after="120" w:line="276" w:lineRule="auto"/>
        <w:ind w:left="714" w:hanging="357"/>
        <w:contextualSpacing w:val="0"/>
        <w:rPr>
          <w:rFonts w:ascii="Arial" w:hAnsi="Arial" w:cs="Arial"/>
          <w:lang w:val="es-ES_tradnl"/>
        </w:rPr>
      </w:pPr>
      <w:r w:rsidRPr="006622CE">
        <w:rPr>
          <w:rFonts w:ascii="Arial" w:hAnsi="Arial" w:cs="Arial"/>
          <w:lang w:val="es-ES_tradnl"/>
        </w:rPr>
        <w:t>Será vinculante para la determinación del grado de invalidez la decisión firme de los órganos competentes, administrativos de la Seguridad Social o judiciales</w:t>
      </w:r>
      <w:r w:rsidR="00C64B27" w:rsidRPr="006622CE">
        <w:rPr>
          <w:rFonts w:ascii="Arial" w:hAnsi="Arial" w:cs="Arial"/>
          <w:lang w:val="es-ES_tradnl"/>
        </w:rPr>
        <w:t xml:space="preserve"> (o del organismo competente, según el país de residencia de la persona asegurada)</w:t>
      </w:r>
      <w:r w:rsidRPr="006622CE">
        <w:rPr>
          <w:rFonts w:ascii="Arial" w:hAnsi="Arial" w:cs="Arial"/>
          <w:lang w:val="es-ES_tradnl"/>
        </w:rPr>
        <w:t>, sobre el grado de invalidez que con</w:t>
      </w:r>
      <w:r w:rsidR="007718EB">
        <w:rPr>
          <w:rFonts w:ascii="Arial" w:hAnsi="Arial" w:cs="Arial"/>
          <w:lang w:val="es-ES_tradnl"/>
        </w:rPr>
        <w:t xml:space="preserve"> relación a la normativa sociol</w:t>
      </w:r>
      <w:bookmarkStart w:id="9" w:name="_GoBack"/>
      <w:bookmarkEnd w:id="9"/>
      <w:r w:rsidRPr="006622CE">
        <w:rPr>
          <w:rFonts w:ascii="Arial" w:hAnsi="Arial" w:cs="Arial"/>
          <w:lang w:val="es-ES_tradnl"/>
        </w:rPr>
        <w:t xml:space="preserve">aboral corresponda a la persona trabajadora, </w:t>
      </w:r>
      <w:r w:rsidRPr="00071700">
        <w:rPr>
          <w:rFonts w:ascii="Arial" w:hAnsi="Arial" w:cs="Arial"/>
          <w:lang w:val="es-ES_tradnl"/>
        </w:rPr>
        <w:t>para</w:t>
      </w:r>
      <w:r w:rsidRPr="00071700">
        <w:rPr>
          <w:rFonts w:ascii="Arial" w:hAnsi="Arial" w:cs="Arial"/>
          <w:vanish/>
          <w:lang w:val="es-ES_tradnl"/>
        </w:rPr>
        <w:t>&lt;A[para|por]&gt;</w:t>
      </w:r>
      <w:r w:rsidRPr="00071700">
        <w:rPr>
          <w:rFonts w:ascii="Arial" w:hAnsi="Arial" w:cs="Arial"/>
          <w:lang w:val="es-ES_tradnl"/>
        </w:rPr>
        <w:t xml:space="preserve"> hechos cubiertos</w:t>
      </w:r>
      <w:r w:rsidRPr="00071700">
        <w:rPr>
          <w:rFonts w:ascii="Arial" w:hAnsi="Arial" w:cs="Arial"/>
          <w:vanish/>
          <w:lang w:val="es-ES_tradnl"/>
        </w:rPr>
        <w:t>&lt;A[cubiertos|cobertizos]&gt;</w:t>
      </w:r>
      <w:r w:rsidRPr="00071700">
        <w:rPr>
          <w:rFonts w:ascii="Arial" w:hAnsi="Arial" w:cs="Arial"/>
          <w:lang w:val="es-ES_tradnl"/>
        </w:rPr>
        <w:t xml:space="preserve"> por</w:t>
      </w:r>
      <w:r w:rsidRPr="00071700">
        <w:rPr>
          <w:rFonts w:ascii="Arial" w:hAnsi="Arial" w:cs="Arial"/>
          <w:vanish/>
          <w:lang w:val="es-ES_tradnl"/>
        </w:rPr>
        <w:t>&lt;A[por|para]&gt;</w:t>
      </w:r>
      <w:r w:rsidRPr="00071700">
        <w:rPr>
          <w:rFonts w:ascii="Arial" w:hAnsi="Arial" w:cs="Arial"/>
          <w:lang w:val="es-ES_tradnl"/>
        </w:rPr>
        <w:t xml:space="preserve"> esta póliza</w:t>
      </w:r>
      <w:r w:rsidRPr="006622CE">
        <w:rPr>
          <w:rFonts w:ascii="Arial" w:hAnsi="Arial" w:cs="Arial"/>
          <w:lang w:val="es-ES_tradnl"/>
        </w:rPr>
        <w:t>.</w:t>
      </w:r>
    </w:p>
    <w:p w14:paraId="6E816065" w14:textId="547512B6" w:rsidR="00D810A8" w:rsidRPr="006622CE" w:rsidRDefault="00D810A8" w:rsidP="00BD7B20">
      <w:pPr>
        <w:pStyle w:val="Pargrafdellista"/>
        <w:spacing w:after="120" w:line="276" w:lineRule="auto"/>
        <w:contextualSpacing w:val="0"/>
        <w:rPr>
          <w:rFonts w:ascii="Arial" w:hAnsi="Arial" w:cs="Arial"/>
          <w:lang w:val="es-ES_tradnl"/>
        </w:rPr>
      </w:pPr>
      <w:r w:rsidRPr="006622CE">
        <w:rPr>
          <w:rFonts w:ascii="Arial" w:hAnsi="Arial" w:cs="Arial"/>
          <w:lang w:val="es-ES_tradnl"/>
        </w:rPr>
        <w:t>Con respecto al anterior, se especifica que el grado de las incapacidades y su respectiva correspondencia, será la siguiente:</w:t>
      </w:r>
    </w:p>
    <w:p w14:paraId="2A5BA098" w14:textId="2CC31AAE" w:rsidR="00D810A8" w:rsidRPr="006622CE" w:rsidRDefault="00D810A8" w:rsidP="00BD7B20">
      <w:pPr>
        <w:pStyle w:val="Pargrafdellista"/>
        <w:numPr>
          <w:ilvl w:val="0"/>
          <w:numId w:val="14"/>
        </w:numPr>
        <w:spacing w:after="120" w:line="276" w:lineRule="auto"/>
        <w:ind w:left="1077" w:hanging="357"/>
        <w:contextualSpacing w:val="0"/>
        <w:rPr>
          <w:rFonts w:ascii="Arial" w:hAnsi="Arial" w:cs="Arial"/>
          <w:lang w:val="es-ES_tradnl"/>
        </w:rPr>
      </w:pPr>
      <w:r w:rsidRPr="006622CE">
        <w:rPr>
          <w:rFonts w:ascii="Arial" w:hAnsi="Arial" w:cs="Arial"/>
          <w:lang w:val="es-ES_tradnl"/>
        </w:rPr>
        <w:t>A la gran invalidez o a la incapacidad permanente absoluta reconocida en vía social, corresponderá la invalidez absoluta cubierta en póliza</w:t>
      </w:r>
      <w:r w:rsidR="00BD7B20" w:rsidRPr="006622CE">
        <w:rPr>
          <w:rFonts w:ascii="Arial" w:hAnsi="Arial" w:cs="Arial"/>
          <w:lang w:val="es-ES_tradnl"/>
        </w:rPr>
        <w:t>.</w:t>
      </w:r>
    </w:p>
    <w:p w14:paraId="1A9EAA86" w14:textId="057AC9A7" w:rsidR="00D810A8" w:rsidRPr="006622CE" w:rsidRDefault="00D810A8" w:rsidP="00BD7B20">
      <w:pPr>
        <w:pStyle w:val="Pargrafdellista"/>
        <w:numPr>
          <w:ilvl w:val="0"/>
          <w:numId w:val="14"/>
        </w:numPr>
        <w:spacing w:after="120" w:line="276" w:lineRule="auto"/>
        <w:ind w:left="1077" w:hanging="357"/>
        <w:contextualSpacing w:val="0"/>
        <w:rPr>
          <w:rFonts w:ascii="Arial" w:hAnsi="Arial" w:cs="Arial"/>
          <w:lang w:val="es-ES_tradnl"/>
        </w:rPr>
      </w:pPr>
      <w:r w:rsidRPr="006622CE">
        <w:rPr>
          <w:rFonts w:ascii="Arial" w:hAnsi="Arial" w:cs="Arial"/>
          <w:lang w:val="es-ES_tradnl"/>
        </w:rPr>
        <w:t>A la incapacidad permanente total reconocida en vía social, corresponderá la invalidez total prevista en póliza.</w:t>
      </w:r>
    </w:p>
    <w:p w14:paraId="463598F9" w14:textId="5C33F123" w:rsidR="00F751BC" w:rsidRDefault="00D810A8" w:rsidP="00F751BC">
      <w:pPr>
        <w:pStyle w:val="Pargrafdellista"/>
        <w:numPr>
          <w:ilvl w:val="0"/>
          <w:numId w:val="14"/>
        </w:numPr>
        <w:spacing w:after="120" w:line="276" w:lineRule="auto"/>
        <w:ind w:left="1077" w:hanging="357"/>
        <w:contextualSpacing w:val="0"/>
        <w:rPr>
          <w:rFonts w:ascii="Arial" w:hAnsi="Arial" w:cs="Arial"/>
          <w:lang w:val="es-ES_tradnl"/>
        </w:rPr>
      </w:pPr>
      <w:r w:rsidRPr="006622CE">
        <w:rPr>
          <w:rFonts w:ascii="Arial" w:hAnsi="Arial" w:cs="Arial"/>
          <w:lang w:val="es-ES_tradnl"/>
        </w:rPr>
        <w:t>A la incapacidad permanente parcial en vía social, corresponderá en la póliza la indemnización que con relación al baremo contenido en la invalidez parcial procediera.</w:t>
      </w:r>
    </w:p>
    <w:p w14:paraId="4FB6BE34" w14:textId="77777777" w:rsidR="00071700" w:rsidRPr="00071700" w:rsidRDefault="00071700" w:rsidP="00071700">
      <w:pPr>
        <w:spacing w:after="120" w:line="276" w:lineRule="auto"/>
        <w:rPr>
          <w:rFonts w:ascii="Arial" w:hAnsi="Arial" w:cs="Arial"/>
          <w:lang w:val="es-ES_tradnl"/>
        </w:rPr>
      </w:pPr>
    </w:p>
    <w:p w14:paraId="656B70C8" w14:textId="019E9C30" w:rsidR="004640F4" w:rsidRPr="006622CE" w:rsidRDefault="006E3838" w:rsidP="004640F4">
      <w:pPr>
        <w:pStyle w:val="Pargrafdellista"/>
        <w:numPr>
          <w:ilvl w:val="0"/>
          <w:numId w:val="13"/>
        </w:numPr>
        <w:spacing w:after="240" w:line="276" w:lineRule="auto"/>
        <w:ind w:left="714" w:hanging="357"/>
        <w:rPr>
          <w:rFonts w:ascii="Arial" w:hAnsi="Arial" w:cs="Arial"/>
          <w:lang w:val="es-ES_tradnl"/>
        </w:rPr>
      </w:pPr>
      <w:r w:rsidRPr="006622CE">
        <w:rPr>
          <w:rFonts w:ascii="Arial" w:hAnsi="Arial" w:cs="Arial"/>
          <w:lang w:val="es-ES_tradnl"/>
        </w:rPr>
        <w:t>En caso de que se reconociera a la persona asegurada lesiones permanentes no invalidantes para el trabajo, se le entregará el capital que, de acuerdo con el mencionado baremo</w:t>
      </w:r>
      <w:r w:rsidR="004640F4" w:rsidRPr="006622CE">
        <w:rPr>
          <w:rFonts w:ascii="Arial" w:hAnsi="Arial" w:cs="Arial"/>
          <w:lang w:val="es-ES_tradnl"/>
        </w:rPr>
        <w:t>, le corresponda en función d</w:t>
      </w:r>
      <w:r w:rsidRPr="006622CE">
        <w:rPr>
          <w:rFonts w:ascii="Arial" w:hAnsi="Arial" w:cs="Arial"/>
          <w:lang w:val="es-ES_tradnl"/>
        </w:rPr>
        <w:t>e las secuelas permanentes reconocidas.</w:t>
      </w:r>
    </w:p>
    <w:p w14:paraId="4FC12276" w14:textId="0BC3EAF6" w:rsidR="00580897" w:rsidRPr="006622CE" w:rsidRDefault="008276FB" w:rsidP="000E2B92">
      <w:pPr>
        <w:rPr>
          <w:rFonts w:ascii="Arial" w:hAnsi="Arial" w:cs="Arial"/>
          <w:b/>
          <w:sz w:val="22"/>
          <w:szCs w:val="22"/>
          <w:lang w:val="es-ES_tradnl"/>
        </w:rPr>
      </w:pPr>
      <w:bookmarkStart w:id="10" w:name="_Toc144378945"/>
      <w:r w:rsidRPr="006622CE">
        <w:rPr>
          <w:rFonts w:ascii="Arial" w:hAnsi="Arial" w:cs="Arial"/>
          <w:b/>
          <w:sz w:val="22"/>
          <w:szCs w:val="22"/>
          <w:lang w:val="es-ES_tradnl"/>
        </w:rPr>
        <w:t>Undécima</w:t>
      </w:r>
      <w:r w:rsidR="000E2B92" w:rsidRPr="006622CE">
        <w:rPr>
          <w:rFonts w:ascii="Arial" w:hAnsi="Arial" w:cs="Arial"/>
          <w:b/>
          <w:sz w:val="22"/>
          <w:szCs w:val="22"/>
          <w:lang w:val="es-ES_tradnl"/>
        </w:rPr>
        <w:t>.</w:t>
      </w:r>
      <w:r w:rsidR="00580897" w:rsidRPr="006622CE">
        <w:rPr>
          <w:rFonts w:ascii="Arial" w:hAnsi="Arial" w:cs="Arial"/>
          <w:b/>
          <w:sz w:val="22"/>
          <w:szCs w:val="22"/>
          <w:lang w:val="es-ES_tradnl"/>
        </w:rPr>
        <w:t xml:space="preserve"> Á</w:t>
      </w:r>
      <w:r w:rsidR="000E2B92" w:rsidRPr="006622CE">
        <w:rPr>
          <w:rFonts w:ascii="Arial" w:hAnsi="Arial" w:cs="Arial"/>
          <w:b/>
          <w:sz w:val="22"/>
          <w:szCs w:val="22"/>
          <w:lang w:val="es-ES_tradnl"/>
        </w:rPr>
        <w:t>mbito temporal de cobertura</w:t>
      </w:r>
      <w:bookmarkEnd w:id="10"/>
    </w:p>
    <w:p w14:paraId="3F53DA17" w14:textId="4C520CC8" w:rsidR="00580897" w:rsidRPr="006622CE" w:rsidRDefault="008276FB" w:rsidP="00580897">
      <w:pPr>
        <w:spacing w:after="240" w:line="276" w:lineRule="auto"/>
        <w:rPr>
          <w:rFonts w:ascii="Arial" w:hAnsi="Arial" w:cs="Arial"/>
          <w:sz w:val="22"/>
          <w:szCs w:val="22"/>
          <w:lang w:val="es-ES_tradnl"/>
        </w:rPr>
      </w:pPr>
      <w:r w:rsidRPr="006622CE">
        <w:rPr>
          <w:rFonts w:ascii="Arial" w:hAnsi="Arial" w:cs="Arial"/>
          <w:sz w:val="22"/>
          <w:szCs w:val="22"/>
          <w:lang w:val="es-ES_tradnl"/>
        </w:rPr>
        <w:t>24 horas / día, todo el año.</w:t>
      </w:r>
    </w:p>
    <w:p w14:paraId="0EE27A4D" w14:textId="633C56BB" w:rsidR="00580897" w:rsidRPr="006622CE" w:rsidRDefault="000123FA" w:rsidP="000E2B92">
      <w:pPr>
        <w:rPr>
          <w:rFonts w:ascii="Arial" w:hAnsi="Arial" w:cs="Arial"/>
          <w:b/>
          <w:sz w:val="22"/>
          <w:szCs w:val="22"/>
          <w:lang w:val="es-ES_tradnl"/>
        </w:rPr>
      </w:pPr>
      <w:bookmarkStart w:id="11" w:name="_Toc144378946"/>
      <w:r>
        <w:rPr>
          <w:rFonts w:ascii="Arial" w:hAnsi="Arial" w:cs="Arial"/>
          <w:b/>
          <w:sz w:val="22"/>
          <w:szCs w:val="22"/>
          <w:lang w:val="es-ES_tradnl"/>
        </w:rPr>
        <w:lastRenderedPageBreak/>
        <w:t>Duodécima</w:t>
      </w:r>
      <w:r w:rsidR="000E2B92" w:rsidRPr="006622CE">
        <w:rPr>
          <w:rFonts w:ascii="Arial" w:hAnsi="Arial" w:cs="Arial"/>
          <w:b/>
          <w:sz w:val="22"/>
          <w:szCs w:val="22"/>
          <w:lang w:val="es-ES_tradnl"/>
        </w:rPr>
        <w:t>. Ámbito territorial</w:t>
      </w:r>
      <w:bookmarkEnd w:id="11"/>
    </w:p>
    <w:p w14:paraId="217A9C90" w14:textId="77777777" w:rsidR="00580897" w:rsidRPr="006622CE" w:rsidRDefault="00580897" w:rsidP="00580897">
      <w:pPr>
        <w:spacing w:after="240" w:line="276" w:lineRule="auto"/>
        <w:rPr>
          <w:rFonts w:ascii="Arial" w:hAnsi="Arial" w:cs="Arial"/>
          <w:sz w:val="22"/>
          <w:szCs w:val="22"/>
          <w:lang w:val="es-ES_tradnl"/>
        </w:rPr>
      </w:pPr>
      <w:r w:rsidRPr="006622CE">
        <w:rPr>
          <w:rFonts w:ascii="Arial" w:hAnsi="Arial" w:cs="Arial"/>
          <w:sz w:val="22"/>
          <w:szCs w:val="22"/>
          <w:lang w:val="es-ES_tradnl"/>
        </w:rPr>
        <w:t>El ámbito territorial de la cobertura será todo el mundo.</w:t>
      </w:r>
    </w:p>
    <w:p w14:paraId="2C2BF8CB" w14:textId="79A97CCD" w:rsidR="009E7AD9" w:rsidRPr="006622CE" w:rsidRDefault="000E2B92" w:rsidP="000E2B92">
      <w:pPr>
        <w:rPr>
          <w:rFonts w:ascii="Arial" w:hAnsi="Arial" w:cs="Arial"/>
          <w:b/>
          <w:sz w:val="22"/>
          <w:szCs w:val="22"/>
          <w:lang w:val="es-ES_tradnl"/>
        </w:rPr>
      </w:pPr>
      <w:bookmarkStart w:id="12" w:name="_Toc144378947"/>
      <w:r w:rsidRPr="006622CE">
        <w:rPr>
          <w:rFonts w:ascii="Arial" w:hAnsi="Arial" w:cs="Arial"/>
          <w:b/>
          <w:sz w:val="22"/>
          <w:szCs w:val="22"/>
          <w:lang w:val="es-ES_tradnl"/>
        </w:rPr>
        <w:t>Decimotercera. Condiciones de adhesión</w:t>
      </w:r>
      <w:bookmarkEnd w:id="12"/>
    </w:p>
    <w:p w14:paraId="70AE4125" w14:textId="2DC4DDD8" w:rsidR="009E7AD9" w:rsidRPr="006622CE" w:rsidRDefault="009E7AD9" w:rsidP="009B04EC">
      <w:pPr>
        <w:pStyle w:val="Pargrafdellista"/>
        <w:numPr>
          <w:ilvl w:val="0"/>
          <w:numId w:val="16"/>
        </w:numPr>
        <w:spacing w:after="120" w:line="276" w:lineRule="auto"/>
        <w:ind w:left="714" w:hanging="357"/>
        <w:contextualSpacing w:val="0"/>
        <w:rPr>
          <w:rFonts w:ascii="Arial" w:hAnsi="Arial" w:cs="Arial"/>
          <w:lang w:val="es-ES_tradnl"/>
        </w:rPr>
      </w:pPr>
      <w:r w:rsidRPr="006622CE">
        <w:rPr>
          <w:rFonts w:ascii="Arial" w:hAnsi="Arial" w:cs="Arial"/>
          <w:lang w:val="es-ES_tradnl"/>
        </w:rPr>
        <w:t xml:space="preserve">La </w:t>
      </w:r>
      <w:r w:rsidR="00C328C4" w:rsidRPr="006622CE">
        <w:rPr>
          <w:rFonts w:ascii="Arial" w:hAnsi="Arial" w:cs="Arial"/>
          <w:lang w:val="es-ES_tradnl"/>
        </w:rPr>
        <w:t>aseguradora</w:t>
      </w:r>
      <w:r w:rsidRPr="006622CE">
        <w:rPr>
          <w:rFonts w:ascii="Arial" w:hAnsi="Arial" w:cs="Arial"/>
          <w:lang w:val="es-ES_tradnl"/>
        </w:rPr>
        <w:t xml:space="preserve"> considerará esta póliza como a continuación a la suscrita por </w:t>
      </w:r>
      <w:r w:rsidR="00071700">
        <w:rPr>
          <w:rFonts w:ascii="Arial" w:hAnsi="Arial" w:cs="Arial"/>
          <w:lang w:val="es-ES_tradnl"/>
        </w:rPr>
        <w:t>la</w:t>
      </w:r>
      <w:r w:rsidRPr="006622CE">
        <w:rPr>
          <w:rFonts w:ascii="Arial" w:hAnsi="Arial" w:cs="Arial"/>
          <w:lang w:val="es-ES_tradnl"/>
        </w:rPr>
        <w:t xml:space="preserve"> </w:t>
      </w:r>
      <w:r w:rsidRPr="00071700">
        <w:rPr>
          <w:rFonts w:ascii="Arial" w:hAnsi="Arial" w:cs="Arial"/>
          <w:lang w:val="es-ES_tradnl"/>
        </w:rPr>
        <w:t xml:space="preserve">ACT </w:t>
      </w:r>
      <w:r w:rsidRPr="006622CE">
        <w:rPr>
          <w:rFonts w:ascii="Arial" w:hAnsi="Arial" w:cs="Arial"/>
          <w:lang w:val="es-ES_tradnl"/>
        </w:rPr>
        <w:t>con el mismo obj</w:t>
      </w:r>
      <w:r w:rsidR="008276FB" w:rsidRPr="006622CE">
        <w:rPr>
          <w:rFonts w:ascii="Arial" w:hAnsi="Arial" w:cs="Arial"/>
          <w:lang w:val="es-ES_tradnl"/>
        </w:rPr>
        <w:t>eto de contratación, por lo cual</w:t>
      </w:r>
      <w:r w:rsidRPr="006622CE">
        <w:rPr>
          <w:rFonts w:ascii="Arial" w:hAnsi="Arial" w:cs="Arial"/>
          <w:lang w:val="es-ES_tradnl"/>
        </w:rPr>
        <w:t xml:space="preserve"> aceptará en todo el personal</w:t>
      </w:r>
      <w:r w:rsidR="008276FB" w:rsidRPr="006622CE">
        <w:rPr>
          <w:rFonts w:ascii="Arial" w:hAnsi="Arial" w:cs="Arial"/>
          <w:lang w:val="es-ES_tradnl"/>
        </w:rPr>
        <w:t xml:space="preserve"> perteneciente al grupo descrito en la prescripción tercera, que esté asegurado al</w:t>
      </w:r>
      <w:r w:rsidR="00C328C4" w:rsidRPr="006622CE">
        <w:rPr>
          <w:rFonts w:ascii="Arial" w:hAnsi="Arial" w:cs="Arial"/>
          <w:lang w:val="es-ES_tradnl"/>
        </w:rPr>
        <w:t xml:space="preserve"> inicio de la vigencia de la póliza</w:t>
      </w:r>
      <w:r w:rsidR="008276FB" w:rsidRPr="006622CE">
        <w:rPr>
          <w:rFonts w:ascii="Arial" w:hAnsi="Arial" w:cs="Arial"/>
          <w:lang w:val="es-ES_tradnl"/>
        </w:rPr>
        <w:t>,</w:t>
      </w:r>
      <w:r w:rsidRPr="006622CE">
        <w:rPr>
          <w:rFonts w:ascii="Arial" w:hAnsi="Arial" w:cs="Arial"/>
          <w:lang w:val="es-ES_tradnl"/>
        </w:rPr>
        <w:t xml:space="preserve"> </w:t>
      </w:r>
      <w:r w:rsidR="008276FB" w:rsidRPr="006622CE">
        <w:rPr>
          <w:rFonts w:ascii="Arial" w:hAnsi="Arial" w:cs="Arial"/>
          <w:lang w:val="es-ES_tradnl"/>
        </w:rPr>
        <w:t>con las mismas condiciones que en la póliza anterior, sin declaración sanitaria y sin preexistencias.</w:t>
      </w:r>
    </w:p>
    <w:p w14:paraId="57F1D370" w14:textId="1459C133" w:rsidR="008276FB" w:rsidRPr="006622CE" w:rsidRDefault="008276FB" w:rsidP="008276FB">
      <w:pPr>
        <w:pStyle w:val="Pargrafdellista"/>
        <w:numPr>
          <w:ilvl w:val="0"/>
          <w:numId w:val="16"/>
        </w:numPr>
        <w:spacing w:after="120" w:line="276" w:lineRule="auto"/>
        <w:ind w:left="714" w:hanging="357"/>
        <w:contextualSpacing w:val="0"/>
        <w:rPr>
          <w:rFonts w:ascii="Arial" w:hAnsi="Arial" w:cs="Arial"/>
          <w:lang w:val="es-ES_tradnl"/>
        </w:rPr>
      </w:pPr>
      <w:r w:rsidRPr="006622CE">
        <w:rPr>
          <w:rFonts w:ascii="Arial" w:hAnsi="Arial" w:cs="Arial"/>
          <w:lang w:val="es-ES_tradnl"/>
        </w:rPr>
        <w:t xml:space="preserve">Se considerará automáticamente asegurada </w:t>
      </w:r>
      <w:r w:rsidRPr="00071700">
        <w:rPr>
          <w:rFonts w:ascii="Arial" w:hAnsi="Arial" w:cs="Arial"/>
          <w:lang w:val="es-ES_tradnl"/>
        </w:rPr>
        <w:t>por</w:t>
      </w:r>
      <w:r w:rsidRPr="00071700">
        <w:rPr>
          <w:rFonts w:ascii="Arial" w:hAnsi="Arial" w:cs="Arial"/>
          <w:vanish/>
          <w:lang w:val="es-ES_tradnl"/>
        </w:rPr>
        <w:t>&lt;A[por|para]&gt;</w:t>
      </w:r>
      <w:r w:rsidRPr="00071700">
        <w:rPr>
          <w:rFonts w:ascii="Arial" w:hAnsi="Arial" w:cs="Arial"/>
          <w:lang w:val="es-ES_tradnl"/>
        </w:rPr>
        <w:t xml:space="preserve"> </w:t>
      </w:r>
      <w:r w:rsidRPr="006622CE">
        <w:rPr>
          <w:rFonts w:ascii="Arial" w:hAnsi="Arial" w:cs="Arial"/>
          <w:lang w:val="es-ES_tradnl"/>
        </w:rPr>
        <w:t>la póliza contratada toda persona que se encuentre dentro del colectivo descrito en la prescripción tercera</w:t>
      </w:r>
      <w:r w:rsidR="005E4C71" w:rsidRPr="006622CE">
        <w:rPr>
          <w:rFonts w:ascii="Arial" w:hAnsi="Arial" w:cs="Arial"/>
          <w:lang w:val="es-ES_tradnl"/>
        </w:rPr>
        <w:t>.</w:t>
      </w:r>
    </w:p>
    <w:p w14:paraId="68D36067" w14:textId="083505B5" w:rsidR="008276FB" w:rsidRPr="006622CE" w:rsidRDefault="008276FB" w:rsidP="009B04EC">
      <w:pPr>
        <w:pStyle w:val="Pargrafdellista"/>
        <w:numPr>
          <w:ilvl w:val="0"/>
          <w:numId w:val="16"/>
        </w:numPr>
        <w:spacing w:after="240" w:line="276" w:lineRule="auto"/>
        <w:ind w:left="714" w:hanging="357"/>
        <w:rPr>
          <w:rFonts w:ascii="Arial" w:hAnsi="Arial" w:cs="Arial"/>
          <w:lang w:val="es-ES_tradnl"/>
        </w:rPr>
      </w:pPr>
      <w:r w:rsidRPr="006622CE">
        <w:rPr>
          <w:rFonts w:ascii="Arial" w:hAnsi="Arial" w:cs="Arial"/>
          <w:lang w:val="es-ES_tradnl"/>
        </w:rPr>
        <w:t xml:space="preserve">Errores y Omisiones: quedan garantizadas las coberturas de este </w:t>
      </w:r>
      <w:r w:rsidR="00071700" w:rsidRPr="00071700">
        <w:rPr>
          <w:rFonts w:ascii="Arial" w:hAnsi="Arial" w:cs="Arial"/>
          <w:lang w:val="es-ES_tradnl"/>
        </w:rPr>
        <w:t>pliego</w:t>
      </w:r>
      <w:r w:rsidRPr="00071700">
        <w:rPr>
          <w:rFonts w:ascii="Arial" w:hAnsi="Arial" w:cs="Arial"/>
          <w:vanish/>
          <w:lang w:val="es-ES_tradnl"/>
        </w:rPr>
        <w:t>&lt;A[pliegue|pliego]&gt;</w:t>
      </w:r>
      <w:r w:rsidRPr="00071700">
        <w:rPr>
          <w:rFonts w:ascii="Arial" w:hAnsi="Arial" w:cs="Arial"/>
          <w:lang w:val="es-ES_tradnl"/>
        </w:rPr>
        <w:t>, por</w:t>
      </w:r>
      <w:r w:rsidRPr="00071700">
        <w:rPr>
          <w:rFonts w:ascii="Arial" w:hAnsi="Arial" w:cs="Arial"/>
          <w:vanish/>
          <w:lang w:val="es-ES_tradnl"/>
        </w:rPr>
        <w:t>&lt;A[por|para]&gt;</w:t>
      </w:r>
      <w:r w:rsidRPr="00071700">
        <w:rPr>
          <w:rFonts w:ascii="Arial" w:hAnsi="Arial" w:cs="Arial"/>
          <w:lang w:val="es-ES_tradnl"/>
        </w:rPr>
        <w:t xml:space="preserve"> </w:t>
      </w:r>
      <w:r w:rsidRPr="006622CE">
        <w:rPr>
          <w:rFonts w:ascii="Arial" w:hAnsi="Arial" w:cs="Arial"/>
          <w:lang w:val="es-ES_tradnl"/>
        </w:rPr>
        <w:t xml:space="preserve">cualquier hecho que ampara a las personas aseguradas, a pesar de sufrir algún defecto de cobertura por causa de errores y omisiones no intencionados en la comunicación de variaciones en los riesgos asegurados que deriven de las circunstancias siguientes: </w:t>
      </w:r>
    </w:p>
    <w:p w14:paraId="24C9818B" w14:textId="77777777" w:rsidR="008276FB" w:rsidRPr="006622CE" w:rsidRDefault="008276FB" w:rsidP="008276FB">
      <w:pPr>
        <w:pStyle w:val="Pargrafdellista"/>
        <w:numPr>
          <w:ilvl w:val="1"/>
          <w:numId w:val="16"/>
        </w:numPr>
        <w:spacing w:after="240" w:line="276" w:lineRule="auto"/>
        <w:rPr>
          <w:rFonts w:ascii="Arial" w:hAnsi="Arial" w:cs="Arial"/>
          <w:lang w:val="es-ES_tradnl"/>
        </w:rPr>
      </w:pPr>
      <w:r w:rsidRPr="006622CE">
        <w:rPr>
          <w:rFonts w:ascii="Arial" w:hAnsi="Arial" w:cs="Arial"/>
          <w:lang w:val="es-ES_tradnl"/>
        </w:rPr>
        <w:t>Errores y omisiones no intencionados provocados por el tratamiento informático de datos de los colectivos de personas objeto de cobertura.</w:t>
      </w:r>
    </w:p>
    <w:p w14:paraId="19DCE9DD" w14:textId="69024156" w:rsidR="008276FB" w:rsidRPr="006622CE" w:rsidRDefault="00071700" w:rsidP="008276FB">
      <w:pPr>
        <w:pStyle w:val="Pargrafdellista"/>
        <w:numPr>
          <w:ilvl w:val="1"/>
          <w:numId w:val="16"/>
        </w:numPr>
        <w:spacing w:after="240" w:line="276" w:lineRule="auto"/>
        <w:rPr>
          <w:rFonts w:ascii="Arial" w:hAnsi="Arial" w:cs="Arial"/>
          <w:lang w:val="es-ES_tradnl"/>
        </w:rPr>
      </w:pPr>
      <w:r>
        <w:rPr>
          <w:rFonts w:ascii="Arial" w:hAnsi="Arial" w:cs="Arial"/>
          <w:lang w:val="es-ES_tradnl"/>
        </w:rPr>
        <w:t>Cualquier otro</w:t>
      </w:r>
      <w:r w:rsidR="008276FB" w:rsidRPr="006622CE">
        <w:rPr>
          <w:rFonts w:ascii="Arial" w:hAnsi="Arial" w:cs="Arial"/>
          <w:lang w:val="es-ES_tradnl"/>
        </w:rPr>
        <w:t xml:space="preserve"> tipo de incidencia ajen</w:t>
      </w:r>
      <w:r w:rsidR="00405E67">
        <w:rPr>
          <w:rFonts w:ascii="Arial" w:hAnsi="Arial" w:cs="Arial"/>
          <w:lang w:val="es-ES_tradnl"/>
        </w:rPr>
        <w:t xml:space="preserve">a a la voluntad de la persona asegurada </w:t>
      </w:r>
      <w:r w:rsidR="008276FB" w:rsidRPr="006622CE">
        <w:rPr>
          <w:rFonts w:ascii="Arial" w:hAnsi="Arial" w:cs="Arial"/>
          <w:lang w:val="es-ES_tradnl"/>
        </w:rPr>
        <w:t>que provoque error en la comunicación de variaciones en los riesgos asegurados.</w:t>
      </w:r>
    </w:p>
    <w:p w14:paraId="6AC58CB3" w14:textId="71CD9587" w:rsidR="008276FB" w:rsidRPr="006622CE" w:rsidRDefault="008276FB" w:rsidP="008276FB">
      <w:pPr>
        <w:spacing w:after="240" w:line="276" w:lineRule="auto"/>
        <w:ind w:left="1080"/>
        <w:rPr>
          <w:rFonts w:ascii="Arial" w:hAnsi="Arial" w:cs="Arial"/>
          <w:sz w:val="22"/>
          <w:szCs w:val="22"/>
          <w:lang w:val="es-ES_tradnl"/>
        </w:rPr>
      </w:pPr>
      <w:r w:rsidRPr="006622CE">
        <w:rPr>
          <w:rFonts w:ascii="Arial" w:hAnsi="Arial" w:cs="Arial"/>
          <w:sz w:val="22"/>
          <w:szCs w:val="22"/>
          <w:lang w:val="es-ES_tradnl"/>
        </w:rPr>
        <w:t xml:space="preserve">Esta variación en los riesgos asegurados será admitida a todos los efectos de cobertura, tanto si está descubierta y comunicada por </w:t>
      </w:r>
      <w:r w:rsidR="00071700">
        <w:rPr>
          <w:rFonts w:ascii="Arial" w:hAnsi="Arial" w:cs="Arial"/>
          <w:sz w:val="22"/>
          <w:szCs w:val="22"/>
          <w:lang w:val="es-ES_tradnl"/>
        </w:rPr>
        <w:t xml:space="preserve">la persona asegurada </w:t>
      </w:r>
      <w:r w:rsidRPr="006622CE">
        <w:rPr>
          <w:rFonts w:ascii="Arial" w:hAnsi="Arial" w:cs="Arial"/>
          <w:sz w:val="22"/>
          <w:szCs w:val="22"/>
          <w:lang w:val="es-ES_tradnl"/>
        </w:rPr>
        <w:t xml:space="preserve">como si se comprueba </w:t>
      </w:r>
      <w:r w:rsidR="00071700">
        <w:rPr>
          <w:rFonts w:ascii="Arial" w:hAnsi="Arial" w:cs="Arial"/>
          <w:sz w:val="22"/>
          <w:szCs w:val="22"/>
          <w:lang w:val="es-ES_tradnl"/>
        </w:rPr>
        <w:t>en</w:t>
      </w:r>
      <w:r w:rsidRPr="006622CE">
        <w:rPr>
          <w:rFonts w:ascii="Arial" w:hAnsi="Arial" w:cs="Arial"/>
          <w:sz w:val="22"/>
          <w:szCs w:val="22"/>
          <w:lang w:val="es-ES_tradnl"/>
        </w:rPr>
        <w:t xml:space="preserve"> ocasión de una inspección </w:t>
      </w:r>
      <w:r w:rsidRPr="00071700">
        <w:rPr>
          <w:rFonts w:ascii="Arial" w:hAnsi="Arial" w:cs="Arial"/>
          <w:sz w:val="22"/>
          <w:szCs w:val="22"/>
          <w:lang w:val="es-ES_tradnl"/>
        </w:rPr>
        <w:t>para</w:t>
      </w:r>
      <w:r w:rsidRPr="00071700">
        <w:rPr>
          <w:rFonts w:ascii="Arial" w:hAnsi="Arial" w:cs="Arial"/>
          <w:vanish/>
          <w:sz w:val="22"/>
          <w:szCs w:val="22"/>
          <w:lang w:val="es-ES_tradnl"/>
        </w:rPr>
        <w:t>&lt;A[para|por]&gt;</w:t>
      </w:r>
      <w:r w:rsidRPr="00071700">
        <w:rPr>
          <w:rFonts w:ascii="Arial" w:hAnsi="Arial" w:cs="Arial"/>
          <w:sz w:val="22"/>
          <w:szCs w:val="22"/>
          <w:lang w:val="es-ES_tradnl"/>
        </w:rPr>
        <w:t xml:space="preserve"> </w:t>
      </w:r>
      <w:r w:rsidRPr="006622CE">
        <w:rPr>
          <w:rFonts w:ascii="Arial" w:hAnsi="Arial" w:cs="Arial"/>
          <w:sz w:val="22"/>
          <w:szCs w:val="22"/>
          <w:lang w:val="es-ES_tradnl"/>
        </w:rPr>
        <w:t>la asegurador</w:t>
      </w:r>
      <w:r w:rsidR="007D2CCE" w:rsidRPr="006622CE">
        <w:rPr>
          <w:rFonts w:ascii="Arial" w:hAnsi="Arial" w:cs="Arial"/>
          <w:sz w:val="22"/>
          <w:szCs w:val="22"/>
          <w:lang w:val="es-ES_tradnl"/>
        </w:rPr>
        <w:t>a</w:t>
      </w:r>
      <w:r w:rsidRPr="006622CE">
        <w:rPr>
          <w:rFonts w:ascii="Arial" w:hAnsi="Arial" w:cs="Arial"/>
          <w:sz w:val="22"/>
          <w:szCs w:val="22"/>
          <w:lang w:val="es-ES_tradnl"/>
        </w:rPr>
        <w:t xml:space="preserve"> o con motivo de un siniestro, produciendo, si procede, el correspondiente reajuste de la prima con efecto retroactivo a la fecha de efecto de la póliza vigente. </w:t>
      </w:r>
    </w:p>
    <w:p w14:paraId="72C38BDC" w14:textId="1DC278BD" w:rsidR="0030692E" w:rsidRPr="006622CE" w:rsidRDefault="000E2B92" w:rsidP="000E2B92">
      <w:pPr>
        <w:rPr>
          <w:rFonts w:ascii="Arial" w:hAnsi="Arial" w:cs="Arial"/>
          <w:b/>
          <w:sz w:val="22"/>
          <w:szCs w:val="22"/>
          <w:lang w:val="es-ES_tradnl"/>
        </w:rPr>
      </w:pPr>
      <w:bookmarkStart w:id="13" w:name="_Toc144378948"/>
      <w:r w:rsidRPr="006622CE">
        <w:rPr>
          <w:rFonts w:ascii="Arial" w:hAnsi="Arial" w:cs="Arial"/>
          <w:b/>
          <w:sz w:val="22"/>
          <w:szCs w:val="22"/>
          <w:lang w:val="es-ES_tradnl"/>
        </w:rPr>
        <w:t xml:space="preserve">Decimocuarta. </w:t>
      </w:r>
      <w:r w:rsidR="00C6667B" w:rsidRPr="006622CE">
        <w:rPr>
          <w:rFonts w:ascii="Arial" w:hAnsi="Arial" w:cs="Arial"/>
          <w:b/>
          <w:sz w:val="22"/>
          <w:szCs w:val="22"/>
          <w:lang w:val="es-ES_tradnl"/>
        </w:rPr>
        <w:t>G</w:t>
      </w:r>
      <w:r w:rsidRPr="006622CE">
        <w:rPr>
          <w:rFonts w:ascii="Arial" w:hAnsi="Arial" w:cs="Arial"/>
          <w:b/>
          <w:sz w:val="22"/>
          <w:szCs w:val="22"/>
          <w:lang w:val="es-ES_tradnl"/>
        </w:rPr>
        <w:t>estión de la póliza</w:t>
      </w:r>
      <w:bookmarkEnd w:id="13"/>
    </w:p>
    <w:p w14:paraId="00AB6748" w14:textId="51205855" w:rsidR="00C6667B" w:rsidRPr="006622CE" w:rsidRDefault="00857801" w:rsidP="009B04EC">
      <w:pPr>
        <w:pStyle w:val="Pargrafdellista"/>
        <w:numPr>
          <w:ilvl w:val="0"/>
          <w:numId w:val="17"/>
        </w:numPr>
        <w:spacing w:after="120" w:line="276" w:lineRule="auto"/>
        <w:ind w:left="714" w:hanging="357"/>
        <w:contextualSpacing w:val="0"/>
        <w:rPr>
          <w:rFonts w:ascii="Arial" w:hAnsi="Arial" w:cs="Arial"/>
          <w:lang w:val="es-ES_tradnl"/>
        </w:rPr>
      </w:pPr>
      <w:r w:rsidRPr="006622CE">
        <w:rPr>
          <w:rFonts w:ascii="Arial" w:hAnsi="Arial" w:cs="Arial"/>
          <w:lang w:val="es-ES_tradnl"/>
        </w:rPr>
        <w:t xml:space="preserve">En el plazo de 15 días </w:t>
      </w:r>
      <w:r w:rsidR="00F42C9D" w:rsidRPr="006622CE">
        <w:rPr>
          <w:rFonts w:ascii="Arial" w:hAnsi="Arial" w:cs="Arial"/>
          <w:lang w:val="es-ES_tradnl"/>
        </w:rPr>
        <w:t xml:space="preserve">naturales </w:t>
      </w:r>
      <w:r w:rsidRPr="006622CE">
        <w:rPr>
          <w:rFonts w:ascii="Arial" w:hAnsi="Arial" w:cs="Arial"/>
          <w:lang w:val="es-ES_tradnl"/>
        </w:rPr>
        <w:t xml:space="preserve">desde </w:t>
      </w:r>
      <w:r w:rsidR="00404C07" w:rsidRPr="006622CE">
        <w:rPr>
          <w:rFonts w:ascii="Arial" w:hAnsi="Arial" w:cs="Arial"/>
          <w:lang w:val="es-ES_tradnl"/>
        </w:rPr>
        <w:t>la adjudicación, la a</w:t>
      </w:r>
      <w:r w:rsidRPr="006622CE">
        <w:rPr>
          <w:rFonts w:ascii="Arial" w:hAnsi="Arial" w:cs="Arial"/>
          <w:lang w:val="es-ES_tradnl"/>
        </w:rPr>
        <w:t>segu</w:t>
      </w:r>
      <w:r w:rsidR="00071700">
        <w:rPr>
          <w:rFonts w:ascii="Arial" w:hAnsi="Arial" w:cs="Arial"/>
          <w:lang w:val="es-ES_tradnl"/>
        </w:rPr>
        <w:t xml:space="preserve">radora tendrá que enviar </w:t>
      </w:r>
      <w:r w:rsidR="00405E67">
        <w:rPr>
          <w:rFonts w:ascii="Arial" w:hAnsi="Arial" w:cs="Arial"/>
          <w:lang w:val="es-ES_tradnl"/>
        </w:rPr>
        <w:t xml:space="preserve">a </w:t>
      </w:r>
      <w:r w:rsidR="00D86C85" w:rsidRPr="006622CE">
        <w:rPr>
          <w:rFonts w:ascii="Arial" w:hAnsi="Arial" w:cs="Arial"/>
          <w:lang w:val="es-ES_tradnl"/>
        </w:rPr>
        <w:t>l</w:t>
      </w:r>
      <w:r w:rsidR="00071700">
        <w:rPr>
          <w:rFonts w:ascii="Arial" w:hAnsi="Arial" w:cs="Arial"/>
          <w:lang w:val="es-ES_tradnl"/>
        </w:rPr>
        <w:t>a</w:t>
      </w:r>
      <w:r w:rsidR="00D86C85" w:rsidRPr="006622CE">
        <w:rPr>
          <w:rFonts w:ascii="Arial" w:hAnsi="Arial" w:cs="Arial"/>
          <w:lang w:val="es-ES_tradnl"/>
        </w:rPr>
        <w:t xml:space="preserve"> </w:t>
      </w:r>
      <w:r w:rsidR="00D86C85" w:rsidRPr="00405E67">
        <w:rPr>
          <w:rFonts w:ascii="Arial" w:hAnsi="Arial" w:cs="Arial"/>
          <w:lang w:val="es-ES_tradnl"/>
        </w:rPr>
        <w:t xml:space="preserve">ACT </w:t>
      </w:r>
      <w:r w:rsidRPr="006622CE">
        <w:rPr>
          <w:rFonts w:ascii="Arial" w:hAnsi="Arial" w:cs="Arial"/>
          <w:lang w:val="es-ES_tradnl"/>
        </w:rPr>
        <w:t>su baremo para la valoración del daño.</w:t>
      </w:r>
    </w:p>
    <w:p w14:paraId="5779CF93" w14:textId="6C1A522A" w:rsidR="00857801" w:rsidRPr="006622CE" w:rsidRDefault="009B04EC" w:rsidP="00857801">
      <w:pPr>
        <w:pStyle w:val="Pargrafdellista"/>
        <w:numPr>
          <w:ilvl w:val="0"/>
          <w:numId w:val="17"/>
        </w:numPr>
        <w:spacing w:line="276" w:lineRule="auto"/>
        <w:rPr>
          <w:rFonts w:ascii="Arial" w:hAnsi="Arial" w:cs="Arial"/>
          <w:lang w:val="es-ES_tradnl"/>
        </w:rPr>
      </w:pPr>
      <w:r w:rsidRPr="006622CE">
        <w:rPr>
          <w:rFonts w:ascii="Arial" w:hAnsi="Arial" w:cs="Arial"/>
          <w:lang w:val="es-ES_tradnl"/>
        </w:rPr>
        <w:t xml:space="preserve">La </w:t>
      </w:r>
      <w:r w:rsidR="00C328C4" w:rsidRPr="006622CE">
        <w:rPr>
          <w:rFonts w:ascii="Arial" w:hAnsi="Arial" w:cs="Arial"/>
          <w:lang w:val="es-ES_tradnl"/>
        </w:rPr>
        <w:t>aseguradora</w:t>
      </w:r>
      <w:r w:rsidRPr="006622CE">
        <w:rPr>
          <w:rFonts w:ascii="Arial" w:hAnsi="Arial" w:cs="Arial"/>
          <w:lang w:val="es-ES_tradnl"/>
        </w:rPr>
        <w:t xml:space="preserve"> </w:t>
      </w:r>
      <w:r w:rsidR="00786028" w:rsidRPr="006622CE">
        <w:rPr>
          <w:rFonts w:ascii="Arial" w:hAnsi="Arial" w:cs="Arial"/>
          <w:lang w:val="es-ES_tradnl"/>
        </w:rPr>
        <w:t xml:space="preserve">facilitará </w:t>
      </w:r>
      <w:r w:rsidR="00405E67">
        <w:rPr>
          <w:rFonts w:ascii="Arial" w:hAnsi="Arial" w:cs="Arial"/>
          <w:lang w:val="es-ES_tradnl"/>
        </w:rPr>
        <w:t>a la</w:t>
      </w:r>
      <w:r w:rsidR="00786028" w:rsidRPr="006622CE">
        <w:rPr>
          <w:rFonts w:ascii="Arial" w:hAnsi="Arial" w:cs="Arial"/>
          <w:lang w:val="es-ES_tradnl"/>
        </w:rPr>
        <w:t xml:space="preserve"> </w:t>
      </w:r>
      <w:r w:rsidR="00786028" w:rsidRPr="00405E67">
        <w:rPr>
          <w:rFonts w:ascii="Arial" w:hAnsi="Arial" w:cs="Arial"/>
          <w:lang w:val="es-ES_tradnl"/>
        </w:rPr>
        <w:t>ACT</w:t>
      </w:r>
      <w:r w:rsidR="00857801" w:rsidRPr="00405E67">
        <w:rPr>
          <w:rFonts w:ascii="Arial" w:hAnsi="Arial" w:cs="Arial"/>
          <w:lang w:val="es-ES_tradnl"/>
        </w:rPr>
        <w:t xml:space="preserve"> </w:t>
      </w:r>
      <w:r w:rsidR="00857801" w:rsidRPr="006622CE">
        <w:rPr>
          <w:rFonts w:ascii="Arial" w:hAnsi="Arial" w:cs="Arial"/>
          <w:lang w:val="es-ES_tradnl"/>
        </w:rPr>
        <w:t>la información de siniestralidad siguiente:</w:t>
      </w:r>
    </w:p>
    <w:p w14:paraId="5EF6095D" w14:textId="7C03E5C1"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Número de referencia del siniestro</w:t>
      </w:r>
      <w:r w:rsidR="00F42C9D" w:rsidRPr="006622CE">
        <w:rPr>
          <w:rFonts w:ascii="Arial" w:hAnsi="Arial" w:cs="Arial"/>
          <w:lang w:val="es-ES_tradnl"/>
        </w:rPr>
        <w:t>.</w:t>
      </w:r>
    </w:p>
    <w:p w14:paraId="417B46A0" w14:textId="0402B7AD"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 xml:space="preserve">Reservas/provisiones técnicas de la siniestralidad pendiente y de la producida a partir </w:t>
      </w:r>
      <w:r w:rsidR="00E901E4" w:rsidRPr="006622CE">
        <w:rPr>
          <w:rFonts w:ascii="Arial" w:hAnsi="Arial" w:cs="Arial"/>
          <w:lang w:val="es-ES_tradnl"/>
        </w:rPr>
        <w:t xml:space="preserve">del </w:t>
      </w:r>
      <w:r w:rsidR="00C328C4" w:rsidRPr="006622CE">
        <w:rPr>
          <w:rFonts w:ascii="Arial" w:hAnsi="Arial" w:cs="Arial"/>
          <w:lang w:val="es-ES_tradnl"/>
        </w:rPr>
        <w:t xml:space="preserve">inicio de la vigencia de la </w:t>
      </w:r>
      <w:r w:rsidR="00405E67" w:rsidRPr="006622CE">
        <w:rPr>
          <w:rFonts w:ascii="Arial" w:hAnsi="Arial" w:cs="Arial"/>
          <w:lang w:val="es-ES_tradnl"/>
        </w:rPr>
        <w:t>póliza,</w:t>
      </w:r>
      <w:r w:rsidRPr="006622CE">
        <w:rPr>
          <w:rFonts w:ascii="Arial" w:hAnsi="Arial" w:cs="Arial"/>
          <w:lang w:val="es-ES_tradnl"/>
        </w:rPr>
        <w:t xml:space="preserve"> así como de las correspondientes actualizaciones, que se enviarán mensualmente.</w:t>
      </w:r>
    </w:p>
    <w:p w14:paraId="7253340E" w14:textId="22A6F543"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Las propuestas de indemnización contendrán los criterios de valoración seguidos, detalle de los cálculos efectuados y el importe ofrecido.</w:t>
      </w:r>
    </w:p>
    <w:p w14:paraId="7A1BD06C" w14:textId="3997F813"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 xml:space="preserve">Justificación escrita y fundamentada de la retención de </w:t>
      </w:r>
      <w:r w:rsidRPr="00405E67">
        <w:rPr>
          <w:rFonts w:ascii="Arial" w:hAnsi="Arial" w:cs="Arial"/>
          <w:lang w:val="es-ES_tradnl"/>
        </w:rPr>
        <w:t>IRPF</w:t>
      </w:r>
      <w:r w:rsidR="00F42C9D" w:rsidRPr="006622CE">
        <w:rPr>
          <w:rFonts w:ascii="Arial" w:hAnsi="Arial" w:cs="Arial"/>
          <w:lang w:val="es-ES_tradnl"/>
        </w:rPr>
        <w:t>.</w:t>
      </w:r>
    </w:p>
    <w:p w14:paraId="447AF61A" w14:textId="16AC59D5"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 xml:space="preserve">Los informes periciales de secuelas </w:t>
      </w:r>
      <w:r w:rsidRPr="00405E67">
        <w:rPr>
          <w:rFonts w:ascii="Arial" w:hAnsi="Arial" w:cs="Arial"/>
          <w:lang w:val="es-ES_tradnl"/>
        </w:rPr>
        <w:t>cuando</w:t>
      </w:r>
      <w:r w:rsidRPr="00405E67">
        <w:rPr>
          <w:rFonts w:ascii="Arial" w:hAnsi="Arial" w:cs="Arial"/>
          <w:vanish/>
          <w:lang w:val="es-ES_tradnl"/>
        </w:rPr>
        <w:t>&lt;A[cuando|cuándo]&gt;</w:t>
      </w:r>
      <w:r w:rsidRPr="00405E67">
        <w:rPr>
          <w:rFonts w:ascii="Arial" w:hAnsi="Arial" w:cs="Arial"/>
          <w:lang w:val="es-ES_tradnl"/>
        </w:rPr>
        <w:t xml:space="preserve"> </w:t>
      </w:r>
      <w:r w:rsidRPr="006622CE">
        <w:rPr>
          <w:rFonts w:ascii="Arial" w:hAnsi="Arial" w:cs="Arial"/>
          <w:lang w:val="es-ES_tradnl"/>
        </w:rPr>
        <w:t xml:space="preserve">sean solicitados por escrito, por la persona asegurada lesionada, </w:t>
      </w:r>
      <w:r w:rsidR="009B04EC" w:rsidRPr="006622CE">
        <w:rPr>
          <w:rFonts w:ascii="Arial" w:hAnsi="Arial" w:cs="Arial"/>
          <w:lang w:val="es-ES_tradnl"/>
        </w:rPr>
        <w:t>a la unidad</w:t>
      </w:r>
      <w:r w:rsidRPr="006622CE">
        <w:rPr>
          <w:rFonts w:ascii="Arial" w:hAnsi="Arial" w:cs="Arial"/>
          <w:lang w:val="es-ES_tradnl"/>
        </w:rPr>
        <w:t xml:space="preserve"> correspondiente.</w:t>
      </w:r>
    </w:p>
    <w:p w14:paraId="7EAA2A34" w14:textId="442AF596"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 xml:space="preserve">En cualquier caso, la aseguradora presentará informe sobre la situación del siniestro, siempre que </w:t>
      </w:r>
      <w:r w:rsidR="00405E67">
        <w:rPr>
          <w:rFonts w:ascii="Arial" w:hAnsi="Arial" w:cs="Arial"/>
          <w:lang w:val="es-ES_tradnl"/>
        </w:rPr>
        <w:t>la</w:t>
      </w:r>
      <w:r w:rsidR="009B04EC" w:rsidRPr="006622CE">
        <w:rPr>
          <w:rFonts w:ascii="Arial" w:hAnsi="Arial" w:cs="Arial"/>
          <w:lang w:val="es-ES_tradnl"/>
        </w:rPr>
        <w:t xml:space="preserve"> </w:t>
      </w:r>
      <w:r w:rsidR="009B04EC" w:rsidRPr="00405E67">
        <w:rPr>
          <w:rFonts w:ascii="Arial" w:hAnsi="Arial" w:cs="Arial"/>
          <w:lang w:val="es-ES_tradnl"/>
        </w:rPr>
        <w:t>ACT</w:t>
      </w:r>
      <w:r w:rsidRPr="00405E67">
        <w:rPr>
          <w:rFonts w:ascii="Arial" w:hAnsi="Arial" w:cs="Arial"/>
          <w:lang w:val="es-ES_tradnl"/>
        </w:rPr>
        <w:t xml:space="preserve"> </w:t>
      </w:r>
      <w:r w:rsidRPr="006622CE">
        <w:rPr>
          <w:rFonts w:ascii="Arial" w:hAnsi="Arial" w:cs="Arial"/>
          <w:lang w:val="es-ES_tradnl"/>
        </w:rPr>
        <w:t>le solicite.</w:t>
      </w:r>
    </w:p>
    <w:p w14:paraId="451450BC" w14:textId="18B3D6AF"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Comunicación de la aceptación o rechazo del siniestro. En caso de rechazo, hará falta la presentación de un escrito fundamentado que conte</w:t>
      </w:r>
      <w:r w:rsidR="00F42C9D" w:rsidRPr="006622CE">
        <w:rPr>
          <w:rFonts w:ascii="Arial" w:hAnsi="Arial" w:cs="Arial"/>
          <w:lang w:val="es-ES_tradnl"/>
        </w:rPr>
        <w:t xml:space="preserve">nga las </w:t>
      </w:r>
      <w:r w:rsidR="00F42C9D" w:rsidRPr="006622CE">
        <w:rPr>
          <w:rFonts w:ascii="Arial" w:hAnsi="Arial" w:cs="Arial"/>
          <w:lang w:val="es-ES_tradnl"/>
        </w:rPr>
        <w:lastRenderedPageBreak/>
        <w:t>causas, con concreción d</w:t>
      </w:r>
      <w:r w:rsidRPr="006622CE">
        <w:rPr>
          <w:rFonts w:ascii="Arial" w:hAnsi="Arial" w:cs="Arial"/>
          <w:lang w:val="es-ES_tradnl"/>
        </w:rPr>
        <w:t>e</w:t>
      </w:r>
      <w:r w:rsidR="00F42C9D" w:rsidRPr="006622CE">
        <w:rPr>
          <w:rFonts w:ascii="Arial" w:hAnsi="Arial" w:cs="Arial"/>
          <w:lang w:val="es-ES_tradnl"/>
        </w:rPr>
        <w:t xml:space="preserve"> las</w:t>
      </w:r>
      <w:r w:rsidRPr="006622CE">
        <w:rPr>
          <w:rFonts w:ascii="Arial" w:hAnsi="Arial" w:cs="Arial"/>
          <w:lang w:val="es-ES_tradnl"/>
        </w:rPr>
        <w:t xml:space="preserve"> cláusulas del </w:t>
      </w:r>
      <w:r w:rsidRPr="00405E67">
        <w:rPr>
          <w:rFonts w:ascii="Arial" w:hAnsi="Arial" w:cs="Arial"/>
          <w:lang w:val="es-ES_tradnl"/>
        </w:rPr>
        <w:t>plieg</w:t>
      </w:r>
      <w:r w:rsidR="00405E67" w:rsidRPr="00405E67">
        <w:rPr>
          <w:rFonts w:ascii="Arial" w:hAnsi="Arial" w:cs="Arial"/>
          <w:lang w:val="es-ES_tradnl"/>
        </w:rPr>
        <w:t>o</w:t>
      </w:r>
      <w:r w:rsidRPr="00405E67">
        <w:rPr>
          <w:rFonts w:ascii="Arial" w:hAnsi="Arial" w:cs="Arial"/>
          <w:lang w:val="es-ES_tradnl"/>
        </w:rPr>
        <w:t xml:space="preserve"> </w:t>
      </w:r>
      <w:r w:rsidRPr="006622CE">
        <w:rPr>
          <w:rFonts w:ascii="Arial" w:hAnsi="Arial" w:cs="Arial"/>
          <w:lang w:val="es-ES_tradnl"/>
        </w:rPr>
        <w:t>de prescripciones técnicas en que se amparen.</w:t>
      </w:r>
    </w:p>
    <w:p w14:paraId="6CFC10E8" w14:textId="77777777" w:rsidR="00535362" w:rsidRPr="006622CE" w:rsidRDefault="00857801" w:rsidP="00535362">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Información y justificación puntual y/o periódica de los importes liquidados y de la documentación acreditativa de los mismos, así como de la fecha en que se efectúan.</w:t>
      </w:r>
    </w:p>
    <w:p w14:paraId="05F4B076" w14:textId="54BEDE3E" w:rsidR="006A22E5" w:rsidRPr="006622CE" w:rsidRDefault="004C6956" w:rsidP="006A22E5">
      <w:pPr>
        <w:pStyle w:val="Pargrafdellista"/>
        <w:numPr>
          <w:ilvl w:val="0"/>
          <w:numId w:val="17"/>
        </w:numPr>
        <w:spacing w:after="120" w:line="276" w:lineRule="auto"/>
        <w:contextualSpacing w:val="0"/>
        <w:rPr>
          <w:rFonts w:ascii="Arial" w:hAnsi="Arial" w:cs="Arial"/>
          <w:lang w:val="es-ES_tradnl"/>
        </w:rPr>
      </w:pPr>
      <w:r w:rsidRPr="006622CE">
        <w:rPr>
          <w:rFonts w:ascii="Arial" w:hAnsi="Arial" w:cs="Arial"/>
          <w:lang w:val="es-ES_tradnl"/>
        </w:rPr>
        <w:t xml:space="preserve">La aseguradora pondrá a disposición </w:t>
      </w:r>
      <w:r w:rsidR="00405E67" w:rsidRPr="006622CE">
        <w:rPr>
          <w:rFonts w:ascii="Arial" w:hAnsi="Arial" w:cs="Arial"/>
          <w:lang w:val="es-ES_tradnl"/>
        </w:rPr>
        <w:t>permanente de</w:t>
      </w:r>
      <w:r w:rsidR="00405E67">
        <w:rPr>
          <w:rFonts w:ascii="Arial" w:hAnsi="Arial" w:cs="Arial"/>
          <w:lang w:val="es-ES_tradnl"/>
        </w:rPr>
        <w:t xml:space="preserve"> </w:t>
      </w:r>
      <w:r w:rsidR="00405E67" w:rsidRPr="006622CE">
        <w:rPr>
          <w:rFonts w:ascii="Arial" w:hAnsi="Arial" w:cs="Arial"/>
          <w:lang w:val="es-ES_tradnl"/>
        </w:rPr>
        <w:t>l</w:t>
      </w:r>
      <w:r w:rsidR="00405E67">
        <w:rPr>
          <w:rFonts w:ascii="Arial" w:hAnsi="Arial" w:cs="Arial"/>
          <w:lang w:val="es-ES_tradnl"/>
        </w:rPr>
        <w:t>a</w:t>
      </w:r>
      <w:r w:rsidRPr="006622CE">
        <w:rPr>
          <w:rFonts w:ascii="Arial" w:hAnsi="Arial" w:cs="Arial"/>
          <w:lang w:val="es-ES_tradnl"/>
        </w:rPr>
        <w:t xml:space="preserve"> </w:t>
      </w:r>
      <w:r w:rsidRPr="00405E67">
        <w:rPr>
          <w:rFonts w:ascii="Arial" w:hAnsi="Arial" w:cs="Arial"/>
          <w:lang w:val="es-ES_tradnl"/>
        </w:rPr>
        <w:t xml:space="preserve">ACT </w:t>
      </w:r>
      <w:r w:rsidRPr="006622CE">
        <w:rPr>
          <w:rFonts w:ascii="Arial" w:hAnsi="Arial" w:cs="Arial"/>
          <w:lang w:val="es-ES_tradnl"/>
        </w:rPr>
        <w:t xml:space="preserve">una </w:t>
      </w:r>
      <w:r w:rsidR="006A22E5" w:rsidRPr="006622CE">
        <w:rPr>
          <w:rFonts w:ascii="Arial" w:hAnsi="Arial" w:cs="Arial"/>
          <w:lang w:val="es-ES_tradnl"/>
        </w:rPr>
        <w:t xml:space="preserve">persona interlocutora única para la gestión integral de la póliza. </w:t>
      </w:r>
      <w:r w:rsidRPr="006622CE">
        <w:rPr>
          <w:rFonts w:ascii="Arial" w:hAnsi="Arial" w:cs="Arial"/>
          <w:lang w:val="es-ES_tradnl"/>
        </w:rPr>
        <w:t xml:space="preserve">Esta persona tendrá que tener titulación superior. </w:t>
      </w:r>
    </w:p>
    <w:p w14:paraId="2F2CDA67" w14:textId="463D6C8B" w:rsidR="00857801" w:rsidRPr="006622CE" w:rsidRDefault="00857801" w:rsidP="009B04EC">
      <w:pPr>
        <w:pStyle w:val="Pargrafdellista"/>
        <w:numPr>
          <w:ilvl w:val="0"/>
          <w:numId w:val="17"/>
        </w:numPr>
        <w:spacing w:after="120" w:line="276" w:lineRule="auto"/>
        <w:ind w:left="714" w:hanging="357"/>
        <w:contextualSpacing w:val="0"/>
        <w:rPr>
          <w:rFonts w:ascii="Arial" w:hAnsi="Arial" w:cs="Arial"/>
          <w:lang w:val="es-ES_tradnl"/>
        </w:rPr>
      </w:pPr>
      <w:r w:rsidRPr="006622CE">
        <w:rPr>
          <w:rFonts w:ascii="Arial" w:hAnsi="Arial" w:cs="Arial"/>
          <w:lang w:val="es-ES_tradnl"/>
        </w:rPr>
        <w:t>Plazos de respuesta de la aseguradora a lo largo de la tramitación de los siniestros:</w:t>
      </w:r>
    </w:p>
    <w:p w14:paraId="3D434F4A" w14:textId="06A15F90"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 xml:space="preserve">Requerimiento de documentación: 3 días laborables desde que la compañía de seguros recibe el </w:t>
      </w:r>
      <w:r w:rsidRPr="00405E67">
        <w:rPr>
          <w:rFonts w:ascii="Arial" w:hAnsi="Arial" w:cs="Arial"/>
          <w:lang w:val="es-ES_tradnl"/>
        </w:rPr>
        <w:t>grueso</w:t>
      </w:r>
      <w:r w:rsidRPr="00405E67">
        <w:rPr>
          <w:rFonts w:ascii="Arial" w:hAnsi="Arial" w:cs="Arial"/>
          <w:vanish/>
          <w:lang w:val="es-ES_tradnl"/>
        </w:rPr>
        <w:t>&lt;A[grueso|grosor]&gt;</w:t>
      </w:r>
      <w:r w:rsidRPr="00405E67">
        <w:rPr>
          <w:rFonts w:ascii="Arial" w:hAnsi="Arial" w:cs="Arial"/>
          <w:lang w:val="es-ES_tradnl"/>
        </w:rPr>
        <w:t xml:space="preserve"> </w:t>
      </w:r>
      <w:r w:rsidRPr="006622CE">
        <w:rPr>
          <w:rFonts w:ascii="Arial" w:hAnsi="Arial" w:cs="Arial"/>
          <w:lang w:val="es-ES_tradnl"/>
        </w:rPr>
        <w:t>de la documentación añadida.</w:t>
      </w:r>
    </w:p>
    <w:p w14:paraId="77DBCD7C" w14:textId="6B150A2D"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 xml:space="preserve">Solicitud que la persona asegurada sea visitada </w:t>
      </w:r>
      <w:r w:rsidR="00405E67" w:rsidRPr="00405E67">
        <w:rPr>
          <w:rFonts w:ascii="Arial" w:hAnsi="Arial" w:cs="Arial"/>
          <w:lang w:val="es-ES_tradnl"/>
        </w:rPr>
        <w:t>por el/</w:t>
      </w:r>
      <w:r w:rsidRPr="00405E67">
        <w:rPr>
          <w:rFonts w:ascii="Arial" w:hAnsi="Arial" w:cs="Arial"/>
          <w:lang w:val="es-ES_tradnl"/>
        </w:rPr>
        <w:t xml:space="preserve">la </w:t>
      </w:r>
      <w:r w:rsidRPr="006622CE">
        <w:rPr>
          <w:rFonts w:ascii="Arial" w:hAnsi="Arial" w:cs="Arial"/>
          <w:lang w:val="es-ES_tradnl"/>
        </w:rPr>
        <w:t>perito: 6 días laborables desde que la compañía de seguros recibe la documentación.</w:t>
      </w:r>
    </w:p>
    <w:p w14:paraId="2A00E0D4" w14:textId="13A8AFEF"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Oferta de indemnización: 20 días laborables, como máximo, desde que la compañía de seguros recibe la documentación y/o una vez que la pers</w:t>
      </w:r>
      <w:r w:rsidR="00F42C9D" w:rsidRPr="006622CE">
        <w:rPr>
          <w:rFonts w:ascii="Arial" w:hAnsi="Arial" w:cs="Arial"/>
          <w:lang w:val="es-ES_tradnl"/>
        </w:rPr>
        <w:t>ona asegurada haya pasado al per</w:t>
      </w:r>
      <w:r w:rsidRPr="006622CE">
        <w:rPr>
          <w:rFonts w:ascii="Arial" w:hAnsi="Arial" w:cs="Arial"/>
          <w:lang w:val="es-ES_tradnl"/>
        </w:rPr>
        <w:t>ito médico.</w:t>
      </w:r>
    </w:p>
    <w:p w14:paraId="5D9E4CDC" w14:textId="7113BC0D"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 xml:space="preserve">Documento retención de </w:t>
      </w:r>
      <w:r w:rsidRPr="00405E67">
        <w:rPr>
          <w:rFonts w:ascii="Arial" w:hAnsi="Arial" w:cs="Arial"/>
          <w:lang w:val="es-ES_tradnl"/>
        </w:rPr>
        <w:t>IRPF</w:t>
      </w:r>
      <w:r w:rsidRPr="006622CE">
        <w:rPr>
          <w:rFonts w:ascii="Arial" w:hAnsi="Arial" w:cs="Arial"/>
          <w:lang w:val="es-ES_tradnl"/>
        </w:rPr>
        <w:t>: 7 días laborables, como máximo, una vez tenga la aseguradora toda la documentación en su poder.</w:t>
      </w:r>
    </w:p>
    <w:p w14:paraId="1D22376F" w14:textId="349E25E4"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Informes de secuelas: 15 días desde que la aseguradora recibe la petición.</w:t>
      </w:r>
    </w:p>
    <w:p w14:paraId="32206AE1" w14:textId="1E4E4E57" w:rsidR="00857801" w:rsidRPr="006622CE" w:rsidRDefault="00857801" w:rsidP="009B04EC">
      <w:pPr>
        <w:pStyle w:val="Pargrafdellista"/>
        <w:numPr>
          <w:ilvl w:val="1"/>
          <w:numId w:val="17"/>
        </w:numPr>
        <w:spacing w:after="120" w:line="276" w:lineRule="auto"/>
        <w:ind w:left="1434" w:hanging="357"/>
        <w:contextualSpacing w:val="0"/>
        <w:rPr>
          <w:rFonts w:ascii="Arial" w:hAnsi="Arial" w:cs="Arial"/>
          <w:lang w:val="es-ES_tradnl"/>
        </w:rPr>
      </w:pPr>
      <w:r w:rsidRPr="006622CE">
        <w:rPr>
          <w:rFonts w:ascii="Arial" w:hAnsi="Arial" w:cs="Arial"/>
          <w:lang w:val="es-ES_tradnl"/>
        </w:rPr>
        <w:t>Los expedientes tienen que ser rehusados, siempre que abra toda la documentación en poder de la compañía de seguros, en un plazo máximo de 7 días.</w:t>
      </w:r>
    </w:p>
    <w:p w14:paraId="35DD29FD" w14:textId="37FB9449" w:rsidR="00C9545E" w:rsidRPr="006622CE" w:rsidRDefault="00857801" w:rsidP="009B04EC">
      <w:pPr>
        <w:pStyle w:val="Pargrafdellista"/>
        <w:numPr>
          <w:ilvl w:val="0"/>
          <w:numId w:val="17"/>
        </w:numPr>
        <w:spacing w:after="120" w:line="276" w:lineRule="auto"/>
        <w:ind w:left="714" w:hanging="357"/>
        <w:contextualSpacing w:val="0"/>
        <w:rPr>
          <w:rFonts w:ascii="Arial" w:hAnsi="Arial" w:cs="Arial"/>
          <w:lang w:val="es-ES_tradnl"/>
        </w:rPr>
      </w:pPr>
      <w:r w:rsidRPr="006622CE">
        <w:rPr>
          <w:rFonts w:ascii="Arial" w:hAnsi="Arial" w:cs="Arial"/>
          <w:lang w:val="es-ES_tradnl"/>
        </w:rPr>
        <w:t xml:space="preserve">En caso de desacuerdo en la cobertura del siniestro o en la determinación del importe a indemnizar, se tratarán en </w:t>
      </w:r>
      <w:r w:rsidR="005D1BED" w:rsidRPr="006622CE">
        <w:rPr>
          <w:rFonts w:ascii="Arial" w:hAnsi="Arial" w:cs="Arial"/>
          <w:lang w:val="es-ES_tradnl"/>
        </w:rPr>
        <w:t>una comisión compuesta</w:t>
      </w:r>
      <w:r w:rsidRPr="006622CE">
        <w:rPr>
          <w:rFonts w:ascii="Arial" w:hAnsi="Arial" w:cs="Arial"/>
          <w:lang w:val="es-ES_tradnl"/>
        </w:rPr>
        <w:t xml:space="preserve"> </w:t>
      </w:r>
      <w:r w:rsidR="00405E67" w:rsidRPr="00405E67">
        <w:rPr>
          <w:rFonts w:ascii="Arial" w:hAnsi="Arial" w:cs="Arial"/>
          <w:lang w:val="es-ES_tradnl"/>
        </w:rPr>
        <w:t>por</w:t>
      </w:r>
      <w:r w:rsidR="009B04EC" w:rsidRPr="00405E67">
        <w:rPr>
          <w:rFonts w:ascii="Arial" w:hAnsi="Arial" w:cs="Arial"/>
          <w:lang w:val="es-ES_tradnl"/>
        </w:rPr>
        <w:t xml:space="preserve"> </w:t>
      </w:r>
      <w:r w:rsidR="009B04EC" w:rsidRPr="006622CE">
        <w:rPr>
          <w:rFonts w:ascii="Arial" w:hAnsi="Arial" w:cs="Arial"/>
          <w:lang w:val="es-ES_tradnl"/>
        </w:rPr>
        <w:t xml:space="preserve">la </w:t>
      </w:r>
      <w:r w:rsidR="00C328C4" w:rsidRPr="006622CE">
        <w:rPr>
          <w:rFonts w:ascii="Arial" w:hAnsi="Arial" w:cs="Arial"/>
          <w:lang w:val="es-ES_tradnl"/>
        </w:rPr>
        <w:t>aseguradora</w:t>
      </w:r>
      <w:r w:rsidR="00786028" w:rsidRPr="006622CE">
        <w:rPr>
          <w:rFonts w:ascii="Arial" w:hAnsi="Arial" w:cs="Arial"/>
          <w:lang w:val="es-ES_tradnl"/>
        </w:rPr>
        <w:t xml:space="preserve">, </w:t>
      </w:r>
      <w:r w:rsidR="005E4C71" w:rsidRPr="006622CE">
        <w:rPr>
          <w:rFonts w:ascii="Arial" w:hAnsi="Arial" w:cs="Arial"/>
          <w:lang w:val="es-ES_tradnl"/>
        </w:rPr>
        <w:t>dos personas</w:t>
      </w:r>
      <w:r w:rsidR="005D1BED" w:rsidRPr="006622CE">
        <w:rPr>
          <w:rFonts w:ascii="Arial" w:hAnsi="Arial" w:cs="Arial"/>
          <w:lang w:val="es-ES_tradnl"/>
        </w:rPr>
        <w:t xml:space="preserve"> representant</w:t>
      </w:r>
      <w:r w:rsidR="005E4C71" w:rsidRPr="006622CE">
        <w:rPr>
          <w:rFonts w:ascii="Arial" w:hAnsi="Arial" w:cs="Arial"/>
          <w:lang w:val="es-ES_tradnl"/>
        </w:rPr>
        <w:t>es</w:t>
      </w:r>
      <w:r w:rsidR="00786028" w:rsidRPr="006622CE">
        <w:rPr>
          <w:rFonts w:ascii="Arial" w:hAnsi="Arial" w:cs="Arial"/>
          <w:lang w:val="es-ES_tradnl"/>
        </w:rPr>
        <w:t xml:space="preserve"> de</w:t>
      </w:r>
      <w:r w:rsidR="00405E67">
        <w:rPr>
          <w:rFonts w:ascii="Arial" w:hAnsi="Arial" w:cs="Arial"/>
          <w:lang w:val="es-ES_tradnl"/>
        </w:rPr>
        <w:t xml:space="preserve"> </w:t>
      </w:r>
      <w:r w:rsidR="00786028" w:rsidRPr="006622CE">
        <w:rPr>
          <w:rFonts w:ascii="Arial" w:hAnsi="Arial" w:cs="Arial"/>
          <w:lang w:val="es-ES_tradnl"/>
        </w:rPr>
        <w:t>l</w:t>
      </w:r>
      <w:r w:rsidR="00405E67">
        <w:rPr>
          <w:rFonts w:ascii="Arial" w:hAnsi="Arial" w:cs="Arial"/>
          <w:lang w:val="es-ES_tradnl"/>
        </w:rPr>
        <w:t>a</w:t>
      </w:r>
      <w:r w:rsidR="00786028" w:rsidRPr="006622CE">
        <w:rPr>
          <w:rFonts w:ascii="Arial" w:hAnsi="Arial" w:cs="Arial"/>
          <w:lang w:val="es-ES_tradnl"/>
        </w:rPr>
        <w:t xml:space="preserve"> </w:t>
      </w:r>
      <w:r w:rsidR="00786028" w:rsidRPr="00405E67">
        <w:rPr>
          <w:rFonts w:ascii="Arial" w:hAnsi="Arial" w:cs="Arial"/>
          <w:lang w:val="es-ES_tradnl"/>
        </w:rPr>
        <w:t>ACT</w:t>
      </w:r>
      <w:r w:rsidR="005E4C71" w:rsidRPr="00405E67">
        <w:rPr>
          <w:rFonts w:ascii="Arial" w:hAnsi="Arial" w:cs="Arial"/>
          <w:lang w:val="es-ES_tradnl"/>
        </w:rPr>
        <w:t xml:space="preserve"> </w:t>
      </w:r>
      <w:r w:rsidR="00C9545E" w:rsidRPr="006622CE">
        <w:rPr>
          <w:rFonts w:ascii="Arial" w:hAnsi="Arial" w:cs="Arial"/>
          <w:lang w:val="es-ES_tradnl"/>
        </w:rPr>
        <w:t>y la correduría que gestiona la póliza. Los acuerdos tomados en estas Comisiones vincularán a todas las partes afectadas.</w:t>
      </w:r>
    </w:p>
    <w:p w14:paraId="3F63F02A" w14:textId="417D5182" w:rsidR="00C9545E" w:rsidRPr="006622CE" w:rsidRDefault="00C9545E" w:rsidP="00C9545E">
      <w:pPr>
        <w:pStyle w:val="Pargrafdellista"/>
        <w:numPr>
          <w:ilvl w:val="0"/>
          <w:numId w:val="17"/>
        </w:numPr>
        <w:spacing w:line="276" w:lineRule="auto"/>
        <w:rPr>
          <w:rFonts w:ascii="Arial" w:hAnsi="Arial" w:cs="Arial"/>
          <w:lang w:val="es-ES_tradnl"/>
        </w:rPr>
      </w:pPr>
      <w:r w:rsidRPr="006622CE">
        <w:rPr>
          <w:rFonts w:ascii="Arial" w:hAnsi="Arial" w:cs="Arial"/>
          <w:lang w:val="es-ES_tradnl"/>
        </w:rPr>
        <w:t xml:space="preserve">Las altas y bajas objeto de esta cobertura de seguros se ajustarán a las condiciones </w:t>
      </w:r>
      <w:r w:rsidRPr="00405E67">
        <w:rPr>
          <w:rFonts w:ascii="Arial" w:hAnsi="Arial" w:cs="Arial"/>
          <w:lang w:val="es-ES_tradnl"/>
        </w:rPr>
        <w:t>establecidas en el plieg</w:t>
      </w:r>
      <w:r w:rsidR="00405E67" w:rsidRPr="00405E67">
        <w:rPr>
          <w:rFonts w:ascii="Arial" w:hAnsi="Arial" w:cs="Arial"/>
          <w:lang w:val="es-ES_tradnl"/>
        </w:rPr>
        <w:t>o</w:t>
      </w:r>
      <w:r w:rsidRPr="00405E67">
        <w:rPr>
          <w:rFonts w:ascii="Arial" w:hAnsi="Arial" w:cs="Arial"/>
          <w:vanish/>
          <w:lang w:val="es-ES_tradnl"/>
        </w:rPr>
        <w:t>&lt;A[pliegue|pliego]&gt;</w:t>
      </w:r>
      <w:r w:rsidRPr="00405E67">
        <w:rPr>
          <w:rFonts w:ascii="Arial" w:hAnsi="Arial" w:cs="Arial"/>
          <w:lang w:val="es-ES_tradnl"/>
        </w:rPr>
        <w:t xml:space="preserve"> s</w:t>
      </w:r>
      <w:r w:rsidR="00BE1655" w:rsidRPr="00405E67">
        <w:rPr>
          <w:rFonts w:ascii="Arial" w:hAnsi="Arial" w:cs="Arial"/>
          <w:lang w:val="es-ES_tradnl"/>
        </w:rPr>
        <w:t xml:space="preserve">e comunicarán a la </w:t>
      </w:r>
      <w:r w:rsidRPr="00405E67">
        <w:rPr>
          <w:rFonts w:ascii="Arial" w:hAnsi="Arial" w:cs="Arial"/>
          <w:lang w:val="es-ES_tradnl"/>
        </w:rPr>
        <w:t>aseguradora</w:t>
      </w:r>
      <w:r w:rsidR="009937BB" w:rsidRPr="00405E67">
        <w:rPr>
          <w:rFonts w:ascii="Arial" w:hAnsi="Arial" w:cs="Arial"/>
          <w:lang w:val="es-ES_tradnl"/>
        </w:rPr>
        <w:t xml:space="preserve">, y en su caso a la </w:t>
      </w:r>
      <w:r w:rsidRPr="00405E67">
        <w:rPr>
          <w:rFonts w:ascii="Arial" w:hAnsi="Arial" w:cs="Arial"/>
          <w:lang w:val="es-ES_tradnl"/>
        </w:rPr>
        <w:t>mediadora, en un plazo máximo de 7 días a partir de la comunicación del alta o de la baja</w:t>
      </w:r>
      <w:r w:rsidR="00BC2926" w:rsidRPr="00405E67">
        <w:rPr>
          <w:rFonts w:ascii="Arial" w:hAnsi="Arial" w:cs="Arial"/>
          <w:lang w:val="es-ES_tradnl"/>
        </w:rPr>
        <w:t>.</w:t>
      </w:r>
    </w:p>
    <w:p w14:paraId="398FBEC8" w14:textId="68F16680" w:rsidR="00C9545E" w:rsidRPr="006622CE" w:rsidRDefault="00C9545E" w:rsidP="00C9545E">
      <w:pPr>
        <w:pStyle w:val="Pargrafdellista"/>
        <w:numPr>
          <w:ilvl w:val="0"/>
          <w:numId w:val="17"/>
        </w:numPr>
        <w:spacing w:line="276" w:lineRule="auto"/>
        <w:rPr>
          <w:rFonts w:ascii="Arial" w:hAnsi="Arial" w:cs="Arial"/>
          <w:lang w:val="es-ES_tradnl"/>
        </w:rPr>
      </w:pPr>
      <w:r w:rsidRPr="006622CE">
        <w:rPr>
          <w:rFonts w:ascii="Arial" w:hAnsi="Arial" w:cs="Arial"/>
          <w:lang w:val="es-ES_tradnl"/>
        </w:rPr>
        <w:t>Las regularizaciones de altas y bajas se harán al vencimiento de la póliza y se remitirán periódicamente a la compañía aseguradora, y en su caso a la mediadora, las altas y bajas producidas.</w:t>
      </w:r>
      <w:r w:rsidR="00405E67">
        <w:rPr>
          <w:rFonts w:ascii="Arial" w:hAnsi="Arial" w:cs="Arial"/>
          <w:lang w:val="es-ES_tradnl"/>
        </w:rPr>
        <w:t xml:space="preserve"> Se entregará a la </w:t>
      </w:r>
      <w:r w:rsidR="008A70CE" w:rsidRPr="00405E67">
        <w:rPr>
          <w:rFonts w:ascii="Arial" w:hAnsi="Arial" w:cs="Arial"/>
          <w:lang w:val="es-ES_tradnl"/>
        </w:rPr>
        <w:t>ACT</w:t>
      </w:r>
      <w:r w:rsidRPr="00405E67">
        <w:rPr>
          <w:rFonts w:ascii="Arial" w:hAnsi="Arial" w:cs="Arial"/>
          <w:lang w:val="es-ES_tradnl"/>
        </w:rPr>
        <w:t xml:space="preserve"> </w:t>
      </w:r>
      <w:r w:rsidRPr="006622CE">
        <w:rPr>
          <w:rFonts w:ascii="Arial" w:hAnsi="Arial" w:cs="Arial"/>
          <w:lang w:val="es-ES_tradnl"/>
        </w:rPr>
        <w:t>la regularización definitiva de la anualidad, conjuntamente con el recibo correspondiente, durante el mes de</w:t>
      </w:r>
      <w:r w:rsidR="00405E67">
        <w:rPr>
          <w:rFonts w:ascii="Arial" w:hAnsi="Arial" w:cs="Arial"/>
          <w:lang w:val="es-ES_tradnl"/>
        </w:rPr>
        <w:t xml:space="preserve"> la</w:t>
      </w:r>
      <w:r w:rsidR="00786028" w:rsidRPr="006622CE">
        <w:rPr>
          <w:rFonts w:ascii="Arial" w:hAnsi="Arial" w:cs="Arial"/>
          <w:lang w:val="es-ES_tradnl"/>
        </w:rPr>
        <w:t xml:space="preserve"> </w:t>
      </w:r>
      <w:r w:rsidR="00786028" w:rsidRPr="00405E67">
        <w:rPr>
          <w:rFonts w:ascii="Arial" w:hAnsi="Arial" w:cs="Arial"/>
          <w:lang w:val="es-ES_tradnl"/>
        </w:rPr>
        <w:t>toma</w:t>
      </w:r>
      <w:r w:rsidR="00786028" w:rsidRPr="00405E67">
        <w:rPr>
          <w:rFonts w:ascii="Arial" w:hAnsi="Arial" w:cs="Arial"/>
          <w:vanish/>
          <w:lang w:val="es-ES_tradnl"/>
        </w:rPr>
        <w:t>&lt;A[toma|presa]&gt;</w:t>
      </w:r>
      <w:r w:rsidR="00786028" w:rsidRPr="00405E67">
        <w:rPr>
          <w:rFonts w:ascii="Arial" w:hAnsi="Arial" w:cs="Arial"/>
          <w:lang w:val="es-ES_tradnl"/>
        </w:rPr>
        <w:t xml:space="preserve"> </w:t>
      </w:r>
      <w:r w:rsidR="00786028" w:rsidRPr="006622CE">
        <w:rPr>
          <w:rFonts w:ascii="Arial" w:hAnsi="Arial" w:cs="Arial"/>
          <w:lang w:val="es-ES_tradnl"/>
        </w:rPr>
        <w:t>de vigencia.</w:t>
      </w:r>
    </w:p>
    <w:p w14:paraId="521E743F" w14:textId="0B6FF705" w:rsidR="00C9545E" w:rsidRPr="006622CE" w:rsidRDefault="00C9545E" w:rsidP="00C9545E">
      <w:pPr>
        <w:pStyle w:val="Pargrafdellista"/>
        <w:numPr>
          <w:ilvl w:val="0"/>
          <w:numId w:val="17"/>
        </w:numPr>
        <w:spacing w:line="276" w:lineRule="auto"/>
        <w:rPr>
          <w:rFonts w:ascii="Arial" w:hAnsi="Arial" w:cs="Arial"/>
          <w:lang w:val="es-ES_tradnl"/>
        </w:rPr>
      </w:pPr>
      <w:r w:rsidRPr="006622CE">
        <w:rPr>
          <w:rFonts w:ascii="Arial" w:hAnsi="Arial" w:cs="Arial"/>
          <w:lang w:val="es-ES_tradnl"/>
        </w:rPr>
        <w:t xml:space="preserve">Para establecer el coste de los suplementos de altas y bajas, la </w:t>
      </w:r>
      <w:r w:rsidR="00C328C4" w:rsidRPr="006622CE">
        <w:rPr>
          <w:rFonts w:ascii="Arial" w:hAnsi="Arial" w:cs="Arial"/>
          <w:lang w:val="es-ES_tradnl"/>
        </w:rPr>
        <w:t>aseguradora</w:t>
      </w:r>
      <w:r w:rsidRPr="006622CE">
        <w:rPr>
          <w:rFonts w:ascii="Arial" w:hAnsi="Arial" w:cs="Arial"/>
          <w:lang w:val="es-ES_tradnl"/>
        </w:rPr>
        <w:t xml:space="preserve"> tendrá que aplicar las mismas tarifas de delgaduchas que utilizó para la formalización de la propuesta económica de esta contratación.</w:t>
      </w:r>
    </w:p>
    <w:p w14:paraId="3DB89DC3" w14:textId="4667CCE8" w:rsidR="00C9545E" w:rsidRPr="006622CE" w:rsidRDefault="00C9545E" w:rsidP="00C9545E">
      <w:pPr>
        <w:pStyle w:val="Pargrafdellista"/>
        <w:numPr>
          <w:ilvl w:val="0"/>
          <w:numId w:val="17"/>
        </w:numPr>
        <w:spacing w:line="276" w:lineRule="auto"/>
        <w:rPr>
          <w:rFonts w:ascii="Arial" w:hAnsi="Arial" w:cs="Arial"/>
          <w:lang w:val="es-ES_tradnl"/>
        </w:rPr>
      </w:pPr>
      <w:r w:rsidRPr="006622CE">
        <w:rPr>
          <w:rFonts w:ascii="Arial" w:hAnsi="Arial" w:cs="Arial"/>
          <w:lang w:val="es-ES_tradnl"/>
        </w:rPr>
        <w:t xml:space="preserve">Asimismo, si ocurriera un siniestro, la </w:t>
      </w:r>
      <w:r w:rsidR="00C328C4" w:rsidRPr="006622CE">
        <w:rPr>
          <w:rFonts w:ascii="Arial" w:hAnsi="Arial" w:cs="Arial"/>
          <w:lang w:val="es-ES_tradnl"/>
        </w:rPr>
        <w:t>aseguradora</w:t>
      </w:r>
      <w:r w:rsidRPr="006622CE">
        <w:rPr>
          <w:rFonts w:ascii="Arial" w:hAnsi="Arial" w:cs="Arial"/>
          <w:lang w:val="es-ES_tradnl"/>
        </w:rPr>
        <w:t xml:space="preserve"> se hará cargo de lo mis</w:t>
      </w:r>
      <w:r w:rsidR="00405E67">
        <w:rPr>
          <w:rFonts w:ascii="Arial" w:hAnsi="Arial" w:cs="Arial"/>
          <w:lang w:val="es-ES_tradnl"/>
        </w:rPr>
        <w:t>mo mediante la certificación de la</w:t>
      </w:r>
      <w:r w:rsidRPr="006622CE">
        <w:rPr>
          <w:rFonts w:ascii="Arial" w:hAnsi="Arial" w:cs="Arial"/>
          <w:lang w:val="es-ES_tradnl"/>
        </w:rPr>
        <w:t xml:space="preserve"> </w:t>
      </w:r>
      <w:r w:rsidR="00BC2926" w:rsidRPr="00405E67">
        <w:rPr>
          <w:rFonts w:ascii="Arial" w:hAnsi="Arial" w:cs="Arial"/>
          <w:lang w:val="es-ES_tradnl"/>
        </w:rPr>
        <w:t>ACT</w:t>
      </w:r>
      <w:r w:rsidRPr="006622CE">
        <w:rPr>
          <w:rFonts w:ascii="Arial" w:hAnsi="Arial" w:cs="Arial"/>
          <w:lang w:val="es-ES_tradnl"/>
        </w:rPr>
        <w:t>, en la cual, se indicará el carácter de asegurado de la persona siniestrada.</w:t>
      </w:r>
    </w:p>
    <w:p w14:paraId="23A406DC" w14:textId="29497114" w:rsidR="00C9545E" w:rsidRPr="006622CE" w:rsidRDefault="0030692E" w:rsidP="00C9545E">
      <w:pPr>
        <w:pStyle w:val="Pargrafdellista"/>
        <w:numPr>
          <w:ilvl w:val="0"/>
          <w:numId w:val="17"/>
        </w:numPr>
        <w:spacing w:line="276" w:lineRule="auto"/>
        <w:rPr>
          <w:rFonts w:ascii="Arial" w:hAnsi="Arial" w:cs="Arial"/>
          <w:lang w:val="es-ES_tradnl"/>
        </w:rPr>
      </w:pPr>
      <w:r w:rsidRPr="006622CE">
        <w:rPr>
          <w:rFonts w:ascii="Arial" w:hAnsi="Arial" w:cs="Arial"/>
          <w:lang w:val="es-ES_tradnl"/>
        </w:rPr>
        <w:t>La aseguradora</w:t>
      </w:r>
      <w:r w:rsidR="00C9545E" w:rsidRPr="006622CE">
        <w:rPr>
          <w:rFonts w:ascii="Arial" w:hAnsi="Arial" w:cs="Arial"/>
          <w:lang w:val="es-ES_tradnl"/>
        </w:rPr>
        <w:t xml:space="preserve"> pondrá a disposición a una persona interlocutora que facilitará un móvil localizable en caso de siniestros graves.</w:t>
      </w:r>
      <w:r w:rsidR="008A70CE" w:rsidRPr="006622CE">
        <w:rPr>
          <w:rFonts w:ascii="Arial" w:hAnsi="Arial" w:cs="Arial"/>
          <w:lang w:val="es-ES_tradnl"/>
        </w:rPr>
        <w:t xml:space="preserve"> </w:t>
      </w:r>
    </w:p>
    <w:p w14:paraId="35C84945" w14:textId="6AA13CF7" w:rsidR="006512C8" w:rsidRPr="006622CE" w:rsidRDefault="00D56EEA" w:rsidP="00B95C06">
      <w:pPr>
        <w:pStyle w:val="Pargrafdellista"/>
        <w:numPr>
          <w:ilvl w:val="0"/>
          <w:numId w:val="17"/>
        </w:numPr>
        <w:spacing w:line="276" w:lineRule="auto"/>
        <w:rPr>
          <w:rFonts w:ascii="Arial" w:hAnsi="Arial" w:cs="Arial"/>
          <w:lang w:val="es-ES_tradnl"/>
        </w:rPr>
      </w:pPr>
      <w:r w:rsidRPr="006622CE">
        <w:rPr>
          <w:rFonts w:ascii="Arial" w:hAnsi="Arial" w:cs="Arial"/>
          <w:lang w:val="es-ES_tradnl"/>
        </w:rPr>
        <w:lastRenderedPageBreak/>
        <w:t>La aseguradora facilitará el acceso completo a sus aplicaciones informáticas (relacionadas con l</w:t>
      </w:r>
      <w:r w:rsidR="007F4DAA" w:rsidRPr="006622CE">
        <w:rPr>
          <w:rFonts w:ascii="Arial" w:hAnsi="Arial" w:cs="Arial"/>
          <w:lang w:val="es-ES_tradnl"/>
        </w:rPr>
        <w:t>a gestión de las coberturas de</w:t>
      </w:r>
      <w:r w:rsidR="00405E67">
        <w:rPr>
          <w:rFonts w:ascii="Arial" w:hAnsi="Arial" w:cs="Arial"/>
          <w:lang w:val="es-ES_tradnl"/>
        </w:rPr>
        <w:t xml:space="preserve"> </w:t>
      </w:r>
      <w:r w:rsidR="007F4DAA" w:rsidRPr="006622CE">
        <w:rPr>
          <w:rFonts w:ascii="Arial" w:hAnsi="Arial" w:cs="Arial"/>
          <w:lang w:val="es-ES_tradnl"/>
        </w:rPr>
        <w:t>l</w:t>
      </w:r>
      <w:r w:rsidR="00405E67">
        <w:rPr>
          <w:rFonts w:ascii="Arial" w:hAnsi="Arial" w:cs="Arial"/>
          <w:lang w:val="es-ES_tradnl"/>
        </w:rPr>
        <w:t>a</w:t>
      </w:r>
      <w:r w:rsidR="007F4DAA" w:rsidRPr="006622CE">
        <w:rPr>
          <w:rFonts w:ascii="Arial" w:hAnsi="Arial" w:cs="Arial"/>
          <w:lang w:val="es-ES_tradnl"/>
        </w:rPr>
        <w:t xml:space="preserve"> </w:t>
      </w:r>
      <w:r w:rsidR="007F4DAA" w:rsidRPr="00405E67">
        <w:rPr>
          <w:rFonts w:ascii="Arial" w:hAnsi="Arial" w:cs="Arial"/>
          <w:lang w:val="es-ES_tradnl"/>
        </w:rPr>
        <w:t>ACT</w:t>
      </w:r>
      <w:r w:rsidRPr="006622CE">
        <w:rPr>
          <w:rFonts w:ascii="Arial" w:hAnsi="Arial" w:cs="Arial"/>
          <w:lang w:val="es-ES_tradnl"/>
        </w:rPr>
        <w:t xml:space="preserve">) al adjudicatario del </w:t>
      </w:r>
      <w:r w:rsidR="005B4143" w:rsidRPr="006622CE">
        <w:rPr>
          <w:rFonts w:ascii="Arial" w:hAnsi="Arial" w:cs="Arial"/>
          <w:lang w:val="es-ES_tradnl"/>
        </w:rPr>
        <w:t>servicio de mediación.</w:t>
      </w:r>
    </w:p>
    <w:p w14:paraId="546FC556" w14:textId="2C89423B" w:rsidR="001D5E5E" w:rsidRPr="006622CE" w:rsidRDefault="001D5E5E" w:rsidP="00A33350">
      <w:pPr>
        <w:spacing w:line="276" w:lineRule="auto"/>
        <w:rPr>
          <w:rFonts w:ascii="Arial" w:hAnsi="Arial" w:cs="Arial"/>
          <w:lang w:val="es-ES_tradnl"/>
        </w:rPr>
      </w:pPr>
    </w:p>
    <w:sectPr w:rsidR="001D5E5E" w:rsidRPr="006622CE" w:rsidSect="00E13548">
      <w:headerReference w:type="default" r:id="rId11"/>
      <w:footerReference w:type="even" r:id="rId12"/>
      <w:footerReference w:type="default" r:id="rId13"/>
      <w:endnotePr>
        <w:numFmt w:val="decimal"/>
      </w:endnotePr>
      <w:pgSz w:w="11906" w:h="16838"/>
      <w:pgMar w:top="170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DCD08" w14:textId="77777777" w:rsidR="00AE2EDF" w:rsidRDefault="00AE2EDF">
      <w:r>
        <w:separator/>
      </w:r>
    </w:p>
    <w:p w14:paraId="1CAF7E68" w14:textId="77777777" w:rsidR="00AE2EDF" w:rsidRDefault="00AE2EDF"/>
  </w:endnote>
  <w:endnote w:type="continuationSeparator" w:id="0">
    <w:p w14:paraId="3EEF098E" w14:textId="77777777" w:rsidR="00AE2EDF" w:rsidRDefault="00AE2EDF">
      <w:r>
        <w:continuationSeparator/>
      </w:r>
    </w:p>
    <w:p w14:paraId="734E5C75" w14:textId="77777777" w:rsidR="00AE2EDF" w:rsidRDefault="00AE2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7D88" w14:textId="77777777" w:rsidR="00C04E76" w:rsidRDefault="00C04E76">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96B6E7" w14:textId="77777777" w:rsidR="00C04E76" w:rsidRDefault="00C04E76">
    <w:pPr>
      <w:pStyle w:val="Peu"/>
      <w:ind w:right="360"/>
    </w:pPr>
  </w:p>
  <w:p w14:paraId="6190A1C3" w14:textId="77777777" w:rsidR="00C04E76" w:rsidRDefault="00C04E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532744"/>
      <w:docPartObj>
        <w:docPartGallery w:val="Page Numbers (Bottom of Page)"/>
        <w:docPartUnique/>
      </w:docPartObj>
    </w:sdtPr>
    <w:sdtEndPr>
      <w:rPr>
        <w:rFonts w:ascii="Arial" w:hAnsi="Arial" w:cs="Arial"/>
        <w:sz w:val="22"/>
        <w:szCs w:val="22"/>
      </w:rPr>
    </w:sdtEndPr>
    <w:sdtContent>
      <w:p w14:paraId="2514425C" w14:textId="532CC398" w:rsidR="004640F4" w:rsidRPr="004640F4" w:rsidRDefault="004640F4">
        <w:pPr>
          <w:pStyle w:val="Peu"/>
          <w:jc w:val="right"/>
          <w:rPr>
            <w:rFonts w:ascii="Arial" w:hAnsi="Arial" w:cs="Arial"/>
            <w:sz w:val="22"/>
            <w:szCs w:val="22"/>
          </w:rPr>
        </w:pPr>
        <w:r w:rsidRPr="004640F4">
          <w:rPr>
            <w:rFonts w:ascii="Arial" w:hAnsi="Arial" w:cs="Arial"/>
            <w:sz w:val="22"/>
            <w:szCs w:val="22"/>
          </w:rPr>
          <w:fldChar w:fldCharType="begin"/>
        </w:r>
        <w:r w:rsidRPr="004640F4">
          <w:rPr>
            <w:rFonts w:ascii="Arial" w:hAnsi="Arial" w:cs="Arial"/>
            <w:sz w:val="22"/>
            <w:szCs w:val="22"/>
          </w:rPr>
          <w:instrText>PAGE   \* MERGEFORMAT</w:instrText>
        </w:r>
        <w:r w:rsidRPr="004640F4">
          <w:rPr>
            <w:rFonts w:ascii="Arial" w:hAnsi="Arial" w:cs="Arial"/>
            <w:sz w:val="22"/>
            <w:szCs w:val="22"/>
          </w:rPr>
          <w:fldChar w:fldCharType="separate"/>
        </w:r>
        <w:r w:rsidR="007718EB">
          <w:rPr>
            <w:rFonts w:ascii="Arial" w:hAnsi="Arial" w:cs="Arial"/>
            <w:noProof/>
            <w:sz w:val="22"/>
            <w:szCs w:val="22"/>
          </w:rPr>
          <w:t>8</w:t>
        </w:r>
        <w:r w:rsidRPr="004640F4">
          <w:rPr>
            <w:rFonts w:ascii="Arial" w:hAnsi="Arial" w:cs="Arial"/>
            <w:sz w:val="22"/>
            <w:szCs w:val="22"/>
          </w:rPr>
          <w:fldChar w:fldCharType="end"/>
        </w:r>
      </w:p>
    </w:sdtContent>
  </w:sdt>
  <w:p w14:paraId="3514F398" w14:textId="77777777" w:rsidR="00C04E76" w:rsidRPr="00DB4BBB" w:rsidRDefault="00C04E76">
    <w:pP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EAA55" w14:textId="77777777" w:rsidR="00AE2EDF" w:rsidRDefault="00AE2EDF">
      <w:r>
        <w:separator/>
      </w:r>
    </w:p>
    <w:p w14:paraId="1F795DEE" w14:textId="77777777" w:rsidR="00AE2EDF" w:rsidRDefault="00AE2EDF"/>
  </w:footnote>
  <w:footnote w:type="continuationSeparator" w:id="0">
    <w:p w14:paraId="5C023CAD" w14:textId="77777777" w:rsidR="00AE2EDF" w:rsidRDefault="00AE2EDF">
      <w:r>
        <w:continuationSeparator/>
      </w:r>
    </w:p>
    <w:p w14:paraId="5CDEB23B" w14:textId="77777777" w:rsidR="00AE2EDF" w:rsidRDefault="00AE2E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CDDFF" w14:textId="77777777" w:rsidR="00C04E76" w:rsidRDefault="00C04E76">
    <w:pPr>
      <w:pStyle w:val="Capalera"/>
    </w:pPr>
    <w:r>
      <w:rPr>
        <w:noProof/>
      </w:rPr>
      <w:drawing>
        <wp:anchor distT="0" distB="0" distL="114300" distR="114300" simplePos="0" relativeHeight="251657216" behindDoc="0" locked="0" layoutInCell="1" allowOverlap="1" wp14:anchorId="1CE628DC" wp14:editId="44BA4994">
          <wp:simplePos x="0" y="0"/>
          <wp:positionH relativeFrom="column">
            <wp:posOffset>-462280</wp:posOffset>
          </wp:positionH>
          <wp:positionV relativeFrom="paragraph">
            <wp:posOffset>-164465</wp:posOffset>
          </wp:positionV>
          <wp:extent cx="2447925" cy="323850"/>
          <wp:effectExtent l="0" t="0" r="0" b="0"/>
          <wp:wrapNone/>
          <wp:docPr id="60" name="Imagen 5" descr="HD 1000 GB:ZZ_My Docu:ZZZ_ACT:Nou Logo ACT 2013:Logo Gene-ACT 2013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D 1000 GB:ZZ_My Docu:ZZZ_ACT:Nou Logo ACT 2013:Logo Gene-ACT 2013_B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9A57B72" wp14:editId="1C7DA599">
          <wp:simplePos x="0" y="0"/>
          <wp:positionH relativeFrom="column">
            <wp:posOffset>5386070</wp:posOffset>
          </wp:positionH>
          <wp:positionV relativeFrom="paragraph">
            <wp:posOffset>-231140</wp:posOffset>
          </wp:positionV>
          <wp:extent cx="657225" cy="390525"/>
          <wp:effectExtent l="0" t="0" r="0" b="0"/>
          <wp:wrapNone/>
          <wp:docPr id="61" name="1 Imagen" descr="Logo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CA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E8B83" w14:textId="77777777" w:rsidR="00C04E76" w:rsidRDefault="00C04E7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671"/>
    <w:multiLevelType w:val="multilevel"/>
    <w:tmpl w:val="835E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9682A"/>
    <w:multiLevelType w:val="hybridMultilevel"/>
    <w:tmpl w:val="ABD4986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8C6508A"/>
    <w:multiLevelType w:val="hybridMultilevel"/>
    <w:tmpl w:val="7CEE1C0A"/>
    <w:lvl w:ilvl="0" w:tplc="8D2C65EC">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D650556"/>
    <w:multiLevelType w:val="hybridMultilevel"/>
    <w:tmpl w:val="E9785A3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F31828"/>
    <w:multiLevelType w:val="hybridMultilevel"/>
    <w:tmpl w:val="CC1843D4"/>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4A11362"/>
    <w:multiLevelType w:val="hybridMultilevel"/>
    <w:tmpl w:val="6ED453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55E678C"/>
    <w:multiLevelType w:val="hybridMultilevel"/>
    <w:tmpl w:val="B01CCBEE"/>
    <w:lvl w:ilvl="0" w:tplc="8396964E">
      <w:start w:val="3"/>
      <w:numFmt w:val="bullet"/>
      <w:lvlText w:val=""/>
      <w:lvlJc w:val="left"/>
      <w:pPr>
        <w:ind w:left="1440" w:hanging="360"/>
      </w:pPr>
      <w:rPr>
        <w:rFonts w:ascii="Wingdings" w:eastAsia="Calibri" w:hAnsi="Wingdings"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15:restartNumberingAfterBreak="0">
    <w:nsid w:val="178446A8"/>
    <w:multiLevelType w:val="hybridMultilevel"/>
    <w:tmpl w:val="586E110C"/>
    <w:lvl w:ilvl="0" w:tplc="CBAC258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17A0278"/>
    <w:multiLevelType w:val="hybridMultilevel"/>
    <w:tmpl w:val="45CE42CE"/>
    <w:lvl w:ilvl="0" w:tplc="08C002F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9" w15:restartNumberingAfterBreak="0">
    <w:nsid w:val="21C12EEA"/>
    <w:multiLevelType w:val="hybridMultilevel"/>
    <w:tmpl w:val="10B8A760"/>
    <w:lvl w:ilvl="0" w:tplc="A4EA49D0">
      <w:start w:val="2"/>
      <w:numFmt w:val="bullet"/>
      <w:lvlText w:val=""/>
      <w:lvlJc w:val="left"/>
      <w:pPr>
        <w:ind w:left="717" w:hanging="360"/>
      </w:pPr>
      <w:rPr>
        <w:rFonts w:ascii="Symbol" w:eastAsia="Times New Roman" w:hAnsi="Symbol" w:cs="Arial" w:hint="default"/>
        <w:color w:val="FF0000"/>
      </w:rPr>
    </w:lvl>
    <w:lvl w:ilvl="1" w:tplc="04030003" w:tentative="1">
      <w:start w:val="1"/>
      <w:numFmt w:val="bullet"/>
      <w:lvlText w:val="o"/>
      <w:lvlJc w:val="left"/>
      <w:pPr>
        <w:ind w:left="1437" w:hanging="360"/>
      </w:pPr>
      <w:rPr>
        <w:rFonts w:ascii="Courier New" w:hAnsi="Courier New" w:cs="Courier New" w:hint="default"/>
      </w:rPr>
    </w:lvl>
    <w:lvl w:ilvl="2" w:tplc="04030005" w:tentative="1">
      <w:start w:val="1"/>
      <w:numFmt w:val="bullet"/>
      <w:lvlText w:val=""/>
      <w:lvlJc w:val="left"/>
      <w:pPr>
        <w:ind w:left="2157" w:hanging="360"/>
      </w:pPr>
      <w:rPr>
        <w:rFonts w:ascii="Wingdings" w:hAnsi="Wingdings" w:hint="default"/>
      </w:rPr>
    </w:lvl>
    <w:lvl w:ilvl="3" w:tplc="04030001" w:tentative="1">
      <w:start w:val="1"/>
      <w:numFmt w:val="bullet"/>
      <w:lvlText w:val=""/>
      <w:lvlJc w:val="left"/>
      <w:pPr>
        <w:ind w:left="2877" w:hanging="360"/>
      </w:pPr>
      <w:rPr>
        <w:rFonts w:ascii="Symbol" w:hAnsi="Symbol" w:hint="default"/>
      </w:rPr>
    </w:lvl>
    <w:lvl w:ilvl="4" w:tplc="04030003" w:tentative="1">
      <w:start w:val="1"/>
      <w:numFmt w:val="bullet"/>
      <w:lvlText w:val="o"/>
      <w:lvlJc w:val="left"/>
      <w:pPr>
        <w:ind w:left="3597" w:hanging="360"/>
      </w:pPr>
      <w:rPr>
        <w:rFonts w:ascii="Courier New" w:hAnsi="Courier New" w:cs="Courier New" w:hint="default"/>
      </w:rPr>
    </w:lvl>
    <w:lvl w:ilvl="5" w:tplc="04030005" w:tentative="1">
      <w:start w:val="1"/>
      <w:numFmt w:val="bullet"/>
      <w:lvlText w:val=""/>
      <w:lvlJc w:val="left"/>
      <w:pPr>
        <w:ind w:left="4317" w:hanging="360"/>
      </w:pPr>
      <w:rPr>
        <w:rFonts w:ascii="Wingdings" w:hAnsi="Wingdings" w:hint="default"/>
      </w:rPr>
    </w:lvl>
    <w:lvl w:ilvl="6" w:tplc="04030001" w:tentative="1">
      <w:start w:val="1"/>
      <w:numFmt w:val="bullet"/>
      <w:lvlText w:val=""/>
      <w:lvlJc w:val="left"/>
      <w:pPr>
        <w:ind w:left="5037" w:hanging="360"/>
      </w:pPr>
      <w:rPr>
        <w:rFonts w:ascii="Symbol" w:hAnsi="Symbol" w:hint="default"/>
      </w:rPr>
    </w:lvl>
    <w:lvl w:ilvl="7" w:tplc="04030003" w:tentative="1">
      <w:start w:val="1"/>
      <w:numFmt w:val="bullet"/>
      <w:lvlText w:val="o"/>
      <w:lvlJc w:val="left"/>
      <w:pPr>
        <w:ind w:left="5757" w:hanging="360"/>
      </w:pPr>
      <w:rPr>
        <w:rFonts w:ascii="Courier New" w:hAnsi="Courier New" w:cs="Courier New" w:hint="default"/>
      </w:rPr>
    </w:lvl>
    <w:lvl w:ilvl="8" w:tplc="04030005" w:tentative="1">
      <w:start w:val="1"/>
      <w:numFmt w:val="bullet"/>
      <w:lvlText w:val=""/>
      <w:lvlJc w:val="left"/>
      <w:pPr>
        <w:ind w:left="6477" w:hanging="360"/>
      </w:pPr>
      <w:rPr>
        <w:rFonts w:ascii="Wingdings" w:hAnsi="Wingdings" w:hint="default"/>
      </w:rPr>
    </w:lvl>
  </w:abstractNum>
  <w:abstractNum w:abstractNumId="10" w15:restartNumberingAfterBreak="0">
    <w:nsid w:val="246570A0"/>
    <w:multiLevelType w:val="hybridMultilevel"/>
    <w:tmpl w:val="FF64337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35D32F4"/>
    <w:multiLevelType w:val="hybridMultilevel"/>
    <w:tmpl w:val="9D2298D6"/>
    <w:lvl w:ilvl="0" w:tplc="4B509312">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51478F1"/>
    <w:multiLevelType w:val="hybridMultilevel"/>
    <w:tmpl w:val="39E8F5D2"/>
    <w:lvl w:ilvl="0" w:tplc="0D06E094">
      <w:start w:val="2"/>
      <w:numFmt w:val="bullet"/>
      <w:lvlText w:val=""/>
      <w:lvlJc w:val="left"/>
      <w:pPr>
        <w:ind w:left="720" w:hanging="360"/>
      </w:pPr>
      <w:rPr>
        <w:rFonts w:ascii="Symbol" w:eastAsia="Times New Roman" w:hAnsi="Symbol" w:cs="Aria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6D11BB8"/>
    <w:multiLevelType w:val="multilevel"/>
    <w:tmpl w:val="5520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102239"/>
    <w:multiLevelType w:val="hybridMultilevel"/>
    <w:tmpl w:val="15C6A81C"/>
    <w:lvl w:ilvl="0" w:tplc="D3305C7A">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0716E84"/>
    <w:multiLevelType w:val="hybridMultilevel"/>
    <w:tmpl w:val="2C0ACAB4"/>
    <w:lvl w:ilvl="0" w:tplc="1938C4D0">
      <w:start w:val="1"/>
      <w:numFmt w:val="lowerLetter"/>
      <w:lvlText w:val="%1."/>
      <w:lvlJc w:val="left"/>
      <w:pPr>
        <w:ind w:left="632" w:hanging="360"/>
      </w:pPr>
      <w:rPr>
        <w:rFonts w:ascii="Arial" w:eastAsia="Times New Roman" w:hAnsi="Arial" w:cs="Times New Roman" w:hint="default"/>
        <w:spacing w:val="-1"/>
        <w:w w:val="99"/>
        <w:sz w:val="24"/>
        <w:szCs w:val="24"/>
        <w:lang w:val="ca-ES" w:eastAsia="en-US" w:bidi="ar-SA"/>
      </w:rPr>
    </w:lvl>
    <w:lvl w:ilvl="1" w:tplc="7B528114">
      <w:start w:val="1"/>
      <w:numFmt w:val="lowerLetter"/>
      <w:lvlText w:val="%2)"/>
      <w:lvlJc w:val="left"/>
      <w:pPr>
        <w:ind w:left="916" w:hanging="360"/>
      </w:pPr>
      <w:rPr>
        <w:rFonts w:ascii="Times New Roman" w:eastAsia="Times New Roman" w:hAnsi="Times New Roman" w:cs="Times New Roman" w:hint="default"/>
        <w:spacing w:val="-1"/>
        <w:w w:val="99"/>
        <w:sz w:val="24"/>
        <w:szCs w:val="24"/>
        <w:lang w:val="ca-ES" w:eastAsia="en-US" w:bidi="ar-SA"/>
      </w:rPr>
    </w:lvl>
    <w:lvl w:ilvl="2" w:tplc="557CEFD4">
      <w:numFmt w:val="bullet"/>
      <w:lvlText w:val="•"/>
      <w:lvlJc w:val="left"/>
      <w:pPr>
        <w:ind w:left="1948" w:hanging="360"/>
      </w:pPr>
      <w:rPr>
        <w:rFonts w:hint="default"/>
        <w:lang w:val="ca-ES" w:eastAsia="en-US" w:bidi="ar-SA"/>
      </w:rPr>
    </w:lvl>
    <w:lvl w:ilvl="3" w:tplc="1632E780">
      <w:numFmt w:val="bullet"/>
      <w:lvlText w:val="•"/>
      <w:lvlJc w:val="left"/>
      <w:pPr>
        <w:ind w:left="2977" w:hanging="360"/>
      </w:pPr>
      <w:rPr>
        <w:rFonts w:hint="default"/>
        <w:lang w:val="ca-ES" w:eastAsia="en-US" w:bidi="ar-SA"/>
      </w:rPr>
    </w:lvl>
    <w:lvl w:ilvl="4" w:tplc="9CEEFB1E">
      <w:numFmt w:val="bullet"/>
      <w:lvlText w:val="•"/>
      <w:lvlJc w:val="left"/>
      <w:pPr>
        <w:ind w:left="4006" w:hanging="360"/>
      </w:pPr>
      <w:rPr>
        <w:rFonts w:hint="default"/>
        <w:lang w:val="ca-ES" w:eastAsia="en-US" w:bidi="ar-SA"/>
      </w:rPr>
    </w:lvl>
    <w:lvl w:ilvl="5" w:tplc="4B8CA77A">
      <w:numFmt w:val="bullet"/>
      <w:lvlText w:val="•"/>
      <w:lvlJc w:val="left"/>
      <w:pPr>
        <w:ind w:left="5035" w:hanging="360"/>
      </w:pPr>
      <w:rPr>
        <w:rFonts w:hint="default"/>
        <w:lang w:val="ca-ES" w:eastAsia="en-US" w:bidi="ar-SA"/>
      </w:rPr>
    </w:lvl>
    <w:lvl w:ilvl="6" w:tplc="A7D073FC">
      <w:numFmt w:val="bullet"/>
      <w:lvlText w:val="•"/>
      <w:lvlJc w:val="left"/>
      <w:pPr>
        <w:ind w:left="6064" w:hanging="360"/>
      </w:pPr>
      <w:rPr>
        <w:rFonts w:hint="default"/>
        <w:lang w:val="ca-ES" w:eastAsia="en-US" w:bidi="ar-SA"/>
      </w:rPr>
    </w:lvl>
    <w:lvl w:ilvl="7" w:tplc="216A3424">
      <w:numFmt w:val="bullet"/>
      <w:lvlText w:val="•"/>
      <w:lvlJc w:val="left"/>
      <w:pPr>
        <w:ind w:left="7093" w:hanging="360"/>
      </w:pPr>
      <w:rPr>
        <w:rFonts w:hint="default"/>
        <w:lang w:val="ca-ES" w:eastAsia="en-US" w:bidi="ar-SA"/>
      </w:rPr>
    </w:lvl>
    <w:lvl w:ilvl="8" w:tplc="AEF8FD9C">
      <w:numFmt w:val="bullet"/>
      <w:lvlText w:val="•"/>
      <w:lvlJc w:val="left"/>
      <w:pPr>
        <w:ind w:left="8122" w:hanging="360"/>
      </w:pPr>
      <w:rPr>
        <w:rFonts w:hint="default"/>
        <w:lang w:val="ca-ES" w:eastAsia="en-US" w:bidi="ar-SA"/>
      </w:rPr>
    </w:lvl>
  </w:abstractNum>
  <w:abstractNum w:abstractNumId="16" w15:restartNumberingAfterBreak="0">
    <w:nsid w:val="53703EDC"/>
    <w:multiLevelType w:val="hybridMultilevel"/>
    <w:tmpl w:val="DE90F794"/>
    <w:lvl w:ilvl="0" w:tplc="50B6DEF4">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6996C42"/>
    <w:multiLevelType w:val="hybridMultilevel"/>
    <w:tmpl w:val="C96CEC7A"/>
    <w:lvl w:ilvl="0" w:tplc="0F50CD12">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5E360A22"/>
    <w:multiLevelType w:val="multilevel"/>
    <w:tmpl w:val="E79285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DB6B8B"/>
    <w:multiLevelType w:val="hybridMultilevel"/>
    <w:tmpl w:val="C0CCCCEC"/>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AE043A42">
      <w:start w:val="1"/>
      <w:numFmt w:val="upperRoman"/>
      <w:lvlText w:val="%3."/>
      <w:lvlJc w:val="left"/>
      <w:pPr>
        <w:ind w:left="720" w:hanging="720"/>
      </w:pPr>
      <w:rPr>
        <w:rFonts w:hint="default"/>
      </w:rPr>
    </w:lvl>
    <w:lvl w:ilvl="3" w:tplc="240AE61C">
      <w:start w:val="1"/>
      <w:numFmt w:val="upperLetter"/>
      <w:lvlText w:val="%4."/>
      <w:lvlJc w:val="left"/>
      <w:pPr>
        <w:ind w:left="390" w:hanging="390"/>
      </w:pPr>
      <w:rPr>
        <w:rFonts w:hint="default"/>
        <w:sz w:val="22"/>
        <w:szCs w:val="22"/>
      </w:r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65E43012"/>
    <w:multiLevelType w:val="hybridMultilevel"/>
    <w:tmpl w:val="6186D4E8"/>
    <w:lvl w:ilvl="0" w:tplc="64603CF8">
      <w:start w:val="1"/>
      <w:numFmt w:val="lowerLetter"/>
      <w:lvlText w:val="%1)"/>
      <w:lvlJc w:val="left"/>
      <w:pPr>
        <w:ind w:left="927" w:hanging="360"/>
      </w:pPr>
      <w:rPr>
        <w:rFonts w:ascii="Arial" w:eastAsia="Calibri" w:hAnsi="Arial" w:cs="Arial"/>
      </w:rPr>
    </w:lvl>
    <w:lvl w:ilvl="1" w:tplc="04030019" w:tentative="1">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21" w15:restartNumberingAfterBreak="0">
    <w:nsid w:val="663C643C"/>
    <w:multiLevelType w:val="hybridMultilevel"/>
    <w:tmpl w:val="4D0AE25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6D354CFC"/>
    <w:multiLevelType w:val="hybridMultilevel"/>
    <w:tmpl w:val="508EE2C4"/>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6E9811ED"/>
    <w:multiLevelType w:val="hybridMultilevel"/>
    <w:tmpl w:val="A6BE3E20"/>
    <w:lvl w:ilvl="0" w:tplc="04030001">
      <w:start w:val="1"/>
      <w:numFmt w:val="bullet"/>
      <w:lvlText w:val=""/>
      <w:lvlJc w:val="left"/>
      <w:pPr>
        <w:ind w:left="99" w:hanging="360"/>
      </w:pPr>
      <w:rPr>
        <w:rFonts w:ascii="Symbol" w:hAnsi="Symbol" w:hint="default"/>
      </w:rPr>
    </w:lvl>
    <w:lvl w:ilvl="1" w:tplc="04030003">
      <w:start w:val="1"/>
      <w:numFmt w:val="bullet"/>
      <w:lvlText w:val="o"/>
      <w:lvlJc w:val="left"/>
      <w:pPr>
        <w:ind w:left="819" w:hanging="360"/>
      </w:pPr>
      <w:rPr>
        <w:rFonts w:ascii="Courier New" w:hAnsi="Courier New" w:cs="Courier New" w:hint="default"/>
      </w:rPr>
    </w:lvl>
    <w:lvl w:ilvl="2" w:tplc="04030005" w:tentative="1">
      <w:start w:val="1"/>
      <w:numFmt w:val="bullet"/>
      <w:lvlText w:val=""/>
      <w:lvlJc w:val="left"/>
      <w:pPr>
        <w:ind w:left="1539" w:hanging="360"/>
      </w:pPr>
      <w:rPr>
        <w:rFonts w:ascii="Wingdings" w:hAnsi="Wingdings" w:hint="default"/>
      </w:rPr>
    </w:lvl>
    <w:lvl w:ilvl="3" w:tplc="04030001" w:tentative="1">
      <w:start w:val="1"/>
      <w:numFmt w:val="bullet"/>
      <w:lvlText w:val=""/>
      <w:lvlJc w:val="left"/>
      <w:pPr>
        <w:ind w:left="2259" w:hanging="360"/>
      </w:pPr>
      <w:rPr>
        <w:rFonts w:ascii="Symbol" w:hAnsi="Symbol" w:hint="default"/>
      </w:rPr>
    </w:lvl>
    <w:lvl w:ilvl="4" w:tplc="04030003" w:tentative="1">
      <w:start w:val="1"/>
      <w:numFmt w:val="bullet"/>
      <w:lvlText w:val="o"/>
      <w:lvlJc w:val="left"/>
      <w:pPr>
        <w:ind w:left="2979" w:hanging="360"/>
      </w:pPr>
      <w:rPr>
        <w:rFonts w:ascii="Courier New" w:hAnsi="Courier New" w:cs="Courier New" w:hint="default"/>
      </w:rPr>
    </w:lvl>
    <w:lvl w:ilvl="5" w:tplc="04030005" w:tentative="1">
      <w:start w:val="1"/>
      <w:numFmt w:val="bullet"/>
      <w:lvlText w:val=""/>
      <w:lvlJc w:val="left"/>
      <w:pPr>
        <w:ind w:left="3699" w:hanging="360"/>
      </w:pPr>
      <w:rPr>
        <w:rFonts w:ascii="Wingdings" w:hAnsi="Wingdings" w:hint="default"/>
      </w:rPr>
    </w:lvl>
    <w:lvl w:ilvl="6" w:tplc="04030001" w:tentative="1">
      <w:start w:val="1"/>
      <w:numFmt w:val="bullet"/>
      <w:lvlText w:val=""/>
      <w:lvlJc w:val="left"/>
      <w:pPr>
        <w:ind w:left="4419" w:hanging="360"/>
      </w:pPr>
      <w:rPr>
        <w:rFonts w:ascii="Symbol" w:hAnsi="Symbol" w:hint="default"/>
      </w:rPr>
    </w:lvl>
    <w:lvl w:ilvl="7" w:tplc="04030003" w:tentative="1">
      <w:start w:val="1"/>
      <w:numFmt w:val="bullet"/>
      <w:lvlText w:val="o"/>
      <w:lvlJc w:val="left"/>
      <w:pPr>
        <w:ind w:left="5139" w:hanging="360"/>
      </w:pPr>
      <w:rPr>
        <w:rFonts w:ascii="Courier New" w:hAnsi="Courier New" w:cs="Courier New" w:hint="default"/>
      </w:rPr>
    </w:lvl>
    <w:lvl w:ilvl="8" w:tplc="04030005" w:tentative="1">
      <w:start w:val="1"/>
      <w:numFmt w:val="bullet"/>
      <w:lvlText w:val=""/>
      <w:lvlJc w:val="left"/>
      <w:pPr>
        <w:ind w:left="5859" w:hanging="360"/>
      </w:pPr>
      <w:rPr>
        <w:rFonts w:ascii="Wingdings" w:hAnsi="Wingdings" w:hint="default"/>
      </w:rPr>
    </w:lvl>
  </w:abstractNum>
  <w:abstractNum w:abstractNumId="24" w15:restartNumberingAfterBreak="0">
    <w:nsid w:val="725443B8"/>
    <w:multiLevelType w:val="hybridMultilevel"/>
    <w:tmpl w:val="E55A52F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766962BA"/>
    <w:multiLevelType w:val="hybridMultilevel"/>
    <w:tmpl w:val="27F4174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767D586D"/>
    <w:multiLevelType w:val="hybridMultilevel"/>
    <w:tmpl w:val="6FEC1A22"/>
    <w:lvl w:ilvl="0" w:tplc="0403000F">
      <w:start w:val="1"/>
      <w:numFmt w:val="decimal"/>
      <w:lvlText w:val="%1."/>
      <w:lvlJc w:val="left"/>
      <w:pPr>
        <w:ind w:left="720" w:hanging="360"/>
      </w:pPr>
      <w:rPr>
        <w:rFonts w:hint="default"/>
      </w:rPr>
    </w:lvl>
    <w:lvl w:ilvl="1" w:tplc="2C9CCA92">
      <w:start w:val="2"/>
      <w:numFmt w:val="bullet"/>
      <w:lvlText w:val="-"/>
      <w:lvlJc w:val="left"/>
      <w:pPr>
        <w:ind w:left="1440" w:hanging="360"/>
      </w:pPr>
      <w:rPr>
        <w:rFonts w:ascii="Arial" w:eastAsiaTheme="minorHAnsi" w:hAnsi="Arial" w:cs="Arial"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7E03090B"/>
    <w:multiLevelType w:val="hybridMultilevel"/>
    <w:tmpl w:val="5F0A98B2"/>
    <w:lvl w:ilvl="0" w:tplc="D100897A">
      <w:start w:val="1"/>
      <w:numFmt w:val="upperLetter"/>
      <w:lvlText w:val="%1."/>
      <w:lvlJc w:val="left"/>
      <w:pPr>
        <w:ind w:left="720" w:hanging="360"/>
      </w:pPr>
      <w:rPr>
        <w:rFonts w:hint="default"/>
        <w:b/>
        <w:i w:val="0"/>
        <w:sz w:val="22"/>
      </w:rPr>
    </w:lvl>
    <w:lvl w:ilvl="1" w:tplc="26285808">
      <w:start w:val="1"/>
      <w:numFmt w:val="decimal"/>
      <w:lvlText w:val="%2."/>
      <w:lvlJc w:val="left"/>
      <w:pPr>
        <w:ind w:left="1440" w:hanging="360"/>
      </w:pPr>
      <w:rPr>
        <w:rFonts w:ascii="Arial" w:hAnsi="Arial" w:cs="Arial" w:hint="default"/>
        <w:b/>
        <w:i w:val="0"/>
        <w:sz w:val="18"/>
      </w:rPr>
    </w:lvl>
    <w:lvl w:ilvl="2" w:tplc="50541FD4">
      <w:start w:val="1"/>
      <w:numFmt w:val="lowerLetter"/>
      <w:lvlText w:val="%3)"/>
      <w:lvlJc w:val="left"/>
      <w:pPr>
        <w:ind w:left="2160" w:hanging="180"/>
      </w:pPr>
      <w:rPr>
        <w:rFonts w:ascii="Arial" w:hAnsi="Arial" w:cs="Arial" w:hint="default"/>
        <w:b/>
      </w:rPr>
    </w:lvl>
    <w:lvl w:ilvl="3" w:tplc="9AD0CC00">
      <w:start w:val="1"/>
      <w:numFmt w:val="decimal"/>
      <w:lvlText w:val="%4)"/>
      <w:lvlJc w:val="left"/>
      <w:pPr>
        <w:ind w:left="360" w:hanging="360"/>
      </w:pPr>
      <w:rPr>
        <w:rFonts w:hint="default"/>
      </w:r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7E7B1159"/>
    <w:multiLevelType w:val="hybridMultilevel"/>
    <w:tmpl w:val="7130CC1A"/>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7"/>
  </w:num>
  <w:num w:numId="2">
    <w:abstractNumId w:val="15"/>
  </w:num>
  <w:num w:numId="3">
    <w:abstractNumId w:val="20"/>
  </w:num>
  <w:num w:numId="4">
    <w:abstractNumId w:val="16"/>
  </w:num>
  <w:num w:numId="5">
    <w:abstractNumId w:val="2"/>
  </w:num>
  <w:num w:numId="6">
    <w:abstractNumId w:val="19"/>
  </w:num>
  <w:num w:numId="7">
    <w:abstractNumId w:val="1"/>
  </w:num>
  <w:num w:numId="8">
    <w:abstractNumId w:val="10"/>
  </w:num>
  <w:num w:numId="9">
    <w:abstractNumId w:val="3"/>
  </w:num>
  <w:num w:numId="10">
    <w:abstractNumId w:val="7"/>
  </w:num>
  <w:num w:numId="11">
    <w:abstractNumId w:val="4"/>
  </w:num>
  <w:num w:numId="12">
    <w:abstractNumId w:val="11"/>
  </w:num>
  <w:num w:numId="13">
    <w:abstractNumId w:val="24"/>
  </w:num>
  <w:num w:numId="14">
    <w:abstractNumId w:val="8"/>
  </w:num>
  <w:num w:numId="15">
    <w:abstractNumId w:val="6"/>
  </w:num>
  <w:num w:numId="16">
    <w:abstractNumId w:val="28"/>
  </w:num>
  <w:num w:numId="17">
    <w:abstractNumId w:val="26"/>
  </w:num>
  <w:num w:numId="18">
    <w:abstractNumId w:val="25"/>
  </w:num>
  <w:num w:numId="19">
    <w:abstractNumId w:val="14"/>
  </w:num>
  <w:num w:numId="20">
    <w:abstractNumId w:val="13"/>
  </w:num>
  <w:num w:numId="2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7"/>
  </w:num>
  <w:num w:numId="23">
    <w:abstractNumId w:val="5"/>
  </w:num>
  <w:num w:numId="24">
    <w:abstractNumId w:val="21"/>
  </w:num>
  <w:num w:numId="25">
    <w:abstractNumId w:val="18"/>
  </w:num>
  <w:num w:numId="26">
    <w:abstractNumId w:val="9"/>
  </w:num>
  <w:num w:numId="27">
    <w:abstractNumId w:val="12"/>
  </w:num>
  <w:num w:numId="28">
    <w:abstractNumId w:val="23"/>
  </w:num>
  <w:num w:numId="2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65"/>
    <w:rsid w:val="000123FA"/>
    <w:rsid w:val="00032AE0"/>
    <w:rsid w:val="00033148"/>
    <w:rsid w:val="00061982"/>
    <w:rsid w:val="00071700"/>
    <w:rsid w:val="00077AD9"/>
    <w:rsid w:val="0008681B"/>
    <w:rsid w:val="00086861"/>
    <w:rsid w:val="000A5DEE"/>
    <w:rsid w:val="000B51C6"/>
    <w:rsid w:val="000C5E64"/>
    <w:rsid w:val="000E1254"/>
    <w:rsid w:val="000E2B38"/>
    <w:rsid w:val="000E2B92"/>
    <w:rsid w:val="00133913"/>
    <w:rsid w:val="00135B33"/>
    <w:rsid w:val="00144C3D"/>
    <w:rsid w:val="00151764"/>
    <w:rsid w:val="00152B21"/>
    <w:rsid w:val="00154A75"/>
    <w:rsid w:val="00156D3B"/>
    <w:rsid w:val="001B23D0"/>
    <w:rsid w:val="001B677C"/>
    <w:rsid w:val="001D4B6C"/>
    <w:rsid w:val="001D5E5E"/>
    <w:rsid w:val="001F64BD"/>
    <w:rsid w:val="001F694D"/>
    <w:rsid w:val="00213074"/>
    <w:rsid w:val="002311ED"/>
    <w:rsid w:val="002322B9"/>
    <w:rsid w:val="00280D2F"/>
    <w:rsid w:val="0028170B"/>
    <w:rsid w:val="00294E87"/>
    <w:rsid w:val="002B51DA"/>
    <w:rsid w:val="002E5464"/>
    <w:rsid w:val="002F4794"/>
    <w:rsid w:val="00301806"/>
    <w:rsid w:val="00302FF0"/>
    <w:rsid w:val="0030692E"/>
    <w:rsid w:val="00310978"/>
    <w:rsid w:val="003131B9"/>
    <w:rsid w:val="00322DC3"/>
    <w:rsid w:val="00341ABE"/>
    <w:rsid w:val="003629CC"/>
    <w:rsid w:val="003843C2"/>
    <w:rsid w:val="00393631"/>
    <w:rsid w:val="00395865"/>
    <w:rsid w:val="00396D41"/>
    <w:rsid w:val="003B33FD"/>
    <w:rsid w:val="003B5C35"/>
    <w:rsid w:val="003C69EF"/>
    <w:rsid w:val="003D6127"/>
    <w:rsid w:val="003E07FC"/>
    <w:rsid w:val="003E6175"/>
    <w:rsid w:val="003E6182"/>
    <w:rsid w:val="003E76D0"/>
    <w:rsid w:val="003F27EC"/>
    <w:rsid w:val="004013DE"/>
    <w:rsid w:val="00404BCD"/>
    <w:rsid w:val="00404C07"/>
    <w:rsid w:val="00405E67"/>
    <w:rsid w:val="00443DB3"/>
    <w:rsid w:val="00455938"/>
    <w:rsid w:val="004640F4"/>
    <w:rsid w:val="00464AE4"/>
    <w:rsid w:val="00470626"/>
    <w:rsid w:val="00473E97"/>
    <w:rsid w:val="00486C27"/>
    <w:rsid w:val="00486E3F"/>
    <w:rsid w:val="00490E31"/>
    <w:rsid w:val="004961DE"/>
    <w:rsid w:val="00496680"/>
    <w:rsid w:val="004A724D"/>
    <w:rsid w:val="004B57C3"/>
    <w:rsid w:val="004C36F7"/>
    <w:rsid w:val="004C6956"/>
    <w:rsid w:val="004D3481"/>
    <w:rsid w:val="004D6163"/>
    <w:rsid w:val="004D6FB5"/>
    <w:rsid w:val="004D74AC"/>
    <w:rsid w:val="00510CFE"/>
    <w:rsid w:val="00521677"/>
    <w:rsid w:val="00535362"/>
    <w:rsid w:val="005772DC"/>
    <w:rsid w:val="00580897"/>
    <w:rsid w:val="005835BE"/>
    <w:rsid w:val="005949A3"/>
    <w:rsid w:val="005B4143"/>
    <w:rsid w:val="005C0761"/>
    <w:rsid w:val="005D1BED"/>
    <w:rsid w:val="005D3F79"/>
    <w:rsid w:val="005E4C71"/>
    <w:rsid w:val="005E5238"/>
    <w:rsid w:val="005F2A0F"/>
    <w:rsid w:val="00616A57"/>
    <w:rsid w:val="00622DC4"/>
    <w:rsid w:val="00625F30"/>
    <w:rsid w:val="00626576"/>
    <w:rsid w:val="006512C8"/>
    <w:rsid w:val="006622CE"/>
    <w:rsid w:val="00675B16"/>
    <w:rsid w:val="006A22E5"/>
    <w:rsid w:val="006A50EF"/>
    <w:rsid w:val="006A7A67"/>
    <w:rsid w:val="006C177D"/>
    <w:rsid w:val="006D2C2E"/>
    <w:rsid w:val="006D371D"/>
    <w:rsid w:val="006D6C9A"/>
    <w:rsid w:val="006E3838"/>
    <w:rsid w:val="00706F48"/>
    <w:rsid w:val="00716ABE"/>
    <w:rsid w:val="007274DA"/>
    <w:rsid w:val="007355C0"/>
    <w:rsid w:val="00764C86"/>
    <w:rsid w:val="007679C9"/>
    <w:rsid w:val="007718EB"/>
    <w:rsid w:val="00786028"/>
    <w:rsid w:val="00791DA3"/>
    <w:rsid w:val="00794B91"/>
    <w:rsid w:val="007B4533"/>
    <w:rsid w:val="007D2CCE"/>
    <w:rsid w:val="007D61C3"/>
    <w:rsid w:val="007F372F"/>
    <w:rsid w:val="007F4DAA"/>
    <w:rsid w:val="00823392"/>
    <w:rsid w:val="008251E4"/>
    <w:rsid w:val="00825D20"/>
    <w:rsid w:val="008276FB"/>
    <w:rsid w:val="008314B5"/>
    <w:rsid w:val="00833BFA"/>
    <w:rsid w:val="008402DD"/>
    <w:rsid w:val="008464E0"/>
    <w:rsid w:val="00846527"/>
    <w:rsid w:val="00857801"/>
    <w:rsid w:val="00863D63"/>
    <w:rsid w:val="00866991"/>
    <w:rsid w:val="00883310"/>
    <w:rsid w:val="008924F7"/>
    <w:rsid w:val="00897AC8"/>
    <w:rsid w:val="008A3DBD"/>
    <w:rsid w:val="008A70CE"/>
    <w:rsid w:val="008B0FE8"/>
    <w:rsid w:val="008C06C8"/>
    <w:rsid w:val="008C1039"/>
    <w:rsid w:val="008C1103"/>
    <w:rsid w:val="008C2317"/>
    <w:rsid w:val="0090386F"/>
    <w:rsid w:val="009232EF"/>
    <w:rsid w:val="00936455"/>
    <w:rsid w:val="00943AD1"/>
    <w:rsid w:val="00964ED6"/>
    <w:rsid w:val="00975FEE"/>
    <w:rsid w:val="00977FFE"/>
    <w:rsid w:val="009937BB"/>
    <w:rsid w:val="009972C9"/>
    <w:rsid w:val="009B04EC"/>
    <w:rsid w:val="009C425C"/>
    <w:rsid w:val="009C44E6"/>
    <w:rsid w:val="009C64D8"/>
    <w:rsid w:val="009D3FB8"/>
    <w:rsid w:val="009E51F9"/>
    <w:rsid w:val="009E7AD9"/>
    <w:rsid w:val="009F1473"/>
    <w:rsid w:val="009F3093"/>
    <w:rsid w:val="00A00BF7"/>
    <w:rsid w:val="00A03E7A"/>
    <w:rsid w:val="00A12E34"/>
    <w:rsid w:val="00A27752"/>
    <w:rsid w:val="00A3232C"/>
    <w:rsid w:val="00A32A88"/>
    <w:rsid w:val="00A33350"/>
    <w:rsid w:val="00A8239C"/>
    <w:rsid w:val="00A93369"/>
    <w:rsid w:val="00AB23F0"/>
    <w:rsid w:val="00AB57EE"/>
    <w:rsid w:val="00AC139E"/>
    <w:rsid w:val="00AC1C6B"/>
    <w:rsid w:val="00AC4375"/>
    <w:rsid w:val="00AE2EDF"/>
    <w:rsid w:val="00AE3397"/>
    <w:rsid w:val="00AE3D30"/>
    <w:rsid w:val="00AE4E71"/>
    <w:rsid w:val="00AF6A9F"/>
    <w:rsid w:val="00B07538"/>
    <w:rsid w:val="00B22081"/>
    <w:rsid w:val="00B262A2"/>
    <w:rsid w:val="00B32184"/>
    <w:rsid w:val="00B42CBF"/>
    <w:rsid w:val="00B44B0A"/>
    <w:rsid w:val="00B54C15"/>
    <w:rsid w:val="00B70110"/>
    <w:rsid w:val="00B7470B"/>
    <w:rsid w:val="00B85EB6"/>
    <w:rsid w:val="00B871B7"/>
    <w:rsid w:val="00B91915"/>
    <w:rsid w:val="00B92A21"/>
    <w:rsid w:val="00B95C06"/>
    <w:rsid w:val="00BB1FE0"/>
    <w:rsid w:val="00BB2C35"/>
    <w:rsid w:val="00BB7696"/>
    <w:rsid w:val="00BC2926"/>
    <w:rsid w:val="00BD04E8"/>
    <w:rsid w:val="00BD4F97"/>
    <w:rsid w:val="00BD7B20"/>
    <w:rsid w:val="00BE1655"/>
    <w:rsid w:val="00BE3974"/>
    <w:rsid w:val="00BE4A61"/>
    <w:rsid w:val="00BF1B2F"/>
    <w:rsid w:val="00C0446C"/>
    <w:rsid w:val="00C04E76"/>
    <w:rsid w:val="00C0539E"/>
    <w:rsid w:val="00C148F6"/>
    <w:rsid w:val="00C2543D"/>
    <w:rsid w:val="00C272EA"/>
    <w:rsid w:val="00C328C4"/>
    <w:rsid w:val="00C528C6"/>
    <w:rsid w:val="00C61862"/>
    <w:rsid w:val="00C64B27"/>
    <w:rsid w:val="00C6667B"/>
    <w:rsid w:val="00C701FD"/>
    <w:rsid w:val="00C7100A"/>
    <w:rsid w:val="00C72CD9"/>
    <w:rsid w:val="00C74160"/>
    <w:rsid w:val="00C9198F"/>
    <w:rsid w:val="00C9545E"/>
    <w:rsid w:val="00CC198C"/>
    <w:rsid w:val="00CD7615"/>
    <w:rsid w:val="00CE35C2"/>
    <w:rsid w:val="00D148A0"/>
    <w:rsid w:val="00D16BD1"/>
    <w:rsid w:val="00D334D4"/>
    <w:rsid w:val="00D40D01"/>
    <w:rsid w:val="00D522C1"/>
    <w:rsid w:val="00D52609"/>
    <w:rsid w:val="00D56EEA"/>
    <w:rsid w:val="00D61CBA"/>
    <w:rsid w:val="00D70AF4"/>
    <w:rsid w:val="00D76496"/>
    <w:rsid w:val="00D810A8"/>
    <w:rsid w:val="00D841CC"/>
    <w:rsid w:val="00D86C85"/>
    <w:rsid w:val="00D94888"/>
    <w:rsid w:val="00D95F91"/>
    <w:rsid w:val="00DB2C9A"/>
    <w:rsid w:val="00DB4BBB"/>
    <w:rsid w:val="00DB7E06"/>
    <w:rsid w:val="00DC2C9C"/>
    <w:rsid w:val="00DE3F34"/>
    <w:rsid w:val="00E13548"/>
    <w:rsid w:val="00E13EA7"/>
    <w:rsid w:val="00E164FD"/>
    <w:rsid w:val="00E27865"/>
    <w:rsid w:val="00E36547"/>
    <w:rsid w:val="00E5743F"/>
    <w:rsid w:val="00E60DD2"/>
    <w:rsid w:val="00E7538C"/>
    <w:rsid w:val="00E7556D"/>
    <w:rsid w:val="00E77F54"/>
    <w:rsid w:val="00E81F56"/>
    <w:rsid w:val="00E864A8"/>
    <w:rsid w:val="00E867BD"/>
    <w:rsid w:val="00E901E4"/>
    <w:rsid w:val="00E9685C"/>
    <w:rsid w:val="00E971A0"/>
    <w:rsid w:val="00EA03A6"/>
    <w:rsid w:val="00EA2015"/>
    <w:rsid w:val="00EA29A6"/>
    <w:rsid w:val="00EA2B11"/>
    <w:rsid w:val="00EA6F28"/>
    <w:rsid w:val="00EB1DE6"/>
    <w:rsid w:val="00ED25DA"/>
    <w:rsid w:val="00EE37B0"/>
    <w:rsid w:val="00EE724A"/>
    <w:rsid w:val="00EF0D69"/>
    <w:rsid w:val="00EF2344"/>
    <w:rsid w:val="00F03313"/>
    <w:rsid w:val="00F05FA1"/>
    <w:rsid w:val="00F11145"/>
    <w:rsid w:val="00F15C13"/>
    <w:rsid w:val="00F22CF1"/>
    <w:rsid w:val="00F250CD"/>
    <w:rsid w:val="00F31691"/>
    <w:rsid w:val="00F412C9"/>
    <w:rsid w:val="00F42C9D"/>
    <w:rsid w:val="00F46F0E"/>
    <w:rsid w:val="00F5370D"/>
    <w:rsid w:val="00F6629A"/>
    <w:rsid w:val="00F66CB2"/>
    <w:rsid w:val="00F67DF0"/>
    <w:rsid w:val="00F7443C"/>
    <w:rsid w:val="00F751BC"/>
    <w:rsid w:val="00F83CBC"/>
    <w:rsid w:val="00F91801"/>
    <w:rsid w:val="00FA7B0E"/>
    <w:rsid w:val="00FC0BDD"/>
    <w:rsid w:val="00FC1B33"/>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F5433"/>
  <w15:docId w15:val="{AAAD2C18-6BDD-4900-9C3C-979C295F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ol1">
    <w:name w:val="heading 1"/>
    <w:basedOn w:val="Normal"/>
    <w:next w:val="Normal"/>
    <w:link w:val="Ttol1Car"/>
    <w:qFormat/>
    <w:pPr>
      <w:keepNext/>
      <w:jc w:val="both"/>
      <w:outlineLvl w:val="0"/>
    </w:pPr>
    <w:rPr>
      <w:rFonts w:ascii="Arial" w:hAnsi="Arial"/>
      <w:b/>
      <w:bCs/>
      <w:snapToGrid w:val="0"/>
      <w:szCs w:val="20"/>
    </w:rPr>
  </w:style>
  <w:style w:type="paragraph" w:styleId="Ttol2">
    <w:name w:val="heading 2"/>
    <w:basedOn w:val="Normal"/>
    <w:next w:val="Normal"/>
    <w:qFormat/>
    <w:pPr>
      <w:keepNext/>
      <w:ind w:right="70"/>
      <w:jc w:val="both"/>
      <w:outlineLvl w:val="1"/>
    </w:pPr>
    <w:rPr>
      <w:rFonts w:ascii="Arial" w:hAnsi="Arial"/>
      <w:b/>
    </w:rPr>
  </w:style>
  <w:style w:type="paragraph" w:styleId="Ttol3">
    <w:name w:val="heading 3"/>
    <w:basedOn w:val="Normal"/>
    <w:next w:val="Normal"/>
    <w:qFormat/>
    <w:pPr>
      <w:keepNext/>
      <w:jc w:val="both"/>
      <w:outlineLvl w:val="2"/>
    </w:pPr>
    <w:rPr>
      <w:rFonts w:ascii="Arial" w:hAnsi="Arial" w:cs="Arial"/>
      <w:b/>
      <w:u w:val="single"/>
    </w:rPr>
  </w:style>
  <w:style w:type="paragraph" w:styleId="Ttol4">
    <w:name w:val="heading 4"/>
    <w:basedOn w:val="Normal"/>
    <w:next w:val="Normal"/>
    <w:qFormat/>
    <w:pPr>
      <w:keepNext/>
      <w:jc w:val="both"/>
      <w:outlineLvl w:val="3"/>
    </w:pPr>
    <w:rPr>
      <w:rFonts w:ascii="Arial" w:hAnsi="Arial" w:cs="Arial"/>
      <w:b/>
      <w:sz w:val="28"/>
    </w:rPr>
  </w:style>
  <w:style w:type="paragraph" w:styleId="Ttol5">
    <w:name w:val="heading 5"/>
    <w:basedOn w:val="Normal"/>
    <w:next w:val="Normal"/>
    <w:qFormat/>
    <w:pPr>
      <w:keepNext/>
      <w:autoSpaceDE w:val="0"/>
      <w:autoSpaceDN w:val="0"/>
      <w:adjustRightInd w:val="0"/>
      <w:spacing w:before="360" w:line="480" w:lineRule="auto"/>
      <w:jc w:val="both"/>
      <w:outlineLvl w:val="4"/>
    </w:pPr>
    <w:rPr>
      <w:rFonts w:ascii="Arial" w:hAnsi="Arial" w:cs="Arial"/>
      <w:b/>
      <w:bCs/>
      <w:color w:val="000000"/>
      <w:szCs w:val="22"/>
    </w:rPr>
  </w:style>
  <w:style w:type="paragraph" w:styleId="Ttol6">
    <w:name w:val="heading 6"/>
    <w:basedOn w:val="Normal"/>
    <w:next w:val="Normal"/>
    <w:link w:val="Ttol6Car"/>
    <w:qFormat/>
    <w:pPr>
      <w:keepNext/>
      <w:widowControl w:val="0"/>
      <w:ind w:right="70"/>
      <w:jc w:val="both"/>
      <w:outlineLvl w:val="5"/>
    </w:pPr>
    <w:rPr>
      <w:rFonts w:ascii="Arial" w:hAnsi="Arial"/>
      <w:b/>
      <w:bCs/>
      <w:snapToGrid w:val="0"/>
      <w:color w:val="000000"/>
    </w:rPr>
  </w:style>
  <w:style w:type="paragraph" w:styleId="Ttol7">
    <w:name w:val="heading 7"/>
    <w:basedOn w:val="Normal"/>
    <w:next w:val="Normal"/>
    <w:qFormat/>
    <w:pPr>
      <w:keepNext/>
      <w:widowControl w:val="0"/>
      <w:outlineLvl w:val="6"/>
    </w:pPr>
    <w:rPr>
      <w:rFonts w:ascii="Arial" w:hAnsi="Arial" w:cs="Arial"/>
      <w:b/>
      <w:bCs/>
      <w:color w:val="00000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semiHidden/>
    <w:pPr>
      <w:jc w:val="both"/>
    </w:pPr>
    <w:rPr>
      <w:rFonts w:ascii="Arial" w:hAnsi="Arial"/>
      <w:snapToGrid w:val="0"/>
      <w:sz w:val="23"/>
      <w:szCs w:val="20"/>
    </w:rPr>
  </w:style>
  <w:style w:type="paragraph" w:styleId="Sagniadetextindependent3">
    <w:name w:val="Body Text Indent 3"/>
    <w:basedOn w:val="Normal"/>
    <w:semiHidden/>
    <w:pPr>
      <w:tabs>
        <w:tab w:val="left" w:pos="0"/>
        <w:tab w:val="left" w:pos="680"/>
        <w:tab w:val="left" w:pos="1473"/>
        <w:tab w:val="left" w:pos="4320"/>
      </w:tabs>
      <w:spacing w:line="264" w:lineRule="auto"/>
      <w:ind w:left="720"/>
      <w:jc w:val="both"/>
    </w:pPr>
    <w:rPr>
      <w:rFonts w:ascii="Arial" w:hAnsi="Arial"/>
      <w:i/>
      <w:iCs/>
      <w:sz w:val="22"/>
      <w:szCs w:val="20"/>
    </w:rPr>
  </w:style>
  <w:style w:type="paragraph" w:styleId="Textindependent2">
    <w:name w:val="Body Text 2"/>
    <w:basedOn w:val="Normal"/>
    <w:semiHidden/>
    <w:pPr>
      <w:spacing w:after="120" w:line="480" w:lineRule="auto"/>
    </w:pPr>
  </w:style>
  <w:style w:type="paragraph" w:styleId="Sagniadetextindependent">
    <w:name w:val="Body Text Indent"/>
    <w:basedOn w:val="Normal"/>
    <w:semiHidden/>
    <w:pPr>
      <w:spacing w:after="120"/>
      <w:ind w:left="283"/>
    </w:pPr>
  </w:style>
  <w:style w:type="paragraph" w:styleId="Textdenotaapeudepgina">
    <w:name w:val="footnote text"/>
    <w:basedOn w:val="Normal"/>
    <w:semiHidden/>
    <w:rPr>
      <w:sz w:val="20"/>
      <w:szCs w:val="20"/>
    </w:rPr>
  </w:style>
  <w:style w:type="character" w:styleId="Refernciadenotaapeudepgina">
    <w:name w:val="footnote reference"/>
    <w:semiHidden/>
    <w:rPr>
      <w:vertAlign w:val="superscript"/>
    </w:rPr>
  </w:style>
  <w:style w:type="paragraph" w:styleId="Capalera">
    <w:name w:val="header"/>
    <w:aliases w:val="INDEX- PLEC"/>
    <w:basedOn w:val="Normal"/>
    <w:semiHidden/>
    <w:pPr>
      <w:tabs>
        <w:tab w:val="center" w:pos="4252"/>
        <w:tab w:val="right" w:pos="8504"/>
      </w:tabs>
    </w:pPr>
    <w:rPr>
      <w:rFonts w:ascii="Arial" w:hAnsi="Arial"/>
      <w:sz w:val="22"/>
      <w:szCs w:val="20"/>
    </w:rPr>
  </w:style>
  <w:style w:type="paragraph" w:styleId="Textindependent3">
    <w:name w:val="Body Text 3"/>
    <w:basedOn w:val="Normal"/>
    <w:semiHidden/>
    <w:pPr>
      <w:spacing w:after="120"/>
    </w:pPr>
    <w:rPr>
      <w:sz w:val="16"/>
      <w:szCs w:val="16"/>
    </w:rPr>
  </w:style>
  <w:style w:type="paragraph" w:styleId="Peu">
    <w:name w:val="footer"/>
    <w:basedOn w:val="Normal"/>
    <w:link w:val="PeuCar"/>
    <w:uiPriority w:val="99"/>
    <w:pPr>
      <w:tabs>
        <w:tab w:val="center" w:pos="4252"/>
        <w:tab w:val="right" w:pos="8504"/>
      </w:tabs>
    </w:pPr>
  </w:style>
  <w:style w:type="character" w:styleId="Nmerodepgina">
    <w:name w:val="page number"/>
    <w:basedOn w:val="Tipusdelletraperdefectedelpargraf"/>
    <w:semiHidden/>
  </w:style>
  <w:style w:type="character" w:customStyle="1" w:styleId="EstiloCorreo115">
    <w:name w:val="EstiloCorreo115"/>
    <w:rPr>
      <w:rFonts w:ascii="Arial" w:hAnsi="Arial" w:cs="Arial"/>
      <w:color w:val="000000"/>
      <w:sz w:val="20"/>
      <w:szCs w:val="20"/>
    </w:rPr>
  </w:style>
  <w:style w:type="paragraph" w:styleId="Sagniadetextindependent2">
    <w:name w:val="Body Text Indent 2"/>
    <w:basedOn w:val="Normal"/>
    <w:semiHidden/>
    <w:pPr>
      <w:ind w:left="708"/>
      <w:jc w:val="both"/>
    </w:pPr>
    <w:rPr>
      <w:rFonts w:ascii="Arial" w:hAnsi="Arial" w:cs="Arial"/>
    </w:rPr>
  </w:style>
  <w:style w:type="paragraph" w:styleId="Textdeglobus">
    <w:name w:val="Balloon Text"/>
    <w:basedOn w:val="Normal"/>
    <w:link w:val="TextdeglobusCar"/>
    <w:uiPriority w:val="99"/>
    <w:semiHidden/>
    <w:unhideWhenUsed/>
    <w:rsid w:val="00E13548"/>
    <w:rPr>
      <w:rFonts w:ascii="Tahoma" w:hAnsi="Tahoma" w:cs="Tahoma"/>
      <w:sz w:val="16"/>
      <w:szCs w:val="16"/>
    </w:rPr>
  </w:style>
  <w:style w:type="character" w:customStyle="1" w:styleId="TextdeglobusCar">
    <w:name w:val="Text de globus Car"/>
    <w:link w:val="Textdeglobus"/>
    <w:uiPriority w:val="99"/>
    <w:semiHidden/>
    <w:rsid w:val="00E13548"/>
    <w:rPr>
      <w:rFonts w:ascii="Tahoma" w:hAnsi="Tahoma" w:cs="Tahoma"/>
      <w:sz w:val="16"/>
      <w:szCs w:val="16"/>
    </w:rPr>
  </w:style>
  <w:style w:type="paragraph" w:styleId="Pargrafdellista">
    <w:name w:val="List Paragraph"/>
    <w:basedOn w:val="Normal"/>
    <w:link w:val="PargrafdellistaCar"/>
    <w:uiPriority w:val="1"/>
    <w:qFormat/>
    <w:rsid w:val="004013DE"/>
    <w:pPr>
      <w:spacing w:after="160" w:line="259" w:lineRule="auto"/>
      <w:ind w:left="720"/>
      <w:contextualSpacing/>
    </w:pPr>
    <w:rPr>
      <w:rFonts w:ascii="Calibri" w:eastAsia="Calibri" w:hAnsi="Calibri"/>
      <w:sz w:val="22"/>
      <w:szCs w:val="22"/>
    </w:rPr>
  </w:style>
  <w:style w:type="table" w:styleId="Taulaambquadrcula">
    <w:name w:val="Table Grid"/>
    <w:basedOn w:val="Taulanormal"/>
    <w:uiPriority w:val="39"/>
    <w:rsid w:val="00401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Tipusdelletraperdefectedelpargraf"/>
    <w:uiPriority w:val="99"/>
    <w:semiHidden/>
    <w:unhideWhenUsed/>
    <w:rsid w:val="004A724D"/>
    <w:rPr>
      <w:sz w:val="16"/>
      <w:szCs w:val="16"/>
    </w:rPr>
  </w:style>
  <w:style w:type="paragraph" w:styleId="Textdecomentari">
    <w:name w:val="annotation text"/>
    <w:basedOn w:val="Normal"/>
    <w:link w:val="TextdecomentariCar"/>
    <w:uiPriority w:val="99"/>
    <w:unhideWhenUsed/>
    <w:rsid w:val="004A724D"/>
    <w:rPr>
      <w:sz w:val="20"/>
      <w:szCs w:val="20"/>
    </w:rPr>
  </w:style>
  <w:style w:type="character" w:customStyle="1" w:styleId="TextdecomentariCar">
    <w:name w:val="Text de comentari Car"/>
    <w:basedOn w:val="Tipusdelletraperdefectedelpargraf"/>
    <w:link w:val="Textdecomentari"/>
    <w:uiPriority w:val="99"/>
    <w:rsid w:val="004A724D"/>
  </w:style>
  <w:style w:type="paragraph" w:styleId="Temadelcomentari">
    <w:name w:val="annotation subject"/>
    <w:basedOn w:val="Textdecomentari"/>
    <w:next w:val="Textdecomentari"/>
    <w:link w:val="TemadelcomentariCar"/>
    <w:uiPriority w:val="99"/>
    <w:semiHidden/>
    <w:unhideWhenUsed/>
    <w:rsid w:val="004A724D"/>
    <w:rPr>
      <w:b/>
      <w:bCs/>
    </w:rPr>
  </w:style>
  <w:style w:type="character" w:customStyle="1" w:styleId="TemadelcomentariCar">
    <w:name w:val="Tema del comentari Car"/>
    <w:basedOn w:val="TextdecomentariCar"/>
    <w:link w:val="Temadelcomentari"/>
    <w:uiPriority w:val="99"/>
    <w:semiHidden/>
    <w:rsid w:val="004A724D"/>
    <w:rPr>
      <w:b/>
      <w:bCs/>
    </w:rPr>
  </w:style>
  <w:style w:type="paragraph" w:styleId="TtoldelIDC">
    <w:name w:val="TOC Heading"/>
    <w:basedOn w:val="Ttol1"/>
    <w:next w:val="Normal"/>
    <w:uiPriority w:val="39"/>
    <w:unhideWhenUsed/>
    <w:qFormat/>
    <w:rsid w:val="00032AE0"/>
    <w:pPr>
      <w:keepLines/>
      <w:spacing w:before="240" w:line="259" w:lineRule="auto"/>
      <w:jc w:val="left"/>
      <w:outlineLvl w:val="9"/>
    </w:pPr>
    <w:rPr>
      <w:rFonts w:asciiTheme="majorHAnsi" w:eastAsiaTheme="majorEastAsia" w:hAnsiTheme="majorHAnsi" w:cstheme="majorBidi"/>
      <w:b w:val="0"/>
      <w:bCs w:val="0"/>
      <w:snapToGrid/>
      <w:color w:val="2E74B5" w:themeColor="accent1" w:themeShade="BF"/>
      <w:sz w:val="32"/>
      <w:szCs w:val="32"/>
    </w:rPr>
  </w:style>
  <w:style w:type="paragraph" w:styleId="IDC2">
    <w:name w:val="toc 2"/>
    <w:basedOn w:val="Normal"/>
    <w:next w:val="Normal"/>
    <w:autoRedefine/>
    <w:uiPriority w:val="39"/>
    <w:unhideWhenUsed/>
    <w:rsid w:val="00032AE0"/>
    <w:pPr>
      <w:spacing w:after="100" w:line="259" w:lineRule="auto"/>
      <w:ind w:left="220"/>
    </w:pPr>
    <w:rPr>
      <w:rFonts w:asciiTheme="minorHAnsi" w:eastAsiaTheme="minorEastAsia" w:hAnsiTheme="minorHAnsi"/>
      <w:sz w:val="22"/>
      <w:szCs w:val="22"/>
    </w:rPr>
  </w:style>
  <w:style w:type="paragraph" w:styleId="IDC1">
    <w:name w:val="toc 1"/>
    <w:basedOn w:val="Normal"/>
    <w:next w:val="Normal"/>
    <w:autoRedefine/>
    <w:uiPriority w:val="39"/>
    <w:unhideWhenUsed/>
    <w:rsid w:val="00E164FD"/>
    <w:pPr>
      <w:spacing w:after="120" w:line="276" w:lineRule="auto"/>
    </w:pPr>
    <w:rPr>
      <w:rFonts w:asciiTheme="minorHAnsi" w:eastAsiaTheme="minorEastAsia" w:hAnsiTheme="minorHAnsi"/>
      <w:sz w:val="22"/>
      <w:szCs w:val="22"/>
    </w:rPr>
  </w:style>
  <w:style w:type="paragraph" w:styleId="IDC3">
    <w:name w:val="toc 3"/>
    <w:basedOn w:val="Normal"/>
    <w:next w:val="Normal"/>
    <w:autoRedefine/>
    <w:uiPriority w:val="39"/>
    <w:unhideWhenUsed/>
    <w:rsid w:val="00032AE0"/>
    <w:pPr>
      <w:spacing w:after="100" w:line="259" w:lineRule="auto"/>
      <w:ind w:left="440"/>
    </w:pPr>
    <w:rPr>
      <w:rFonts w:asciiTheme="minorHAnsi" w:eastAsiaTheme="minorEastAsia" w:hAnsiTheme="minorHAnsi"/>
      <w:sz w:val="22"/>
      <w:szCs w:val="22"/>
    </w:rPr>
  </w:style>
  <w:style w:type="character" w:styleId="Enlla">
    <w:name w:val="Hyperlink"/>
    <w:basedOn w:val="Tipusdelletraperdefectedelpargraf"/>
    <w:uiPriority w:val="99"/>
    <w:unhideWhenUsed/>
    <w:rsid w:val="00F91801"/>
    <w:rPr>
      <w:color w:val="0563C1" w:themeColor="hyperlink"/>
      <w:u w:val="single"/>
    </w:rPr>
  </w:style>
  <w:style w:type="character" w:styleId="Enllavisitat">
    <w:name w:val="FollowedHyperlink"/>
    <w:basedOn w:val="Tipusdelletraperdefectedelpargraf"/>
    <w:uiPriority w:val="99"/>
    <w:semiHidden/>
    <w:unhideWhenUsed/>
    <w:rsid w:val="00E164FD"/>
    <w:rPr>
      <w:color w:val="954F72" w:themeColor="followedHyperlink"/>
      <w:u w:val="single"/>
    </w:rPr>
  </w:style>
  <w:style w:type="paragraph" w:styleId="NormalWeb">
    <w:name w:val="Normal (Web)"/>
    <w:basedOn w:val="Normal"/>
    <w:uiPriority w:val="99"/>
    <w:unhideWhenUsed/>
    <w:rsid w:val="008C1103"/>
    <w:pPr>
      <w:spacing w:before="100" w:beforeAutospacing="1" w:after="100" w:afterAutospacing="1"/>
    </w:pPr>
  </w:style>
  <w:style w:type="character" w:styleId="Textennegreta">
    <w:name w:val="Strong"/>
    <w:basedOn w:val="Tipusdelletraperdefectedelpargraf"/>
    <w:uiPriority w:val="22"/>
    <w:qFormat/>
    <w:rsid w:val="008C1103"/>
    <w:rPr>
      <w:b/>
      <w:bCs/>
    </w:rPr>
  </w:style>
  <w:style w:type="paragraph" w:customStyle="1" w:styleId="Default">
    <w:name w:val="Default"/>
    <w:rsid w:val="001B677C"/>
    <w:pPr>
      <w:autoSpaceDE w:val="0"/>
      <w:autoSpaceDN w:val="0"/>
      <w:adjustRightInd w:val="0"/>
    </w:pPr>
    <w:rPr>
      <w:rFonts w:ascii="Arial" w:hAnsi="Arial" w:cs="Arial"/>
      <w:color w:val="000000"/>
      <w:sz w:val="24"/>
      <w:szCs w:val="24"/>
    </w:rPr>
  </w:style>
  <w:style w:type="character" w:customStyle="1" w:styleId="Ttol6Car">
    <w:name w:val="Títol 6 Car"/>
    <w:basedOn w:val="Tipusdelletraperdefectedelpargraf"/>
    <w:link w:val="Ttol6"/>
    <w:rsid w:val="00580897"/>
    <w:rPr>
      <w:rFonts w:ascii="Arial" w:hAnsi="Arial"/>
      <w:b/>
      <w:bCs/>
      <w:snapToGrid w:val="0"/>
      <w:color w:val="000000"/>
      <w:sz w:val="24"/>
      <w:szCs w:val="24"/>
    </w:rPr>
  </w:style>
  <w:style w:type="character" w:customStyle="1" w:styleId="Ttol1Car">
    <w:name w:val="Títol 1 Car"/>
    <w:basedOn w:val="Tipusdelletraperdefectedelpargraf"/>
    <w:link w:val="Ttol1"/>
    <w:rsid w:val="000E2B92"/>
    <w:rPr>
      <w:rFonts w:ascii="Arial" w:hAnsi="Arial"/>
      <w:b/>
      <w:bCs/>
      <w:snapToGrid w:val="0"/>
      <w:sz w:val="24"/>
    </w:rPr>
  </w:style>
  <w:style w:type="character" w:customStyle="1" w:styleId="PeuCar">
    <w:name w:val="Peu Car"/>
    <w:basedOn w:val="Tipusdelletraperdefectedelpargraf"/>
    <w:link w:val="Peu"/>
    <w:uiPriority w:val="99"/>
    <w:rsid w:val="004640F4"/>
    <w:rPr>
      <w:sz w:val="24"/>
      <w:szCs w:val="24"/>
    </w:rPr>
  </w:style>
  <w:style w:type="character" w:customStyle="1" w:styleId="TextindependentCar">
    <w:name w:val="Text independent Car"/>
    <w:basedOn w:val="Tipusdelletraperdefectedelpargraf"/>
    <w:link w:val="Textindependent"/>
    <w:semiHidden/>
    <w:rsid w:val="00863D63"/>
    <w:rPr>
      <w:rFonts w:ascii="Arial" w:hAnsi="Arial"/>
      <w:snapToGrid w:val="0"/>
      <w:sz w:val="23"/>
    </w:rPr>
  </w:style>
  <w:style w:type="character" w:customStyle="1" w:styleId="PargrafdellistaCar">
    <w:name w:val="Paràgraf de llista Car"/>
    <w:link w:val="Pargrafdellista"/>
    <w:uiPriority w:val="1"/>
    <w:locked/>
    <w:rsid w:val="0053536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4117">
      <w:bodyDiv w:val="1"/>
      <w:marLeft w:val="0"/>
      <w:marRight w:val="0"/>
      <w:marTop w:val="0"/>
      <w:marBottom w:val="0"/>
      <w:divBdr>
        <w:top w:val="none" w:sz="0" w:space="0" w:color="auto"/>
        <w:left w:val="none" w:sz="0" w:space="0" w:color="auto"/>
        <w:bottom w:val="none" w:sz="0" w:space="0" w:color="auto"/>
        <w:right w:val="none" w:sz="0" w:space="0" w:color="auto"/>
      </w:divBdr>
    </w:div>
    <w:div w:id="115607378">
      <w:bodyDiv w:val="1"/>
      <w:marLeft w:val="0"/>
      <w:marRight w:val="0"/>
      <w:marTop w:val="0"/>
      <w:marBottom w:val="0"/>
      <w:divBdr>
        <w:top w:val="none" w:sz="0" w:space="0" w:color="auto"/>
        <w:left w:val="none" w:sz="0" w:space="0" w:color="auto"/>
        <w:bottom w:val="none" w:sz="0" w:space="0" w:color="auto"/>
        <w:right w:val="none" w:sz="0" w:space="0" w:color="auto"/>
      </w:divBdr>
    </w:div>
    <w:div w:id="372273095">
      <w:bodyDiv w:val="1"/>
      <w:marLeft w:val="0"/>
      <w:marRight w:val="0"/>
      <w:marTop w:val="0"/>
      <w:marBottom w:val="0"/>
      <w:divBdr>
        <w:top w:val="none" w:sz="0" w:space="0" w:color="auto"/>
        <w:left w:val="none" w:sz="0" w:space="0" w:color="auto"/>
        <w:bottom w:val="none" w:sz="0" w:space="0" w:color="auto"/>
        <w:right w:val="none" w:sz="0" w:space="0" w:color="auto"/>
      </w:divBdr>
    </w:div>
    <w:div w:id="529496389">
      <w:bodyDiv w:val="1"/>
      <w:marLeft w:val="0"/>
      <w:marRight w:val="0"/>
      <w:marTop w:val="0"/>
      <w:marBottom w:val="0"/>
      <w:divBdr>
        <w:top w:val="none" w:sz="0" w:space="0" w:color="auto"/>
        <w:left w:val="none" w:sz="0" w:space="0" w:color="auto"/>
        <w:bottom w:val="none" w:sz="0" w:space="0" w:color="auto"/>
        <w:right w:val="none" w:sz="0" w:space="0" w:color="auto"/>
      </w:divBdr>
    </w:div>
    <w:div w:id="1150563571">
      <w:bodyDiv w:val="1"/>
      <w:marLeft w:val="0"/>
      <w:marRight w:val="0"/>
      <w:marTop w:val="0"/>
      <w:marBottom w:val="0"/>
      <w:divBdr>
        <w:top w:val="none" w:sz="0" w:space="0" w:color="auto"/>
        <w:left w:val="none" w:sz="0" w:space="0" w:color="auto"/>
        <w:bottom w:val="none" w:sz="0" w:space="0" w:color="auto"/>
        <w:right w:val="none" w:sz="0" w:space="0" w:color="auto"/>
      </w:divBdr>
    </w:div>
    <w:div w:id="1770929707">
      <w:bodyDiv w:val="1"/>
      <w:marLeft w:val="0"/>
      <w:marRight w:val="0"/>
      <w:marTop w:val="0"/>
      <w:marBottom w:val="0"/>
      <w:divBdr>
        <w:top w:val="none" w:sz="0" w:space="0" w:color="auto"/>
        <w:left w:val="none" w:sz="0" w:space="0" w:color="auto"/>
        <w:bottom w:val="none" w:sz="0" w:space="0" w:color="auto"/>
        <w:right w:val="none" w:sz="0" w:space="0" w:color="auto"/>
      </w:divBdr>
    </w:div>
    <w:div w:id="18590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DDD44B1BF554A8D604026486AB595" ma:contentTypeVersion="11" ma:contentTypeDescription="Crea un document nou" ma:contentTypeScope="" ma:versionID="c7dab816205640c4e6c1f9305c746c92">
  <xsd:schema xmlns:xsd="http://www.w3.org/2001/XMLSchema" xmlns:xs="http://www.w3.org/2001/XMLSchema" xmlns:p="http://schemas.microsoft.com/office/2006/metadata/properties" xmlns:ns2="a9df0efa-f0d6-4170-90b1-ca11c7d3ee96" xmlns:ns3="cea285b5-0f0e-4d90-b966-fe0d2367192a" targetNamespace="http://schemas.microsoft.com/office/2006/metadata/properties" ma:root="true" ma:fieldsID="85c8fbc35fd73c4fb80f3aad42f99277" ns2:_="" ns3:_="">
    <xsd:import namespace="a9df0efa-f0d6-4170-90b1-ca11c7d3ee96"/>
    <xsd:import namespace="cea285b5-0f0e-4d90-b966-fe0d23671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0efa-f0d6-4170-90b1-ca11c7d3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a285b5-0f0e-4d90-b966-fe0d2367192a" elementFormDefault="qualified">
    <xsd:import namespace="http://schemas.microsoft.com/office/2006/documentManagement/types"/>
    <xsd:import namespace="http://schemas.microsoft.com/office/infopath/2007/PartnerControls"/>
    <xsd:element name="SharedWithUsers" ma:index="14"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39B60-A3A8-461B-B630-FBA24166F1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A7C839-4CC0-4A1A-AA34-3E7A8292929C}">
  <ds:schemaRefs>
    <ds:schemaRef ds:uri="http://schemas.microsoft.com/sharepoint/v3/contenttype/forms"/>
  </ds:schemaRefs>
</ds:datastoreItem>
</file>

<file path=customXml/itemProps3.xml><?xml version="1.0" encoding="utf-8"?>
<ds:datastoreItem xmlns:ds="http://schemas.openxmlformats.org/officeDocument/2006/customXml" ds:itemID="{0FD38B86-5A0C-4662-AFA7-98E310034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f0efa-f0d6-4170-90b1-ca11c7d3ee96"/>
    <ds:schemaRef ds:uri="cea285b5-0f0e-4d90-b966-fe0d23671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61BC1-A9C6-4B0F-963D-3A60A76A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3095</Words>
  <Characters>17645</Characters>
  <Application>Microsoft Office Word</Application>
  <DocSecurity>0</DocSecurity>
  <Lines>147</Lines>
  <Paragraphs>41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vt:lpstr>
      <vt:lpstr>(Doc</vt:lpstr>
    </vt:vector>
  </TitlesOfParts>
  <Company>Economia i Finances</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
  <dc:creator>mfarre</dc:creator>
  <cp:keywords/>
  <dc:description/>
  <cp:lastModifiedBy>Parés Ballestero, Judit</cp:lastModifiedBy>
  <cp:revision>9</cp:revision>
  <cp:lastPrinted>2016-04-13T11:47:00Z</cp:lastPrinted>
  <dcterms:created xsi:type="dcterms:W3CDTF">2024-01-17T12:43:00Z</dcterms:created>
  <dcterms:modified xsi:type="dcterms:W3CDTF">2024-02-21T12:31:00Z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0x010100884DDD44B1BF554A8D604026486AB595</vt:lpwstr>
  </property>
</Properties>
</file>