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4C288" w14:textId="4BA28DBD" w:rsidR="003A7A77" w:rsidRPr="00312F17" w:rsidRDefault="00F42AC5" w:rsidP="003A7A77">
      <w:pPr>
        <w:pStyle w:val="Default"/>
        <w:jc w:val="both"/>
        <w:rPr>
          <w:b/>
          <w:bCs/>
          <w:snapToGrid w:val="0"/>
          <w:color w:val="auto"/>
          <w:sz w:val="22"/>
          <w:szCs w:val="22"/>
          <w:lang w:val="es-ES_tradnl"/>
        </w:rPr>
      </w:pPr>
      <w:bookmarkStart w:id="0" w:name="_Toc144378080"/>
      <w:bookmarkStart w:id="1" w:name="_GoBack"/>
      <w:r w:rsidRPr="00312F17">
        <w:rPr>
          <w:b/>
          <w:bCs/>
          <w:snapToGrid w:val="0"/>
          <w:color w:val="auto"/>
          <w:sz w:val="22"/>
          <w:szCs w:val="22"/>
          <w:lang w:val="es-ES_tradnl"/>
        </w:rPr>
        <w:t>PLIEGO</w:t>
      </w:r>
      <w:r w:rsidR="003A7A77" w:rsidRPr="00312F17">
        <w:rPr>
          <w:b/>
          <w:bCs/>
          <w:snapToGrid w:val="0"/>
          <w:vanish/>
          <w:color w:val="auto"/>
          <w:sz w:val="22"/>
          <w:szCs w:val="22"/>
          <w:lang w:val="es-ES_tradnl"/>
        </w:rPr>
        <w:t>&lt;A[PLIEGUE|PLIEGO]&gt;</w:t>
      </w:r>
      <w:r w:rsidR="003A7A77" w:rsidRPr="00312F17">
        <w:rPr>
          <w:b/>
          <w:bCs/>
          <w:snapToGrid w:val="0"/>
          <w:color w:val="auto"/>
          <w:sz w:val="22"/>
          <w:szCs w:val="22"/>
          <w:lang w:val="es-ES_tradnl"/>
        </w:rPr>
        <w:t xml:space="preserve"> DE PRESCRIPCIONES TÉCNICAS QUE RIGEN LA CONTRATACIÓN DE UNA EMPRESA QUE SE ENCARGUE DE LA PÓLIZA DE SEGUROS DE ASISTENCIA EN VIAJE DE LA AGENCIA CATALANA DE TURISMO </w:t>
      </w:r>
    </w:p>
    <w:p w14:paraId="0387A969" w14:textId="77777777" w:rsidR="003A7A77" w:rsidRPr="00312F17" w:rsidRDefault="003A7A77" w:rsidP="003A7A77">
      <w:pPr>
        <w:widowControl w:val="0"/>
        <w:ind w:right="70"/>
        <w:jc w:val="both"/>
        <w:rPr>
          <w:rFonts w:ascii="Arial" w:hAnsi="Arial" w:cs="Arial"/>
          <w:b/>
          <w:bCs/>
          <w:snapToGrid w:val="0"/>
          <w:sz w:val="22"/>
          <w:szCs w:val="22"/>
          <w:lang w:val="es-ES_tradnl"/>
        </w:rPr>
      </w:pPr>
    </w:p>
    <w:p w14:paraId="067AD7FF" w14:textId="77777777" w:rsidR="003A7A77" w:rsidRPr="00312F17" w:rsidRDefault="003A7A77" w:rsidP="003A7A77">
      <w:pPr>
        <w:widowControl w:val="0"/>
        <w:ind w:right="70"/>
        <w:jc w:val="both"/>
        <w:rPr>
          <w:rFonts w:ascii="Arial" w:hAnsi="Arial" w:cs="Arial"/>
          <w:b/>
          <w:bCs/>
          <w:sz w:val="22"/>
          <w:szCs w:val="22"/>
          <w:lang w:val="es-ES_tradnl"/>
        </w:rPr>
      </w:pPr>
      <w:r w:rsidRPr="00312F17">
        <w:rPr>
          <w:rFonts w:ascii="Arial" w:hAnsi="Arial" w:cs="Arial"/>
          <w:b/>
          <w:bCs/>
          <w:snapToGrid w:val="0"/>
          <w:sz w:val="22"/>
          <w:szCs w:val="22"/>
          <w:lang w:val="es-ES_tradnl"/>
        </w:rPr>
        <w:t>Primera. Definiciones</w:t>
      </w:r>
    </w:p>
    <w:p w14:paraId="31BD039D" w14:textId="77777777" w:rsidR="003A7A77" w:rsidRPr="00312F17" w:rsidRDefault="003A7A77" w:rsidP="003A7A77">
      <w:pPr>
        <w:widowControl w:val="0"/>
        <w:tabs>
          <w:tab w:val="left" w:pos="7374"/>
        </w:tabs>
        <w:ind w:left="7374" w:right="70" w:hanging="7374"/>
        <w:jc w:val="both"/>
        <w:rPr>
          <w:rFonts w:ascii="Arial" w:hAnsi="Arial" w:cs="Arial"/>
          <w:b/>
          <w:bCs/>
          <w:sz w:val="22"/>
          <w:szCs w:val="22"/>
          <w:lang w:val="es-ES_tradnl"/>
        </w:rPr>
      </w:pPr>
      <w:r w:rsidRPr="00312F17">
        <w:rPr>
          <w:rFonts w:ascii="Arial" w:hAnsi="Arial" w:cs="Arial"/>
          <w:b/>
          <w:bCs/>
          <w:sz w:val="22"/>
          <w:szCs w:val="22"/>
          <w:lang w:val="es-ES_tradnl"/>
        </w:rPr>
        <w:tab/>
      </w:r>
    </w:p>
    <w:p w14:paraId="3B407DCB" w14:textId="77777777" w:rsidR="003A7A77" w:rsidRPr="00312F17" w:rsidRDefault="003A7A77" w:rsidP="003A7A77">
      <w:pPr>
        <w:autoSpaceDE w:val="0"/>
        <w:autoSpaceDN w:val="0"/>
        <w:adjustRightInd w:val="0"/>
        <w:jc w:val="both"/>
        <w:rPr>
          <w:rFonts w:ascii="Arial" w:hAnsi="Arial" w:cs="Arial"/>
          <w:sz w:val="22"/>
          <w:szCs w:val="22"/>
          <w:lang w:val="es-ES_tradnl"/>
        </w:rPr>
      </w:pPr>
      <w:r w:rsidRPr="00312F17">
        <w:rPr>
          <w:rFonts w:ascii="Arial" w:hAnsi="Arial" w:cs="Arial"/>
          <w:sz w:val="22"/>
          <w:szCs w:val="22"/>
          <w:lang w:val="es-ES_tradnl"/>
        </w:rPr>
        <w:t>A los efectos de este contrato se establecen las definiciones siguientes:</w:t>
      </w:r>
    </w:p>
    <w:p w14:paraId="3426B3D5" w14:textId="77777777" w:rsidR="003A7A77" w:rsidRPr="00312F17" w:rsidRDefault="003A7A77" w:rsidP="003A7A77">
      <w:pPr>
        <w:autoSpaceDE w:val="0"/>
        <w:autoSpaceDN w:val="0"/>
        <w:adjustRightInd w:val="0"/>
        <w:jc w:val="both"/>
        <w:rPr>
          <w:rFonts w:ascii="Arial" w:hAnsi="Arial" w:cs="Arial"/>
          <w:b/>
          <w:bCs/>
          <w:sz w:val="22"/>
          <w:szCs w:val="22"/>
          <w:lang w:val="es-ES_tradnl"/>
        </w:rPr>
      </w:pPr>
    </w:p>
    <w:p w14:paraId="4BCDB91C" w14:textId="349C7940" w:rsidR="003A7A77" w:rsidRPr="00312F17" w:rsidRDefault="003A7A77" w:rsidP="003A7A77">
      <w:pPr>
        <w:autoSpaceDE w:val="0"/>
        <w:autoSpaceDN w:val="0"/>
        <w:adjustRightInd w:val="0"/>
        <w:jc w:val="both"/>
        <w:rPr>
          <w:rFonts w:ascii="Arial" w:hAnsi="Arial" w:cs="Arial"/>
          <w:sz w:val="22"/>
          <w:szCs w:val="22"/>
          <w:lang w:val="es-ES_tradnl"/>
        </w:rPr>
      </w:pPr>
      <w:r w:rsidRPr="00312F17">
        <w:rPr>
          <w:rFonts w:ascii="Arial" w:hAnsi="Arial" w:cs="Arial"/>
          <w:b/>
          <w:bCs/>
          <w:sz w:val="22"/>
          <w:szCs w:val="22"/>
          <w:lang w:val="es-ES_tradnl"/>
        </w:rPr>
        <w:t xml:space="preserve">Tomador del seguro: </w:t>
      </w:r>
      <w:r w:rsidRPr="00312F17">
        <w:rPr>
          <w:rFonts w:ascii="Arial" w:hAnsi="Arial" w:cs="Arial"/>
          <w:sz w:val="22"/>
          <w:szCs w:val="22"/>
          <w:lang w:val="es-ES_tradnl"/>
        </w:rPr>
        <w:t>la Agencia Catalana de Turismo</w:t>
      </w:r>
      <w:r w:rsidR="00622D8E" w:rsidRPr="00312F17">
        <w:rPr>
          <w:rFonts w:ascii="Arial" w:hAnsi="Arial" w:cs="Arial"/>
          <w:sz w:val="22"/>
          <w:szCs w:val="22"/>
          <w:lang w:val="es-ES_tradnl"/>
        </w:rPr>
        <w:t xml:space="preserve"> (ACT)</w:t>
      </w:r>
      <w:r w:rsidRPr="00312F17">
        <w:rPr>
          <w:rFonts w:ascii="Arial" w:hAnsi="Arial" w:cs="Arial"/>
          <w:sz w:val="22"/>
          <w:szCs w:val="22"/>
          <w:lang w:val="es-ES_tradnl"/>
        </w:rPr>
        <w:t>.</w:t>
      </w:r>
    </w:p>
    <w:bookmarkEnd w:id="0"/>
    <w:p w14:paraId="24A32E8F" w14:textId="77777777" w:rsidR="00FC7701" w:rsidRPr="00312F17" w:rsidRDefault="00FC7701" w:rsidP="001143B2">
      <w:pPr>
        <w:spacing w:line="276" w:lineRule="auto"/>
        <w:rPr>
          <w:rFonts w:ascii="Arial" w:hAnsi="Arial" w:cs="Arial"/>
          <w:sz w:val="22"/>
          <w:szCs w:val="22"/>
          <w:lang w:val="es-ES_tradnl"/>
        </w:rPr>
      </w:pPr>
    </w:p>
    <w:p w14:paraId="58D96CB0" w14:textId="77777777" w:rsidR="007F1886" w:rsidRPr="00312F17" w:rsidRDefault="007F1886" w:rsidP="001143B2">
      <w:pPr>
        <w:autoSpaceDE w:val="0"/>
        <w:autoSpaceDN w:val="0"/>
        <w:adjustRightInd w:val="0"/>
        <w:spacing w:after="120" w:line="276" w:lineRule="auto"/>
        <w:rPr>
          <w:rFonts w:ascii="Arial" w:hAnsi="Arial" w:cs="Arial"/>
          <w:sz w:val="22"/>
          <w:szCs w:val="22"/>
          <w:lang w:val="es-ES_tradnl"/>
        </w:rPr>
      </w:pPr>
      <w:r w:rsidRPr="00312F17">
        <w:rPr>
          <w:rFonts w:ascii="Arial" w:hAnsi="Arial" w:cs="Arial"/>
          <w:b/>
          <w:sz w:val="22"/>
          <w:szCs w:val="22"/>
          <w:lang w:val="es-ES_tradnl"/>
        </w:rPr>
        <w:t xml:space="preserve">Persona asegurada: </w:t>
      </w:r>
      <w:r w:rsidRPr="00312F17">
        <w:rPr>
          <w:rFonts w:ascii="Arial" w:hAnsi="Arial" w:cs="Arial"/>
          <w:sz w:val="22"/>
          <w:szCs w:val="22"/>
          <w:lang w:val="es-ES_tradnl"/>
        </w:rPr>
        <w:t>persona física perteneciente a cualquiera de los grupos descritos a la prescripción tercera.</w:t>
      </w:r>
    </w:p>
    <w:p w14:paraId="2AA0D087" w14:textId="435C5991" w:rsidR="003A7A77" w:rsidRPr="00312F17" w:rsidRDefault="003A7A77" w:rsidP="003A7A77">
      <w:pPr>
        <w:pStyle w:val="Textdecomentari"/>
        <w:jc w:val="both"/>
        <w:rPr>
          <w:rFonts w:ascii="Arial" w:hAnsi="Arial" w:cs="Arial"/>
          <w:sz w:val="22"/>
          <w:szCs w:val="22"/>
          <w:lang w:val="es-ES_tradnl"/>
        </w:rPr>
      </w:pPr>
      <w:r w:rsidRPr="00312F17">
        <w:rPr>
          <w:rFonts w:ascii="Arial" w:hAnsi="Arial" w:cs="Arial"/>
          <w:b/>
          <w:bCs/>
          <w:sz w:val="22"/>
          <w:szCs w:val="22"/>
          <w:lang w:val="es-ES_tradnl"/>
        </w:rPr>
        <w:t xml:space="preserve">Póliza: </w:t>
      </w:r>
      <w:r w:rsidRPr="00312F17">
        <w:rPr>
          <w:rFonts w:ascii="Arial" w:hAnsi="Arial" w:cs="Arial"/>
          <w:sz w:val="22"/>
          <w:szCs w:val="22"/>
          <w:lang w:val="es-ES_tradnl"/>
        </w:rPr>
        <w:t>El plieg</w:t>
      </w:r>
      <w:r w:rsidR="00F42AC5" w:rsidRPr="00312F17">
        <w:rPr>
          <w:rFonts w:ascii="Arial" w:hAnsi="Arial" w:cs="Arial"/>
          <w:sz w:val="22"/>
          <w:szCs w:val="22"/>
          <w:lang w:val="es-ES_tradnl"/>
        </w:rPr>
        <w:t>o</w:t>
      </w:r>
      <w:r w:rsidRPr="00312F17">
        <w:rPr>
          <w:rFonts w:ascii="Arial" w:hAnsi="Arial" w:cs="Arial"/>
          <w:vanish/>
          <w:sz w:val="22"/>
          <w:szCs w:val="22"/>
          <w:lang w:val="es-ES_tradnl"/>
        </w:rPr>
        <w:t>&lt;A[pliegue|pliego]&gt;</w:t>
      </w:r>
      <w:r w:rsidRPr="00312F17">
        <w:rPr>
          <w:rFonts w:ascii="Arial" w:hAnsi="Arial" w:cs="Arial"/>
          <w:sz w:val="22"/>
          <w:szCs w:val="22"/>
          <w:lang w:val="es-ES_tradnl"/>
        </w:rPr>
        <w:t xml:space="preserve"> de cláusulas administrativas particulares, este plieg</w:t>
      </w:r>
      <w:r w:rsidR="00F42AC5" w:rsidRPr="00312F17">
        <w:rPr>
          <w:rFonts w:ascii="Arial" w:hAnsi="Arial" w:cs="Arial"/>
          <w:sz w:val="22"/>
          <w:szCs w:val="22"/>
          <w:lang w:val="es-ES_tradnl"/>
        </w:rPr>
        <w:t>o</w:t>
      </w:r>
      <w:r w:rsidRPr="00312F17">
        <w:rPr>
          <w:rFonts w:ascii="Arial" w:hAnsi="Arial" w:cs="Arial"/>
          <w:vanish/>
          <w:sz w:val="22"/>
          <w:szCs w:val="22"/>
          <w:lang w:val="es-ES_tradnl"/>
        </w:rPr>
        <w:t>&lt;A[pliegue|pliego]&gt;</w:t>
      </w:r>
      <w:r w:rsidRPr="00312F17">
        <w:rPr>
          <w:rFonts w:ascii="Arial" w:hAnsi="Arial" w:cs="Arial"/>
          <w:sz w:val="22"/>
          <w:szCs w:val="22"/>
          <w:lang w:val="es-ES_tradnl"/>
        </w:rPr>
        <w:t xml:space="preserve"> de  prescripciones técnicas de responsabilidad patrimonial y civil, y las mejoras ofrecidas y aceptadas por </w:t>
      </w:r>
      <w:r w:rsidR="00F42AC5" w:rsidRPr="00312F17">
        <w:rPr>
          <w:rFonts w:ascii="Arial" w:hAnsi="Arial" w:cs="Arial"/>
          <w:sz w:val="22"/>
          <w:szCs w:val="22"/>
          <w:lang w:val="es-ES_tradnl"/>
        </w:rPr>
        <w:t>la empresa adjudicataria</w:t>
      </w:r>
      <w:r w:rsidRPr="00312F17">
        <w:rPr>
          <w:rFonts w:ascii="Arial" w:hAnsi="Arial" w:cs="Arial"/>
          <w:sz w:val="22"/>
          <w:szCs w:val="22"/>
          <w:lang w:val="es-ES_tradnl"/>
        </w:rPr>
        <w:t xml:space="preserve"> que rigen esta contratación forman parte de la póliza y actúan como condiciones particulares, así como los anexos y los suplementos que se puedan emitir posteriormente.</w:t>
      </w:r>
    </w:p>
    <w:p w14:paraId="30989A62" w14:textId="77777777" w:rsidR="00FC7701" w:rsidRPr="00312F17" w:rsidRDefault="00FC7701" w:rsidP="001143B2">
      <w:pPr>
        <w:spacing w:line="276" w:lineRule="auto"/>
        <w:rPr>
          <w:rFonts w:ascii="Arial" w:hAnsi="Arial" w:cs="Arial"/>
          <w:sz w:val="22"/>
          <w:szCs w:val="22"/>
          <w:lang w:val="es-ES_tradnl"/>
        </w:rPr>
      </w:pPr>
    </w:p>
    <w:p w14:paraId="7523D6BD" w14:textId="224A2134" w:rsidR="00EA2B11" w:rsidRPr="00312F17" w:rsidRDefault="00791DA3" w:rsidP="003A7A77">
      <w:pPr>
        <w:rPr>
          <w:rFonts w:ascii="Arial" w:hAnsi="Arial" w:cs="Arial"/>
          <w:b/>
          <w:sz w:val="22"/>
          <w:szCs w:val="22"/>
          <w:lang w:val="es-ES_tradnl"/>
        </w:rPr>
      </w:pPr>
      <w:bookmarkStart w:id="2" w:name="_Toc144378081"/>
      <w:r w:rsidRPr="00312F17">
        <w:rPr>
          <w:rFonts w:ascii="Arial" w:hAnsi="Arial" w:cs="Arial"/>
          <w:b/>
          <w:sz w:val="22"/>
          <w:szCs w:val="22"/>
          <w:lang w:val="es-ES_tradnl"/>
        </w:rPr>
        <w:t>Segun</w:t>
      </w:r>
      <w:r w:rsidR="00CF15DD" w:rsidRPr="00312F17">
        <w:rPr>
          <w:rFonts w:ascii="Arial" w:hAnsi="Arial" w:cs="Arial"/>
          <w:b/>
          <w:sz w:val="22"/>
          <w:szCs w:val="22"/>
          <w:lang w:val="es-ES_tradnl"/>
        </w:rPr>
        <w:t>da</w:t>
      </w:r>
      <w:r w:rsidRPr="00312F17">
        <w:rPr>
          <w:rFonts w:ascii="Arial" w:hAnsi="Arial" w:cs="Arial"/>
          <w:b/>
          <w:sz w:val="22"/>
          <w:szCs w:val="22"/>
          <w:lang w:val="es-ES_tradnl"/>
        </w:rPr>
        <w:t>.</w:t>
      </w:r>
      <w:r w:rsidR="003A7A77" w:rsidRPr="00312F17">
        <w:rPr>
          <w:rFonts w:ascii="Arial" w:hAnsi="Arial" w:cs="Arial"/>
          <w:b/>
          <w:sz w:val="22"/>
          <w:szCs w:val="22"/>
          <w:lang w:val="es-ES_tradnl"/>
        </w:rPr>
        <w:t xml:space="preserve"> </w:t>
      </w:r>
      <w:r w:rsidR="00CF15DD" w:rsidRPr="00312F17">
        <w:rPr>
          <w:rFonts w:ascii="Arial" w:hAnsi="Arial" w:cs="Arial"/>
          <w:b/>
          <w:sz w:val="22"/>
          <w:szCs w:val="22"/>
          <w:lang w:val="es-ES_tradnl"/>
        </w:rPr>
        <w:t>O</w:t>
      </w:r>
      <w:r w:rsidR="003A7A77" w:rsidRPr="00312F17">
        <w:rPr>
          <w:rFonts w:ascii="Arial" w:hAnsi="Arial" w:cs="Arial"/>
          <w:b/>
          <w:sz w:val="22"/>
          <w:szCs w:val="22"/>
          <w:lang w:val="es-ES_tradnl"/>
        </w:rPr>
        <w:t>bjeto del contrato de seguro</w:t>
      </w:r>
      <w:bookmarkEnd w:id="2"/>
    </w:p>
    <w:p w14:paraId="0D41C21A" w14:textId="08838017" w:rsidR="00C037F3" w:rsidRPr="00312F17" w:rsidRDefault="00E82803" w:rsidP="001143B2">
      <w:pPr>
        <w:widowControl w:val="0"/>
        <w:spacing w:after="120" w:line="276" w:lineRule="auto"/>
        <w:ind w:right="68"/>
        <w:rPr>
          <w:rFonts w:ascii="Arial" w:hAnsi="Arial" w:cs="Arial"/>
          <w:sz w:val="22"/>
          <w:szCs w:val="22"/>
          <w:lang w:val="es-ES_tradnl"/>
        </w:rPr>
      </w:pPr>
      <w:r w:rsidRPr="00312F17">
        <w:rPr>
          <w:rFonts w:ascii="Arial" w:hAnsi="Arial" w:cs="Arial"/>
          <w:snapToGrid w:val="0"/>
          <w:sz w:val="22"/>
          <w:szCs w:val="22"/>
          <w:lang w:val="es-ES_tradnl"/>
        </w:rPr>
        <w:t>Seguro</w:t>
      </w:r>
      <w:r w:rsidR="00ED25DA" w:rsidRPr="00312F17">
        <w:rPr>
          <w:rFonts w:ascii="Arial" w:hAnsi="Arial" w:cs="Arial"/>
          <w:snapToGrid w:val="0"/>
          <w:sz w:val="22"/>
          <w:szCs w:val="22"/>
          <w:lang w:val="es-ES_tradnl"/>
        </w:rPr>
        <w:t xml:space="preserve"> </w:t>
      </w:r>
      <w:r w:rsidRPr="00312F17">
        <w:rPr>
          <w:rFonts w:ascii="Arial" w:hAnsi="Arial" w:cs="Arial"/>
          <w:snapToGrid w:val="0"/>
          <w:sz w:val="22"/>
          <w:szCs w:val="22"/>
          <w:lang w:val="es-ES_tradnl"/>
        </w:rPr>
        <w:t xml:space="preserve">de asistencia en viaje </w:t>
      </w:r>
      <w:r w:rsidR="007F1886" w:rsidRPr="00312F17">
        <w:rPr>
          <w:rFonts w:ascii="Arial" w:hAnsi="Arial" w:cs="Arial"/>
          <w:snapToGrid w:val="0"/>
          <w:sz w:val="22"/>
          <w:szCs w:val="22"/>
          <w:lang w:val="es-ES_tradnl"/>
        </w:rPr>
        <w:t>para</w:t>
      </w:r>
      <w:r w:rsidR="007F1886" w:rsidRPr="00312F17">
        <w:rPr>
          <w:rFonts w:ascii="Arial" w:hAnsi="Arial" w:cs="Arial"/>
          <w:snapToGrid w:val="0"/>
          <w:vanish/>
          <w:sz w:val="22"/>
          <w:szCs w:val="22"/>
          <w:lang w:val="es-ES_tradnl"/>
        </w:rPr>
        <w:t>&lt;A[para|por]&gt;</w:t>
      </w:r>
      <w:r w:rsidR="007F1886" w:rsidRPr="00312F17">
        <w:rPr>
          <w:rFonts w:ascii="Arial" w:hAnsi="Arial" w:cs="Arial"/>
          <w:snapToGrid w:val="0"/>
          <w:sz w:val="22"/>
          <w:szCs w:val="22"/>
          <w:lang w:val="es-ES_tradnl"/>
        </w:rPr>
        <w:t xml:space="preserve"> el grupo</w:t>
      </w:r>
      <w:r w:rsidRPr="00312F17">
        <w:rPr>
          <w:rFonts w:ascii="Arial" w:hAnsi="Arial" w:cs="Arial"/>
          <w:snapToGrid w:val="0"/>
          <w:sz w:val="22"/>
          <w:szCs w:val="22"/>
          <w:lang w:val="es-ES_tradnl"/>
        </w:rPr>
        <w:t xml:space="preserve"> de personas que se relaciona en la cláusula tercera, </w:t>
      </w:r>
      <w:r w:rsidRPr="00312F17">
        <w:rPr>
          <w:rFonts w:ascii="Arial" w:hAnsi="Arial" w:cs="Arial"/>
          <w:sz w:val="22"/>
          <w:szCs w:val="22"/>
          <w:lang w:val="es-ES_tradnl"/>
        </w:rPr>
        <w:t xml:space="preserve">según los términos y condiciones previstas en los apartados siguientes. </w:t>
      </w:r>
    </w:p>
    <w:p w14:paraId="37D5A575" w14:textId="77777777" w:rsidR="003A7A77" w:rsidRPr="00312F17" w:rsidRDefault="003A7A77" w:rsidP="001143B2">
      <w:pPr>
        <w:widowControl w:val="0"/>
        <w:spacing w:after="120" w:line="276" w:lineRule="auto"/>
        <w:ind w:right="68"/>
        <w:rPr>
          <w:rFonts w:ascii="Arial" w:hAnsi="Arial" w:cs="Arial"/>
          <w:sz w:val="22"/>
          <w:szCs w:val="22"/>
          <w:lang w:val="es-ES_tradnl"/>
        </w:rPr>
      </w:pPr>
    </w:p>
    <w:p w14:paraId="2953840F" w14:textId="241820F1" w:rsidR="00264636" w:rsidRPr="00312F17" w:rsidRDefault="003A7A77" w:rsidP="003A7A77">
      <w:pPr>
        <w:rPr>
          <w:rFonts w:ascii="Arial" w:hAnsi="Arial" w:cs="Arial"/>
          <w:b/>
          <w:sz w:val="22"/>
          <w:szCs w:val="22"/>
          <w:lang w:val="es-ES_tradnl"/>
        </w:rPr>
      </w:pPr>
      <w:bookmarkStart w:id="3" w:name="_Toc144378082"/>
      <w:r w:rsidRPr="00312F17">
        <w:rPr>
          <w:rFonts w:ascii="Arial" w:hAnsi="Arial" w:cs="Arial"/>
          <w:b/>
          <w:sz w:val="22"/>
          <w:szCs w:val="22"/>
          <w:lang w:val="es-ES_tradnl"/>
        </w:rPr>
        <w:t xml:space="preserve">Tercera. </w:t>
      </w:r>
      <w:r w:rsidR="00CF15DD" w:rsidRPr="00312F17">
        <w:rPr>
          <w:rFonts w:ascii="Arial" w:hAnsi="Arial" w:cs="Arial"/>
          <w:b/>
          <w:sz w:val="22"/>
          <w:szCs w:val="22"/>
          <w:lang w:val="es-ES_tradnl"/>
        </w:rPr>
        <w:t>D</w:t>
      </w:r>
      <w:r w:rsidRPr="00312F17">
        <w:rPr>
          <w:rFonts w:ascii="Arial" w:hAnsi="Arial" w:cs="Arial"/>
          <w:b/>
          <w:sz w:val="22"/>
          <w:szCs w:val="22"/>
          <w:lang w:val="es-ES_tradnl"/>
        </w:rPr>
        <w:t>escripción de los grupos de personas a asegurar</w:t>
      </w:r>
      <w:bookmarkEnd w:id="3"/>
    </w:p>
    <w:p w14:paraId="4D81EE68" w14:textId="23A98B17" w:rsidR="00E41061" w:rsidRPr="00312F17" w:rsidRDefault="00E82803" w:rsidP="001143B2">
      <w:pPr>
        <w:pStyle w:val="Pargrafdellista"/>
        <w:numPr>
          <w:ilvl w:val="0"/>
          <w:numId w:val="1"/>
        </w:numPr>
        <w:spacing w:after="120" w:line="276" w:lineRule="auto"/>
        <w:ind w:left="714" w:hanging="357"/>
        <w:contextualSpacing w:val="0"/>
        <w:rPr>
          <w:rFonts w:ascii="Arial" w:hAnsi="Arial" w:cs="Arial"/>
          <w:lang w:val="es-ES_tradnl"/>
        </w:rPr>
      </w:pPr>
      <w:r w:rsidRPr="00312F17">
        <w:rPr>
          <w:rFonts w:ascii="Arial" w:hAnsi="Arial" w:cs="Arial"/>
          <w:lang w:val="es-ES_tradnl"/>
        </w:rPr>
        <w:t>Personal</w:t>
      </w:r>
      <w:r w:rsidR="003D58D2" w:rsidRPr="00312F17">
        <w:rPr>
          <w:rFonts w:ascii="Arial" w:hAnsi="Arial" w:cs="Arial"/>
          <w:lang w:val="es-ES_tradnl"/>
        </w:rPr>
        <w:t xml:space="preserve"> laboral </w:t>
      </w:r>
      <w:r w:rsidR="00F42AC5" w:rsidRPr="00312F17">
        <w:rPr>
          <w:rFonts w:ascii="Arial" w:hAnsi="Arial" w:cs="Arial"/>
          <w:lang w:val="es-ES_tradnl"/>
        </w:rPr>
        <w:t>de la</w:t>
      </w:r>
      <w:r w:rsidR="00005F61" w:rsidRPr="00312F17">
        <w:rPr>
          <w:rFonts w:ascii="Arial" w:hAnsi="Arial" w:cs="Arial"/>
          <w:lang w:val="es-ES_tradnl"/>
        </w:rPr>
        <w:t xml:space="preserve"> ACT</w:t>
      </w:r>
      <w:r w:rsidR="00F01B00" w:rsidRPr="00312F17">
        <w:rPr>
          <w:rFonts w:ascii="Arial" w:hAnsi="Arial" w:cs="Arial"/>
          <w:lang w:val="es-ES_tradnl"/>
        </w:rPr>
        <w:t xml:space="preserve">, </w:t>
      </w:r>
      <w:r w:rsidR="00B35C03" w:rsidRPr="00312F17">
        <w:rPr>
          <w:rFonts w:ascii="Arial" w:hAnsi="Arial" w:cs="Arial"/>
          <w:lang w:val="es-ES_tradnl"/>
        </w:rPr>
        <w:t xml:space="preserve">tanto si trabajan en la oficina de Barcelona </w:t>
      </w:r>
      <w:r w:rsidR="00C1540A" w:rsidRPr="00312F17">
        <w:rPr>
          <w:rFonts w:ascii="Arial" w:hAnsi="Arial" w:cs="Arial"/>
          <w:lang w:val="es-ES_tradnl"/>
        </w:rPr>
        <w:t>(95</w:t>
      </w:r>
      <w:r w:rsidR="00FC7701" w:rsidRPr="00312F17">
        <w:rPr>
          <w:rFonts w:ascii="Arial" w:hAnsi="Arial" w:cs="Arial"/>
          <w:lang w:val="es-ES_tradnl"/>
        </w:rPr>
        <w:t xml:space="preserve"> personas aproximadamente) </w:t>
      </w:r>
      <w:r w:rsidR="00B35C03" w:rsidRPr="00312F17">
        <w:rPr>
          <w:rFonts w:ascii="Arial" w:hAnsi="Arial" w:cs="Arial"/>
          <w:lang w:val="es-ES_tradnl"/>
        </w:rPr>
        <w:t>como</w:t>
      </w:r>
      <w:r w:rsidR="00F42AC5" w:rsidRPr="00312F17">
        <w:rPr>
          <w:rFonts w:ascii="Arial" w:hAnsi="Arial" w:cs="Arial"/>
          <w:lang w:val="es-ES_tradnl"/>
        </w:rPr>
        <w:t xml:space="preserve"> en</w:t>
      </w:r>
      <w:r w:rsidR="00B35C03" w:rsidRPr="00312F17">
        <w:rPr>
          <w:rFonts w:ascii="Arial" w:hAnsi="Arial" w:cs="Arial"/>
          <w:lang w:val="es-ES_tradnl"/>
        </w:rPr>
        <w:t xml:space="preserve"> los Centros de Promoción Turística en el exterior</w:t>
      </w:r>
      <w:r w:rsidR="00FC7701" w:rsidRPr="00312F17">
        <w:rPr>
          <w:rFonts w:ascii="Arial" w:hAnsi="Arial" w:cs="Arial"/>
          <w:lang w:val="es-ES_tradnl"/>
        </w:rPr>
        <w:t xml:space="preserve"> (1</w:t>
      </w:r>
      <w:r w:rsidR="00C1540A" w:rsidRPr="00312F17">
        <w:rPr>
          <w:rFonts w:ascii="Arial" w:hAnsi="Arial" w:cs="Arial"/>
          <w:lang w:val="es-ES_tradnl"/>
        </w:rPr>
        <w:t>3</w:t>
      </w:r>
      <w:r w:rsidR="00FC7701" w:rsidRPr="00312F17">
        <w:rPr>
          <w:rFonts w:ascii="Arial" w:hAnsi="Arial" w:cs="Arial"/>
          <w:lang w:val="es-ES_tradnl"/>
        </w:rPr>
        <w:t xml:space="preserve"> personas aproximadamente).</w:t>
      </w:r>
    </w:p>
    <w:p w14:paraId="0EE0FC65" w14:textId="7B356769" w:rsidR="00AD4266" w:rsidRPr="00312F17" w:rsidRDefault="003D58D2" w:rsidP="003A7A77">
      <w:pPr>
        <w:pStyle w:val="Pargrafdellista"/>
        <w:numPr>
          <w:ilvl w:val="0"/>
          <w:numId w:val="1"/>
        </w:numPr>
        <w:spacing w:after="120" w:line="276" w:lineRule="auto"/>
        <w:ind w:left="714" w:hanging="357"/>
        <w:contextualSpacing w:val="0"/>
        <w:rPr>
          <w:rFonts w:ascii="Arial" w:hAnsi="Arial" w:cs="Arial"/>
          <w:lang w:val="es-ES_tradnl"/>
        </w:rPr>
      </w:pPr>
      <w:r w:rsidRPr="00312F17">
        <w:rPr>
          <w:rFonts w:ascii="Arial" w:hAnsi="Arial" w:cs="Arial"/>
          <w:lang w:val="es-ES_tradnl"/>
        </w:rPr>
        <w:t xml:space="preserve">Grupo de personal sin relación laboral con </w:t>
      </w:r>
      <w:r w:rsidR="00F42AC5" w:rsidRPr="00312F17">
        <w:rPr>
          <w:rFonts w:ascii="Arial" w:hAnsi="Arial" w:cs="Arial"/>
          <w:lang w:val="es-ES_tradnl"/>
        </w:rPr>
        <w:t>la</w:t>
      </w:r>
      <w:r w:rsidRPr="00312F17">
        <w:rPr>
          <w:rFonts w:ascii="Arial" w:hAnsi="Arial" w:cs="Arial"/>
          <w:lang w:val="es-ES_tradnl"/>
        </w:rPr>
        <w:t xml:space="preserve"> ACT: personas</w:t>
      </w:r>
      <w:r w:rsidR="00934F92" w:rsidRPr="00312F17">
        <w:rPr>
          <w:rFonts w:ascii="Arial" w:hAnsi="Arial" w:cs="Arial"/>
          <w:lang w:val="es-ES_tradnl"/>
        </w:rPr>
        <w:t xml:space="preserve"> adjudicatarias de la convocatoria de Becas de Formación en marketing turístico de Cataluña </w:t>
      </w:r>
      <w:r w:rsidR="00F42AC5" w:rsidRPr="00312F17">
        <w:rPr>
          <w:rFonts w:ascii="Arial" w:hAnsi="Arial" w:cs="Arial"/>
          <w:lang w:val="es-ES_tradnl"/>
        </w:rPr>
        <w:t>en el</w:t>
      </w:r>
      <w:r w:rsidR="00934F92" w:rsidRPr="00312F17">
        <w:rPr>
          <w:rFonts w:ascii="Arial" w:hAnsi="Arial" w:cs="Arial"/>
          <w:lang w:val="es-ES_tradnl"/>
        </w:rPr>
        <w:t xml:space="preserve"> exterior, del año en cuestión y las renovaciones correspondi</w:t>
      </w:r>
      <w:r w:rsidR="008B1C4A" w:rsidRPr="00312F17">
        <w:rPr>
          <w:rFonts w:ascii="Arial" w:hAnsi="Arial" w:cs="Arial"/>
          <w:lang w:val="es-ES_tradnl"/>
        </w:rPr>
        <w:t>entes de cada convocatoria</w:t>
      </w:r>
      <w:r w:rsidR="00FC7701" w:rsidRPr="00312F17">
        <w:rPr>
          <w:rFonts w:ascii="Arial" w:hAnsi="Arial" w:cs="Arial"/>
          <w:lang w:val="es-ES_tradnl"/>
        </w:rPr>
        <w:t>, que se publican en el Diario Oficial de</w:t>
      </w:r>
      <w:r w:rsidR="00C1540A" w:rsidRPr="00312F17">
        <w:rPr>
          <w:rFonts w:ascii="Arial" w:hAnsi="Arial" w:cs="Arial"/>
          <w:lang w:val="es-ES_tradnl"/>
        </w:rPr>
        <w:t xml:space="preserve"> la Generalitat de Catalunya (13</w:t>
      </w:r>
      <w:r w:rsidR="00FC7701" w:rsidRPr="00312F17">
        <w:rPr>
          <w:rFonts w:ascii="Arial" w:hAnsi="Arial" w:cs="Arial"/>
          <w:lang w:val="es-ES_tradnl"/>
        </w:rPr>
        <w:t xml:space="preserve"> personas aproximadamente</w:t>
      </w:r>
      <w:r w:rsidR="008B1C4A" w:rsidRPr="00312F17">
        <w:rPr>
          <w:rFonts w:ascii="Arial" w:hAnsi="Arial" w:cs="Arial"/>
          <w:lang w:val="es-ES_tradnl"/>
        </w:rPr>
        <w:t>).</w:t>
      </w:r>
    </w:p>
    <w:p w14:paraId="1A485903" w14:textId="09C0318C" w:rsidR="004855DF" w:rsidRPr="00312F17" w:rsidRDefault="003D58D2" w:rsidP="003A7A77">
      <w:pPr>
        <w:pStyle w:val="Pargrafdellista"/>
        <w:numPr>
          <w:ilvl w:val="0"/>
          <w:numId w:val="1"/>
        </w:numPr>
        <w:spacing w:after="120" w:line="276" w:lineRule="auto"/>
        <w:ind w:left="714" w:hanging="357"/>
        <w:contextualSpacing w:val="0"/>
        <w:rPr>
          <w:rFonts w:ascii="Arial" w:hAnsi="Arial" w:cs="Arial"/>
          <w:lang w:val="es-ES_tradnl"/>
        </w:rPr>
      </w:pPr>
      <w:r w:rsidRPr="00312F17">
        <w:rPr>
          <w:rFonts w:ascii="Arial" w:hAnsi="Arial" w:cs="Arial"/>
          <w:lang w:val="es-ES_tradnl"/>
        </w:rPr>
        <w:t>Grupo de personal con relación laboral con</w:t>
      </w:r>
      <w:r w:rsidR="00005F61" w:rsidRPr="00312F17">
        <w:rPr>
          <w:rFonts w:ascii="Arial" w:hAnsi="Arial" w:cs="Arial"/>
          <w:lang w:val="es-ES_tradnl"/>
        </w:rPr>
        <w:t xml:space="preserve"> ACCIÓN</w:t>
      </w:r>
      <w:r w:rsidR="00F42AC5" w:rsidRPr="00312F17">
        <w:rPr>
          <w:rFonts w:ascii="Arial" w:hAnsi="Arial" w:cs="Arial"/>
          <w:lang w:val="es-ES_tradnl"/>
        </w:rPr>
        <w:t xml:space="preserve"> que presta servicios a la</w:t>
      </w:r>
      <w:r w:rsidR="00E41061" w:rsidRPr="00312F17">
        <w:rPr>
          <w:rFonts w:ascii="Arial" w:hAnsi="Arial" w:cs="Arial"/>
          <w:lang w:val="es-ES_tradnl"/>
        </w:rPr>
        <w:t xml:space="preserve"> AC</w:t>
      </w:r>
      <w:r w:rsidR="00262AFF" w:rsidRPr="00312F17">
        <w:rPr>
          <w:rFonts w:ascii="Arial" w:hAnsi="Arial" w:cs="Arial"/>
          <w:lang w:val="es-ES_tradnl"/>
        </w:rPr>
        <w:t>T</w:t>
      </w:r>
      <w:r w:rsidR="00E82803" w:rsidRPr="00312F17">
        <w:rPr>
          <w:rFonts w:ascii="Arial" w:hAnsi="Arial" w:cs="Arial"/>
          <w:lang w:val="es-ES_tradnl"/>
        </w:rPr>
        <w:t xml:space="preserve"> y trabajan en los Centros de Promoción Turística en el exterior</w:t>
      </w:r>
      <w:r w:rsidR="00FC7701" w:rsidRPr="00312F17">
        <w:rPr>
          <w:rFonts w:ascii="Arial" w:hAnsi="Arial" w:cs="Arial"/>
          <w:lang w:val="es-ES_tradnl"/>
        </w:rPr>
        <w:t xml:space="preserve"> (12 personas aproximadamente</w:t>
      </w:r>
      <w:r w:rsidR="00E82803" w:rsidRPr="00312F17">
        <w:rPr>
          <w:rFonts w:ascii="Arial" w:hAnsi="Arial" w:cs="Arial"/>
          <w:lang w:val="es-ES_tradnl"/>
        </w:rPr>
        <w:t>).</w:t>
      </w:r>
    </w:p>
    <w:p w14:paraId="62D43524" w14:textId="5309D9FA" w:rsidR="003A7A77" w:rsidRPr="00312F17" w:rsidRDefault="00F01B00" w:rsidP="00C1540A">
      <w:pPr>
        <w:spacing w:after="120" w:line="276" w:lineRule="auto"/>
        <w:rPr>
          <w:rFonts w:ascii="Arial" w:eastAsia="Calibri" w:hAnsi="Arial" w:cs="Arial"/>
          <w:sz w:val="22"/>
          <w:szCs w:val="22"/>
          <w:lang w:val="es-ES_tradnl" w:eastAsia="en-US"/>
        </w:rPr>
      </w:pPr>
      <w:r w:rsidRPr="00312F17">
        <w:rPr>
          <w:rFonts w:ascii="Arial" w:eastAsia="Calibri" w:hAnsi="Arial" w:cs="Arial"/>
          <w:sz w:val="22"/>
          <w:szCs w:val="22"/>
          <w:lang w:val="es-ES_tradnl" w:eastAsia="en-US"/>
        </w:rPr>
        <w:t>Se asegurarán 88 personas susceptibles de realizar desplazamientos profesionale</w:t>
      </w:r>
      <w:r w:rsidR="00C1540A" w:rsidRPr="00312F17">
        <w:rPr>
          <w:rFonts w:ascii="Arial" w:eastAsia="Calibri" w:hAnsi="Arial" w:cs="Arial"/>
          <w:sz w:val="22"/>
          <w:szCs w:val="22"/>
          <w:lang w:val="es-ES_tradnl" w:eastAsia="en-US"/>
        </w:rPr>
        <w:t>s</w:t>
      </w:r>
      <w:r w:rsidR="005618ED" w:rsidRPr="00312F17">
        <w:rPr>
          <w:rFonts w:ascii="Arial" w:eastAsia="Calibri" w:hAnsi="Arial" w:cs="Arial"/>
          <w:sz w:val="22"/>
          <w:szCs w:val="22"/>
          <w:lang w:val="es-ES_tradnl" w:eastAsia="en-US"/>
        </w:rPr>
        <w:t xml:space="preserve"> del conjunto total </w:t>
      </w:r>
      <w:r w:rsidR="00BC6CAB" w:rsidRPr="00312F17">
        <w:rPr>
          <w:rFonts w:ascii="Arial" w:eastAsia="Calibri" w:hAnsi="Arial" w:cs="Arial"/>
          <w:sz w:val="22"/>
          <w:szCs w:val="22"/>
          <w:lang w:val="es-ES_tradnl" w:eastAsia="en-US"/>
        </w:rPr>
        <w:t>del personal</w:t>
      </w:r>
      <w:r w:rsidR="005618ED" w:rsidRPr="00312F17">
        <w:rPr>
          <w:rFonts w:ascii="Arial" w:eastAsia="Calibri" w:hAnsi="Arial" w:cs="Arial"/>
          <w:sz w:val="22"/>
          <w:szCs w:val="22"/>
          <w:lang w:val="es-ES_tradnl" w:eastAsia="en-US"/>
        </w:rPr>
        <w:t xml:space="preserve"> </w:t>
      </w:r>
      <w:r w:rsidRPr="00312F17">
        <w:rPr>
          <w:rFonts w:ascii="Arial" w:eastAsia="Calibri" w:hAnsi="Arial" w:cs="Arial"/>
          <w:sz w:val="22"/>
          <w:szCs w:val="22"/>
          <w:lang w:val="es-ES_tradnl" w:eastAsia="en-US"/>
        </w:rPr>
        <w:t>de la empresa (</w:t>
      </w:r>
      <w:r w:rsidR="00C1540A" w:rsidRPr="00312F17">
        <w:rPr>
          <w:rFonts w:ascii="Arial" w:eastAsia="Calibri" w:hAnsi="Arial" w:cs="Arial"/>
          <w:sz w:val="22"/>
          <w:szCs w:val="22"/>
          <w:lang w:val="es-ES_tradnl" w:eastAsia="en-US"/>
        </w:rPr>
        <w:t>de</w:t>
      </w:r>
      <w:r w:rsidR="00BC6CAB" w:rsidRPr="00312F17">
        <w:rPr>
          <w:rFonts w:ascii="Arial" w:eastAsia="Calibri" w:hAnsi="Arial" w:cs="Arial"/>
          <w:sz w:val="22"/>
          <w:szCs w:val="22"/>
          <w:lang w:val="es-ES_tradnl" w:eastAsia="en-US"/>
        </w:rPr>
        <w:t>scrito</w:t>
      </w:r>
      <w:r w:rsidR="00C1540A" w:rsidRPr="00312F17">
        <w:rPr>
          <w:rFonts w:ascii="Arial" w:eastAsia="Calibri" w:hAnsi="Arial" w:cs="Arial"/>
          <w:sz w:val="22"/>
          <w:szCs w:val="22"/>
          <w:lang w:val="es-ES_tradnl" w:eastAsia="en-US"/>
        </w:rPr>
        <w:t xml:space="preserve"> a los</w:t>
      </w:r>
      <w:r w:rsidRPr="00312F17">
        <w:rPr>
          <w:rFonts w:ascii="Arial" w:eastAsia="Calibri" w:hAnsi="Arial" w:cs="Arial"/>
          <w:sz w:val="22"/>
          <w:szCs w:val="22"/>
          <w:lang w:val="es-ES_tradnl" w:eastAsia="en-US"/>
        </w:rPr>
        <w:t xml:space="preserve"> 3 grupos </w:t>
      </w:r>
      <w:r w:rsidR="00C1540A" w:rsidRPr="00312F17">
        <w:rPr>
          <w:rFonts w:ascii="Arial" w:eastAsia="Calibri" w:hAnsi="Arial" w:cs="Arial"/>
          <w:sz w:val="22"/>
          <w:szCs w:val="22"/>
          <w:lang w:val="es-ES_tradnl" w:eastAsia="en-US"/>
        </w:rPr>
        <w:t>anteriores) sin necesidad de nominarlas ni comunicarlas.</w:t>
      </w:r>
    </w:p>
    <w:p w14:paraId="6D2AE0AC" w14:textId="7A155D48" w:rsidR="008139D3" w:rsidRPr="00312F17" w:rsidRDefault="003A7A77" w:rsidP="003A7A77">
      <w:pPr>
        <w:rPr>
          <w:rFonts w:ascii="Arial" w:hAnsi="Arial" w:cs="Arial"/>
          <w:b/>
          <w:sz w:val="22"/>
          <w:szCs w:val="22"/>
          <w:lang w:val="es-ES_tradnl"/>
        </w:rPr>
      </w:pPr>
      <w:bookmarkStart w:id="4" w:name="_Toc144378083"/>
      <w:r w:rsidRPr="00312F17">
        <w:rPr>
          <w:rFonts w:ascii="Arial" w:hAnsi="Arial" w:cs="Arial"/>
          <w:b/>
          <w:sz w:val="22"/>
          <w:szCs w:val="22"/>
          <w:lang w:val="es-ES_tradnl"/>
        </w:rPr>
        <w:t>Cuarta.</w:t>
      </w:r>
      <w:r w:rsidR="003D58D2" w:rsidRPr="00312F17">
        <w:rPr>
          <w:rFonts w:ascii="Arial" w:hAnsi="Arial" w:cs="Arial"/>
          <w:b/>
          <w:sz w:val="22"/>
          <w:szCs w:val="22"/>
          <w:lang w:val="es-ES_tradnl"/>
        </w:rPr>
        <w:t xml:space="preserve"> </w:t>
      </w:r>
      <w:r w:rsidRPr="00312F17">
        <w:rPr>
          <w:rFonts w:ascii="Arial" w:hAnsi="Arial" w:cs="Arial"/>
          <w:b/>
          <w:sz w:val="22"/>
          <w:szCs w:val="22"/>
          <w:lang w:val="es-ES_tradnl"/>
        </w:rPr>
        <w:t xml:space="preserve">Riesgos cubiertos y capitales </w:t>
      </w:r>
      <w:bookmarkEnd w:id="4"/>
      <w:r w:rsidRPr="00312F17">
        <w:rPr>
          <w:rFonts w:ascii="Arial" w:hAnsi="Arial" w:cs="Arial"/>
          <w:b/>
          <w:sz w:val="22"/>
          <w:szCs w:val="22"/>
          <w:lang w:val="es-ES_tradnl"/>
        </w:rPr>
        <w:t>asegurados</w:t>
      </w:r>
      <w:r w:rsidR="001A1873" w:rsidRPr="00312F17">
        <w:rPr>
          <w:rFonts w:ascii="Arial" w:hAnsi="Arial" w:cs="Arial"/>
          <w:b/>
          <w:sz w:val="22"/>
          <w:szCs w:val="22"/>
          <w:lang w:val="es-ES_tradnl"/>
        </w:rPr>
        <w:t xml:space="preserve"> </w:t>
      </w:r>
    </w:p>
    <w:p w14:paraId="62C9AB7D" w14:textId="0236DF64" w:rsidR="003D58D2" w:rsidRPr="00312F17" w:rsidRDefault="003D58D2" w:rsidP="001143B2">
      <w:pPr>
        <w:spacing w:after="120" w:line="276" w:lineRule="auto"/>
        <w:rPr>
          <w:rFonts w:ascii="Arial" w:hAnsi="Arial" w:cs="Arial"/>
          <w:sz w:val="22"/>
          <w:szCs w:val="22"/>
          <w:lang w:val="es-ES_tradnl"/>
        </w:rPr>
      </w:pPr>
      <w:r w:rsidRPr="00312F17">
        <w:rPr>
          <w:rFonts w:ascii="Arial" w:hAnsi="Arial" w:cs="Arial"/>
          <w:sz w:val="22"/>
          <w:szCs w:val="22"/>
          <w:lang w:val="es-ES_tradnl"/>
        </w:rPr>
        <w:t xml:space="preserve">Para los </w:t>
      </w:r>
      <w:r w:rsidR="007F1886" w:rsidRPr="00312F17">
        <w:rPr>
          <w:rFonts w:ascii="Arial" w:hAnsi="Arial" w:cs="Arial"/>
          <w:sz w:val="22"/>
          <w:szCs w:val="22"/>
          <w:lang w:val="es-ES_tradnl"/>
        </w:rPr>
        <w:t>grupos</w:t>
      </w:r>
      <w:r w:rsidRPr="00312F17">
        <w:rPr>
          <w:rFonts w:ascii="Arial" w:hAnsi="Arial" w:cs="Arial"/>
          <w:sz w:val="22"/>
          <w:szCs w:val="22"/>
          <w:lang w:val="es-ES_tradnl"/>
        </w:rPr>
        <w:t xml:space="preserve"> relacionados, el riesgo de asistencia en viaje.</w:t>
      </w:r>
    </w:p>
    <w:p w14:paraId="080DC1A7" w14:textId="74772EA3" w:rsidR="008139D3" w:rsidRPr="00312F17" w:rsidRDefault="003D58D2" w:rsidP="001143B2">
      <w:pPr>
        <w:spacing w:after="120" w:line="276" w:lineRule="auto"/>
        <w:rPr>
          <w:rFonts w:ascii="Arial" w:hAnsi="Arial" w:cs="Arial"/>
          <w:sz w:val="22"/>
          <w:szCs w:val="22"/>
          <w:lang w:val="es-ES_tradnl"/>
        </w:rPr>
      </w:pPr>
      <w:r w:rsidRPr="00312F17">
        <w:rPr>
          <w:rFonts w:ascii="Arial" w:hAnsi="Arial" w:cs="Arial"/>
          <w:sz w:val="22"/>
          <w:szCs w:val="22"/>
          <w:lang w:val="es-ES_tradnl"/>
        </w:rPr>
        <w:t xml:space="preserve">Los capitales que se indican serán los mínimos a ofrecer </w:t>
      </w:r>
      <w:r w:rsidR="007B2520" w:rsidRPr="00312F17">
        <w:rPr>
          <w:rFonts w:ascii="Arial" w:hAnsi="Arial" w:cs="Arial"/>
          <w:sz w:val="22"/>
          <w:szCs w:val="22"/>
          <w:lang w:val="es-ES_tradnl"/>
        </w:rPr>
        <w:t>por</w:t>
      </w:r>
      <w:r w:rsidRPr="00312F17">
        <w:rPr>
          <w:rFonts w:ascii="Arial" w:hAnsi="Arial" w:cs="Arial"/>
          <w:sz w:val="22"/>
          <w:szCs w:val="22"/>
          <w:lang w:val="es-ES_tradnl"/>
        </w:rPr>
        <w:t xml:space="preserve"> las licitadoras, incluyendo entre otros:</w:t>
      </w:r>
    </w:p>
    <w:p w14:paraId="5A330750" w14:textId="6867E9F0" w:rsidR="00AD4266" w:rsidRPr="00312F17" w:rsidRDefault="00AD4266" w:rsidP="00AD4266">
      <w:pPr>
        <w:pStyle w:val="Pargrafdellista"/>
        <w:numPr>
          <w:ilvl w:val="0"/>
          <w:numId w:val="34"/>
        </w:numPr>
        <w:spacing w:after="120" w:line="256" w:lineRule="auto"/>
        <w:ind w:left="714" w:hanging="357"/>
        <w:jc w:val="both"/>
        <w:rPr>
          <w:rFonts w:ascii="Arial" w:hAnsi="Arial" w:cs="Arial"/>
          <w:lang w:val="es-ES_tradnl"/>
        </w:rPr>
      </w:pPr>
      <w:r w:rsidRPr="00312F17">
        <w:rPr>
          <w:rFonts w:ascii="Arial" w:hAnsi="Arial" w:cs="Arial"/>
          <w:lang w:val="es-ES_tradnl"/>
        </w:rPr>
        <w:t xml:space="preserve">Asistencia médica </w:t>
      </w:r>
      <w:r w:rsidR="004855DF" w:rsidRPr="00312F17">
        <w:rPr>
          <w:rFonts w:ascii="Arial" w:hAnsi="Arial" w:cs="Arial"/>
          <w:lang w:val="es-ES_tradnl"/>
        </w:rPr>
        <w:t>fuera del país del domicilio habitual</w:t>
      </w:r>
      <w:r w:rsidRPr="00312F17">
        <w:rPr>
          <w:rFonts w:ascii="Arial" w:hAnsi="Arial" w:cs="Arial"/>
          <w:lang w:val="es-ES_tradnl"/>
        </w:rPr>
        <w:t>, con un límite de 500.000</w:t>
      </w:r>
      <w:r w:rsidR="00376018" w:rsidRPr="00312F17">
        <w:rPr>
          <w:rFonts w:ascii="Arial" w:hAnsi="Arial" w:cs="Arial"/>
          <w:lang w:val="es-ES_tradnl"/>
        </w:rPr>
        <w:t xml:space="preserve"> </w:t>
      </w:r>
      <w:r w:rsidRPr="00312F17">
        <w:rPr>
          <w:rFonts w:ascii="Arial" w:hAnsi="Arial" w:cs="Arial"/>
          <w:lang w:val="es-ES_tradnl"/>
        </w:rPr>
        <w:t>€</w:t>
      </w:r>
      <w:r w:rsidR="004855DF" w:rsidRPr="00312F17">
        <w:rPr>
          <w:rFonts w:ascii="Arial" w:hAnsi="Arial" w:cs="Arial"/>
          <w:lang w:val="es-ES_tradnl"/>
        </w:rPr>
        <w:t xml:space="preserve"> por persona asegurada</w:t>
      </w:r>
    </w:p>
    <w:p w14:paraId="72AC5E9A" w14:textId="3753122E" w:rsidR="00AD4266" w:rsidRPr="00312F17" w:rsidRDefault="00AD4266" w:rsidP="00AD4266">
      <w:pPr>
        <w:spacing w:after="120"/>
        <w:ind w:left="720"/>
        <w:jc w:val="both"/>
        <w:rPr>
          <w:rFonts w:ascii="Arial" w:hAnsi="Arial" w:cs="Arial"/>
          <w:sz w:val="22"/>
          <w:szCs w:val="22"/>
          <w:lang w:val="es-ES_tradnl"/>
        </w:rPr>
      </w:pPr>
      <w:r w:rsidRPr="00312F17">
        <w:rPr>
          <w:rFonts w:ascii="Arial" w:hAnsi="Arial" w:cs="Arial"/>
          <w:sz w:val="22"/>
          <w:szCs w:val="22"/>
          <w:lang w:val="es-ES_tradnl"/>
        </w:rPr>
        <w:t>Si la persona asegurada necesita asistencia médica, quirúrgica, farmacéutica u hospitalaria, ya sea como consecuencia de una enfermedad repentina (covid-19 se considera incluida) o de un accidente ocurrido la aseguradora se hará cargo de:</w:t>
      </w:r>
    </w:p>
    <w:p w14:paraId="59B63247" w14:textId="2BE8643E" w:rsidR="00AD4266" w:rsidRPr="00312F17" w:rsidRDefault="00AD4266" w:rsidP="00AD4266">
      <w:pPr>
        <w:pStyle w:val="Pargrafdellista"/>
        <w:numPr>
          <w:ilvl w:val="0"/>
          <w:numId w:val="33"/>
        </w:numPr>
        <w:spacing w:after="240" w:line="256" w:lineRule="auto"/>
        <w:jc w:val="both"/>
        <w:rPr>
          <w:rFonts w:ascii="Arial" w:hAnsi="Arial" w:cs="Arial"/>
          <w:lang w:val="es-ES_tradnl"/>
        </w:rPr>
      </w:pPr>
      <w:r w:rsidRPr="00312F17">
        <w:rPr>
          <w:rFonts w:ascii="Arial" w:hAnsi="Arial" w:cs="Arial"/>
          <w:lang w:val="es-ES_tradnl"/>
        </w:rPr>
        <w:lastRenderedPageBreak/>
        <w:t>Los gastos de hospitalización</w:t>
      </w:r>
    </w:p>
    <w:p w14:paraId="0D5A69C1" w14:textId="005BF38C" w:rsidR="004855DF" w:rsidRPr="00312F17" w:rsidRDefault="004855DF" w:rsidP="00AD4266">
      <w:pPr>
        <w:pStyle w:val="Pargrafdellista"/>
        <w:numPr>
          <w:ilvl w:val="0"/>
          <w:numId w:val="33"/>
        </w:numPr>
        <w:spacing w:after="240" w:line="256" w:lineRule="auto"/>
        <w:jc w:val="both"/>
        <w:rPr>
          <w:rFonts w:ascii="Arial" w:hAnsi="Arial" w:cs="Arial"/>
          <w:lang w:val="es-ES_tradnl"/>
        </w:rPr>
      </w:pPr>
      <w:r w:rsidRPr="00312F17">
        <w:rPr>
          <w:rFonts w:ascii="Arial" w:hAnsi="Arial" w:cs="Arial"/>
          <w:lang w:val="es-ES_tradnl"/>
        </w:rPr>
        <w:t>Gastos médicos y pruebas diagnósticas autorizadas por el equipo médico de la aseguradora</w:t>
      </w:r>
      <w:r w:rsidR="007B2520" w:rsidRPr="00312F17">
        <w:rPr>
          <w:rFonts w:ascii="Arial" w:hAnsi="Arial" w:cs="Arial"/>
          <w:lang w:val="es-ES_tradnl"/>
        </w:rPr>
        <w:t>.</w:t>
      </w:r>
    </w:p>
    <w:p w14:paraId="3DB3C335" w14:textId="77777777" w:rsidR="00AD4266" w:rsidRPr="00312F17" w:rsidRDefault="00AD4266" w:rsidP="00AD4266">
      <w:pPr>
        <w:pStyle w:val="Pargrafdellista"/>
        <w:numPr>
          <w:ilvl w:val="0"/>
          <w:numId w:val="33"/>
        </w:numPr>
        <w:spacing w:after="240" w:line="256" w:lineRule="auto"/>
        <w:jc w:val="both"/>
        <w:rPr>
          <w:rFonts w:ascii="Arial" w:hAnsi="Arial" w:cs="Arial"/>
          <w:lang w:val="es-ES_tradnl"/>
        </w:rPr>
      </w:pPr>
      <w:r w:rsidRPr="00312F17">
        <w:rPr>
          <w:rFonts w:ascii="Arial" w:hAnsi="Arial" w:cs="Arial"/>
          <w:lang w:val="es-ES_tradnl"/>
        </w:rPr>
        <w:t>Los gastos y honorarios médicos y quirúrgicos</w:t>
      </w:r>
    </w:p>
    <w:p w14:paraId="345493EF" w14:textId="14DA1365" w:rsidR="00AD4266" w:rsidRPr="00312F17" w:rsidRDefault="00AD4266" w:rsidP="00AD4266">
      <w:pPr>
        <w:pStyle w:val="Pargrafdellista"/>
        <w:numPr>
          <w:ilvl w:val="0"/>
          <w:numId w:val="33"/>
        </w:numPr>
        <w:spacing w:after="240" w:line="256" w:lineRule="auto"/>
        <w:jc w:val="both"/>
        <w:rPr>
          <w:rFonts w:ascii="Arial" w:hAnsi="Arial" w:cs="Arial"/>
          <w:lang w:val="es-ES_tradnl"/>
        </w:rPr>
      </w:pPr>
      <w:r w:rsidRPr="00312F17">
        <w:rPr>
          <w:rFonts w:ascii="Arial" w:hAnsi="Arial" w:cs="Arial"/>
          <w:lang w:val="es-ES_tradnl"/>
        </w:rPr>
        <w:t>El coste de los medicamentos prescritos por el personal médico</w:t>
      </w:r>
      <w:r w:rsidR="004855DF" w:rsidRPr="00312F17">
        <w:rPr>
          <w:rFonts w:ascii="Arial" w:hAnsi="Arial" w:cs="Arial"/>
          <w:lang w:val="es-ES_tradnl"/>
        </w:rPr>
        <w:t xml:space="preserve"> (excluyendo aquellos que se prolonguen en el tiempo o adquieran el carácter de crónico)</w:t>
      </w:r>
    </w:p>
    <w:p w14:paraId="2BBBFCD6" w14:textId="77777777" w:rsidR="00AD4266" w:rsidRPr="00312F17" w:rsidRDefault="00AD4266" w:rsidP="00AD4266">
      <w:pPr>
        <w:pStyle w:val="Pargrafdellista"/>
        <w:numPr>
          <w:ilvl w:val="0"/>
          <w:numId w:val="33"/>
        </w:numPr>
        <w:spacing w:after="240" w:line="256" w:lineRule="auto"/>
        <w:jc w:val="both"/>
        <w:rPr>
          <w:rFonts w:ascii="Arial" w:hAnsi="Arial" w:cs="Arial"/>
          <w:lang w:val="es-ES_tradnl"/>
        </w:rPr>
      </w:pPr>
      <w:r w:rsidRPr="00312F17">
        <w:rPr>
          <w:rFonts w:ascii="Arial" w:hAnsi="Arial" w:cs="Arial"/>
          <w:lang w:val="es-ES_tradnl"/>
        </w:rPr>
        <w:t>Gastos de ambulancia ordenados por personal médico por un trayecto local</w:t>
      </w:r>
    </w:p>
    <w:p w14:paraId="04A38C41" w14:textId="47C7AC43" w:rsidR="00AD4266" w:rsidRPr="00312F17" w:rsidRDefault="00AD4266" w:rsidP="004855DF">
      <w:pPr>
        <w:pStyle w:val="Pargrafdellista"/>
        <w:numPr>
          <w:ilvl w:val="0"/>
          <w:numId w:val="33"/>
        </w:numPr>
        <w:spacing w:after="120" w:line="257" w:lineRule="auto"/>
        <w:ind w:left="1077" w:hanging="357"/>
        <w:contextualSpacing w:val="0"/>
        <w:jc w:val="both"/>
        <w:rPr>
          <w:rFonts w:ascii="Arial" w:hAnsi="Arial" w:cs="Arial"/>
          <w:lang w:val="es-ES_tradnl"/>
        </w:rPr>
      </w:pPr>
      <w:r w:rsidRPr="00312F17">
        <w:rPr>
          <w:rFonts w:ascii="Arial" w:hAnsi="Arial" w:cs="Arial"/>
          <w:lang w:val="es-ES_tradnl"/>
        </w:rPr>
        <w:t>Los gastos odontológicos considerados de urgencia, excluidas la endodoncia, reconstrucciones estéticas de tratamientos anteriores, prótesis, fundas e implantes que quedan cubiertos dentro de los importes establecidos hasta el límite máximo de 500</w:t>
      </w:r>
      <w:r w:rsidR="00376018" w:rsidRPr="00312F17">
        <w:rPr>
          <w:rFonts w:ascii="Arial" w:hAnsi="Arial" w:cs="Arial"/>
          <w:lang w:val="es-ES_tradnl"/>
        </w:rPr>
        <w:t xml:space="preserve"> </w:t>
      </w:r>
      <w:r w:rsidRPr="00312F17">
        <w:rPr>
          <w:rFonts w:ascii="Arial" w:hAnsi="Arial" w:cs="Arial"/>
          <w:lang w:val="es-ES_tradnl"/>
        </w:rPr>
        <w:t xml:space="preserve">€ </w:t>
      </w:r>
      <w:r w:rsidR="007B2520" w:rsidRPr="00312F17">
        <w:rPr>
          <w:rFonts w:ascii="Arial" w:hAnsi="Arial" w:cs="Arial"/>
          <w:lang w:val="es-ES_tradnl"/>
        </w:rPr>
        <w:t>en el</w:t>
      </w:r>
      <w:r w:rsidRPr="00312F17">
        <w:rPr>
          <w:rFonts w:ascii="Arial" w:hAnsi="Arial" w:cs="Arial"/>
          <w:lang w:val="es-ES_tradnl"/>
        </w:rPr>
        <w:t xml:space="preserve"> extranjero</w:t>
      </w:r>
      <w:r w:rsidRPr="00312F17">
        <w:rPr>
          <w:rFonts w:ascii="Arial" w:hAnsi="Arial" w:cs="Arial"/>
          <w:vanish/>
          <w:lang w:val="es-ES_tradnl"/>
        </w:rPr>
        <w:t>&lt;A[al extranjero|en el extranjero]&gt;</w:t>
      </w:r>
      <w:r w:rsidRPr="00312F17">
        <w:rPr>
          <w:rFonts w:ascii="Arial" w:hAnsi="Arial" w:cs="Arial"/>
          <w:lang w:val="es-ES_tradnl"/>
        </w:rPr>
        <w:t xml:space="preserve"> y 300</w:t>
      </w:r>
      <w:r w:rsidR="00376018" w:rsidRPr="00312F17">
        <w:rPr>
          <w:rFonts w:ascii="Arial" w:hAnsi="Arial" w:cs="Arial"/>
          <w:lang w:val="es-ES_tradnl"/>
        </w:rPr>
        <w:t xml:space="preserve"> </w:t>
      </w:r>
      <w:r w:rsidRPr="00312F17">
        <w:rPr>
          <w:rFonts w:ascii="Arial" w:hAnsi="Arial" w:cs="Arial"/>
          <w:lang w:val="es-ES_tradnl"/>
        </w:rPr>
        <w:t>€ en España.</w:t>
      </w:r>
    </w:p>
    <w:p w14:paraId="42A68E8B" w14:textId="51460041" w:rsidR="004855DF" w:rsidRPr="00312F17" w:rsidRDefault="004855DF" w:rsidP="004855DF">
      <w:pPr>
        <w:pStyle w:val="Pargrafdellista"/>
        <w:numPr>
          <w:ilvl w:val="0"/>
          <w:numId w:val="34"/>
        </w:numPr>
        <w:spacing w:after="120" w:line="256" w:lineRule="auto"/>
        <w:ind w:left="714" w:hanging="357"/>
        <w:jc w:val="both"/>
        <w:rPr>
          <w:rFonts w:ascii="Arial" w:hAnsi="Arial" w:cs="Arial"/>
          <w:lang w:val="es-ES_tradnl"/>
        </w:rPr>
      </w:pPr>
      <w:r w:rsidRPr="00312F17">
        <w:rPr>
          <w:rFonts w:ascii="Arial" w:hAnsi="Arial" w:cs="Arial"/>
          <w:lang w:val="es-ES_tradnl"/>
        </w:rPr>
        <w:t>Asistencia médica en el país del domicilio habitual, con un límite de 3.000</w:t>
      </w:r>
      <w:r w:rsidR="00376018" w:rsidRPr="00312F17">
        <w:rPr>
          <w:rFonts w:ascii="Arial" w:hAnsi="Arial" w:cs="Arial"/>
          <w:lang w:val="es-ES_tradnl"/>
        </w:rPr>
        <w:t xml:space="preserve"> </w:t>
      </w:r>
      <w:r w:rsidRPr="00312F17">
        <w:rPr>
          <w:rFonts w:ascii="Arial" w:hAnsi="Arial" w:cs="Arial"/>
          <w:lang w:val="es-ES_tradnl"/>
        </w:rPr>
        <w:t>€ por persona asegurada</w:t>
      </w:r>
    </w:p>
    <w:p w14:paraId="6D7EC790" w14:textId="71504DD5" w:rsidR="00B9152A" w:rsidRPr="00312F17" w:rsidRDefault="00B9152A" w:rsidP="00B9152A">
      <w:pPr>
        <w:spacing w:after="120"/>
        <w:ind w:left="720"/>
        <w:jc w:val="both"/>
        <w:rPr>
          <w:rFonts w:ascii="Arial" w:hAnsi="Arial" w:cs="Arial"/>
          <w:sz w:val="22"/>
          <w:szCs w:val="22"/>
          <w:lang w:val="es-ES_tradnl"/>
        </w:rPr>
      </w:pPr>
      <w:r w:rsidRPr="00312F17">
        <w:rPr>
          <w:rFonts w:ascii="Arial" w:hAnsi="Arial" w:cs="Arial"/>
          <w:sz w:val="22"/>
          <w:szCs w:val="22"/>
          <w:lang w:val="es-ES_tradnl"/>
        </w:rPr>
        <w:t>Si la persona asegurada necesita asistencia médica, quirúrgica, farmacéutica u hospitalaria, ya sea como consecuencia de una enfermedad repentina (covid-19 se considera incluida) o de un accidente ocurrido la aseguradora se hará cargo de:</w:t>
      </w:r>
    </w:p>
    <w:p w14:paraId="2EFEEFC3" w14:textId="77777777" w:rsidR="004855DF" w:rsidRPr="00312F17" w:rsidRDefault="004855DF" w:rsidP="004855DF">
      <w:pPr>
        <w:pStyle w:val="Pargrafdellista"/>
        <w:numPr>
          <w:ilvl w:val="0"/>
          <w:numId w:val="38"/>
        </w:numPr>
        <w:spacing w:after="240" w:line="256" w:lineRule="auto"/>
        <w:jc w:val="both"/>
        <w:rPr>
          <w:rFonts w:ascii="Arial" w:hAnsi="Arial" w:cs="Arial"/>
          <w:lang w:val="es-ES_tradnl"/>
        </w:rPr>
      </w:pPr>
      <w:r w:rsidRPr="00312F17">
        <w:rPr>
          <w:rFonts w:ascii="Arial" w:hAnsi="Arial" w:cs="Arial"/>
          <w:lang w:val="es-ES_tradnl"/>
        </w:rPr>
        <w:t>Los gastos de hospitalización</w:t>
      </w:r>
    </w:p>
    <w:p w14:paraId="0540D0A1" w14:textId="20CD6494" w:rsidR="004855DF" w:rsidRPr="00312F17" w:rsidRDefault="004855DF" w:rsidP="004855DF">
      <w:pPr>
        <w:pStyle w:val="Pargrafdellista"/>
        <w:numPr>
          <w:ilvl w:val="0"/>
          <w:numId w:val="38"/>
        </w:numPr>
        <w:spacing w:after="240" w:line="256" w:lineRule="auto"/>
        <w:jc w:val="both"/>
        <w:rPr>
          <w:rFonts w:ascii="Arial" w:hAnsi="Arial" w:cs="Arial"/>
          <w:lang w:val="es-ES_tradnl"/>
        </w:rPr>
      </w:pPr>
      <w:r w:rsidRPr="00312F17">
        <w:rPr>
          <w:rFonts w:ascii="Arial" w:hAnsi="Arial" w:cs="Arial"/>
          <w:lang w:val="es-ES_tradnl"/>
        </w:rPr>
        <w:t>Gastos médicos y pruebas diagnósticas autorizadas por el equipo médico de la aseguradora</w:t>
      </w:r>
    </w:p>
    <w:p w14:paraId="22905A3A" w14:textId="77777777" w:rsidR="004855DF" w:rsidRPr="00312F17" w:rsidRDefault="004855DF" w:rsidP="004855DF">
      <w:pPr>
        <w:pStyle w:val="Pargrafdellista"/>
        <w:numPr>
          <w:ilvl w:val="0"/>
          <w:numId w:val="38"/>
        </w:numPr>
        <w:spacing w:after="240" w:line="256" w:lineRule="auto"/>
        <w:jc w:val="both"/>
        <w:rPr>
          <w:rFonts w:ascii="Arial" w:hAnsi="Arial" w:cs="Arial"/>
          <w:lang w:val="es-ES_tradnl"/>
        </w:rPr>
      </w:pPr>
      <w:r w:rsidRPr="00312F17">
        <w:rPr>
          <w:rFonts w:ascii="Arial" w:hAnsi="Arial" w:cs="Arial"/>
          <w:lang w:val="es-ES_tradnl"/>
        </w:rPr>
        <w:t>Los gastos y honorarios médicos y quirúrgicos</w:t>
      </w:r>
    </w:p>
    <w:p w14:paraId="16E21D38" w14:textId="77777777" w:rsidR="004855DF" w:rsidRPr="00312F17" w:rsidRDefault="004855DF" w:rsidP="004855DF">
      <w:pPr>
        <w:pStyle w:val="Pargrafdellista"/>
        <w:numPr>
          <w:ilvl w:val="0"/>
          <w:numId w:val="38"/>
        </w:numPr>
        <w:spacing w:after="240" w:line="256" w:lineRule="auto"/>
        <w:jc w:val="both"/>
        <w:rPr>
          <w:rFonts w:ascii="Arial" w:hAnsi="Arial" w:cs="Arial"/>
          <w:lang w:val="es-ES_tradnl"/>
        </w:rPr>
      </w:pPr>
      <w:r w:rsidRPr="00312F17">
        <w:rPr>
          <w:rFonts w:ascii="Arial" w:hAnsi="Arial" w:cs="Arial"/>
          <w:lang w:val="es-ES_tradnl"/>
        </w:rPr>
        <w:t>El coste de los medicamentos prescritos por el personal médico (excluyendo aquellos que se prolonguen en el tiempo o adquieran el carácter de crónico)</w:t>
      </w:r>
    </w:p>
    <w:p w14:paraId="7B879F05" w14:textId="77777777" w:rsidR="004855DF" w:rsidRPr="00312F17" w:rsidRDefault="004855DF" w:rsidP="004855DF">
      <w:pPr>
        <w:pStyle w:val="Pargrafdellista"/>
        <w:numPr>
          <w:ilvl w:val="0"/>
          <w:numId w:val="38"/>
        </w:numPr>
        <w:spacing w:after="240" w:line="256" w:lineRule="auto"/>
        <w:jc w:val="both"/>
        <w:rPr>
          <w:rFonts w:ascii="Arial" w:hAnsi="Arial" w:cs="Arial"/>
          <w:lang w:val="es-ES_tradnl"/>
        </w:rPr>
      </w:pPr>
      <w:r w:rsidRPr="00312F17">
        <w:rPr>
          <w:rFonts w:ascii="Arial" w:hAnsi="Arial" w:cs="Arial"/>
          <w:lang w:val="es-ES_tradnl"/>
        </w:rPr>
        <w:t>Gastos de ambulancia ordenados por personal médico por un trayecto local</w:t>
      </w:r>
    </w:p>
    <w:p w14:paraId="1CEC6D11" w14:textId="45114284" w:rsidR="004855DF" w:rsidRPr="00312F17" w:rsidRDefault="004855DF" w:rsidP="004855DF">
      <w:pPr>
        <w:pStyle w:val="Pargrafdellista"/>
        <w:numPr>
          <w:ilvl w:val="0"/>
          <w:numId w:val="38"/>
        </w:numPr>
        <w:spacing w:after="120" w:line="257" w:lineRule="auto"/>
        <w:ind w:left="1066" w:hanging="357"/>
        <w:contextualSpacing w:val="0"/>
        <w:jc w:val="both"/>
        <w:rPr>
          <w:rFonts w:ascii="Arial" w:hAnsi="Arial" w:cs="Arial"/>
          <w:lang w:val="es-ES_tradnl"/>
        </w:rPr>
      </w:pPr>
      <w:r w:rsidRPr="00312F17">
        <w:rPr>
          <w:rFonts w:ascii="Arial" w:hAnsi="Arial" w:cs="Arial"/>
          <w:lang w:val="es-ES_tradnl"/>
        </w:rPr>
        <w:t>Los gastos odontológicos considerados de urgencia, excluidas la endodoncia, reconstrucciones estéticas de tratamientos anteriores, prótesis, fundas e implantes que quedan cubiertos dentro de los importes establecidos hasta el límite máximo de 500</w:t>
      </w:r>
      <w:r w:rsidR="00376018" w:rsidRPr="00312F17">
        <w:rPr>
          <w:rFonts w:ascii="Arial" w:hAnsi="Arial" w:cs="Arial"/>
          <w:lang w:val="es-ES_tradnl"/>
        </w:rPr>
        <w:t xml:space="preserve"> </w:t>
      </w:r>
      <w:r w:rsidRPr="00312F17">
        <w:rPr>
          <w:rFonts w:ascii="Arial" w:hAnsi="Arial" w:cs="Arial"/>
          <w:lang w:val="es-ES_tradnl"/>
        </w:rPr>
        <w:t xml:space="preserve">€ </w:t>
      </w:r>
      <w:r w:rsidR="007B2520" w:rsidRPr="00312F17">
        <w:rPr>
          <w:rFonts w:ascii="Arial" w:hAnsi="Arial" w:cs="Arial"/>
          <w:lang w:val="es-ES_tradnl"/>
        </w:rPr>
        <w:t>en el</w:t>
      </w:r>
      <w:r w:rsidRPr="00312F17">
        <w:rPr>
          <w:rFonts w:ascii="Arial" w:hAnsi="Arial" w:cs="Arial"/>
          <w:lang w:val="es-ES_tradnl"/>
        </w:rPr>
        <w:t xml:space="preserve"> extranjero</w:t>
      </w:r>
      <w:r w:rsidRPr="00312F17">
        <w:rPr>
          <w:rFonts w:ascii="Arial" w:hAnsi="Arial" w:cs="Arial"/>
          <w:vanish/>
          <w:lang w:val="es-ES_tradnl"/>
        </w:rPr>
        <w:t>&lt;A[al extranjero|en el extranjero]&gt;</w:t>
      </w:r>
      <w:r w:rsidRPr="00312F17">
        <w:rPr>
          <w:rFonts w:ascii="Arial" w:hAnsi="Arial" w:cs="Arial"/>
          <w:lang w:val="es-ES_tradnl"/>
        </w:rPr>
        <w:t xml:space="preserve"> y 300</w:t>
      </w:r>
      <w:r w:rsidR="00376018" w:rsidRPr="00312F17">
        <w:rPr>
          <w:rFonts w:ascii="Arial" w:hAnsi="Arial" w:cs="Arial"/>
          <w:lang w:val="es-ES_tradnl"/>
        </w:rPr>
        <w:t xml:space="preserve"> </w:t>
      </w:r>
      <w:r w:rsidRPr="00312F17">
        <w:rPr>
          <w:rFonts w:ascii="Arial" w:hAnsi="Arial" w:cs="Arial"/>
          <w:lang w:val="es-ES_tradnl"/>
        </w:rPr>
        <w:t>€ en España.</w:t>
      </w:r>
    </w:p>
    <w:p w14:paraId="3210726C" w14:textId="58C7CBD5" w:rsidR="00EF7B63" w:rsidRPr="00312F17" w:rsidRDefault="00303C58" w:rsidP="00894679">
      <w:pPr>
        <w:pStyle w:val="Pargrafdellista"/>
        <w:numPr>
          <w:ilvl w:val="0"/>
          <w:numId w:val="16"/>
        </w:numPr>
        <w:spacing w:after="120" w:line="276" w:lineRule="auto"/>
        <w:rPr>
          <w:rFonts w:ascii="Arial" w:hAnsi="Arial" w:cs="Arial"/>
          <w:lang w:val="es-ES_tradnl"/>
        </w:rPr>
      </w:pPr>
      <w:r w:rsidRPr="00312F17">
        <w:rPr>
          <w:rFonts w:ascii="Arial" w:hAnsi="Arial" w:cs="Arial"/>
          <w:lang w:val="es-ES_tradnl"/>
        </w:rPr>
        <w:t>Prolongación</w:t>
      </w:r>
      <w:r w:rsidR="00EF7B63" w:rsidRPr="00312F17">
        <w:rPr>
          <w:rFonts w:ascii="Arial" w:hAnsi="Arial" w:cs="Arial"/>
          <w:lang w:val="es-ES_tradnl"/>
        </w:rPr>
        <w:t xml:space="preserve"> de la estancia en el hotel por enfermedad sobrevenida o accidente, con un límite</w:t>
      </w:r>
      <w:r w:rsidR="001143B2" w:rsidRPr="00312F17">
        <w:rPr>
          <w:rFonts w:ascii="Arial" w:hAnsi="Arial" w:cs="Arial"/>
          <w:lang w:val="es-ES_tradnl"/>
        </w:rPr>
        <w:t xml:space="preserve"> económico máximo</w:t>
      </w:r>
      <w:r w:rsidR="00EF7B63" w:rsidRPr="00312F17">
        <w:rPr>
          <w:rFonts w:ascii="Arial" w:hAnsi="Arial" w:cs="Arial"/>
          <w:lang w:val="es-ES_tradnl"/>
        </w:rPr>
        <w:t xml:space="preserve"> de 150</w:t>
      </w:r>
      <w:r w:rsidR="00376018" w:rsidRPr="00312F17">
        <w:rPr>
          <w:rFonts w:ascii="Arial" w:hAnsi="Arial" w:cs="Arial"/>
          <w:lang w:val="es-ES_tradnl"/>
        </w:rPr>
        <w:t xml:space="preserve"> </w:t>
      </w:r>
      <w:r w:rsidR="00EF7B63" w:rsidRPr="00312F17">
        <w:rPr>
          <w:rFonts w:ascii="Arial" w:hAnsi="Arial" w:cs="Arial"/>
          <w:lang w:val="es-ES_tradnl"/>
        </w:rPr>
        <w:t>€ por día y un máximo de 10 días.</w:t>
      </w:r>
    </w:p>
    <w:p w14:paraId="00A68963" w14:textId="77777777" w:rsidR="00B9152A" w:rsidRPr="00312F17" w:rsidRDefault="00B9152A" w:rsidP="00B9152A">
      <w:pPr>
        <w:pStyle w:val="Pargrafdellista"/>
        <w:numPr>
          <w:ilvl w:val="0"/>
          <w:numId w:val="16"/>
        </w:numPr>
        <w:spacing w:after="120" w:line="276" w:lineRule="auto"/>
        <w:ind w:left="714" w:hanging="357"/>
        <w:contextualSpacing w:val="0"/>
        <w:rPr>
          <w:rFonts w:ascii="Arial" w:hAnsi="Arial" w:cs="Arial"/>
          <w:lang w:val="es-ES_tradnl"/>
        </w:rPr>
      </w:pPr>
      <w:r w:rsidRPr="00312F17">
        <w:rPr>
          <w:rFonts w:ascii="Arial" w:hAnsi="Arial" w:cs="Arial"/>
          <w:lang w:val="es-ES_tradnl"/>
        </w:rPr>
        <w:t xml:space="preserve">Traslado o repatriación sanitaria </w:t>
      </w:r>
      <w:r w:rsidR="007F1886" w:rsidRPr="00312F17">
        <w:rPr>
          <w:rFonts w:ascii="Arial" w:hAnsi="Arial" w:cs="Arial"/>
          <w:lang w:val="es-ES_tradnl"/>
        </w:rPr>
        <w:t>en caso de lesión o enfermedad de la persona asegurada hasta el centro hospitalario adecuado o hasta su domicilio habitual</w:t>
      </w:r>
      <w:r w:rsidRPr="00312F17">
        <w:rPr>
          <w:rFonts w:ascii="Arial" w:hAnsi="Arial" w:cs="Arial"/>
          <w:lang w:val="es-ES_tradnl"/>
        </w:rPr>
        <w:t>, sin límite de cobertura</w:t>
      </w:r>
      <w:r w:rsidR="00EF7B63" w:rsidRPr="00312F17">
        <w:rPr>
          <w:rFonts w:ascii="Arial" w:hAnsi="Arial" w:cs="Arial"/>
          <w:lang w:val="es-ES_tradnl"/>
        </w:rPr>
        <w:t>.</w:t>
      </w:r>
      <w:r w:rsidR="001143B2" w:rsidRPr="00312F17">
        <w:rPr>
          <w:rFonts w:ascii="Arial" w:hAnsi="Arial" w:cs="Arial"/>
          <w:lang w:val="es-ES_tradnl"/>
        </w:rPr>
        <w:t xml:space="preserve"> </w:t>
      </w:r>
    </w:p>
    <w:p w14:paraId="32D95F25" w14:textId="062EF4AB" w:rsidR="00B9152A" w:rsidRPr="00312F17" w:rsidRDefault="00B9152A" w:rsidP="00B9152A">
      <w:pPr>
        <w:pStyle w:val="Pargrafdellista"/>
        <w:numPr>
          <w:ilvl w:val="0"/>
          <w:numId w:val="16"/>
        </w:numPr>
        <w:spacing w:after="120" w:line="276" w:lineRule="auto"/>
        <w:ind w:left="714" w:hanging="357"/>
        <w:contextualSpacing w:val="0"/>
        <w:rPr>
          <w:rFonts w:ascii="Arial" w:hAnsi="Arial" w:cs="Arial"/>
          <w:lang w:val="es-ES_tradnl"/>
        </w:rPr>
      </w:pPr>
      <w:r w:rsidRPr="00312F17">
        <w:rPr>
          <w:rFonts w:ascii="Arial" w:hAnsi="Arial" w:cs="Arial"/>
          <w:lang w:val="es-ES_tradnl"/>
        </w:rPr>
        <w:t>Traslado o repatriación, sin límite, de cobertura, de la persona asegurada muerta hasta el lugar</w:t>
      </w:r>
      <w:r w:rsidRPr="00312F17">
        <w:rPr>
          <w:rFonts w:ascii="Arial" w:hAnsi="Arial" w:cs="Arial"/>
          <w:vanish/>
          <w:lang w:val="es-ES_tradnl"/>
        </w:rPr>
        <w:t>&lt;A[lugar|sitio]&gt;</w:t>
      </w:r>
      <w:r w:rsidRPr="00312F17">
        <w:rPr>
          <w:rFonts w:ascii="Arial" w:hAnsi="Arial" w:cs="Arial"/>
          <w:lang w:val="es-ES_tradnl"/>
        </w:rPr>
        <w:t xml:space="preserve"> de inhumación y viaje de uno/a acompañante. La </w:t>
      </w:r>
      <w:r w:rsidR="007B2520" w:rsidRPr="00312F17">
        <w:rPr>
          <w:rFonts w:ascii="Arial" w:hAnsi="Arial" w:cs="Arial"/>
          <w:lang w:val="es-ES_tradnl"/>
        </w:rPr>
        <w:t>empresa</w:t>
      </w:r>
      <w:r w:rsidRPr="00312F17">
        <w:rPr>
          <w:rFonts w:ascii="Arial" w:hAnsi="Arial" w:cs="Arial"/>
          <w:lang w:val="es-ES_tradnl"/>
        </w:rPr>
        <w:t xml:space="preserve"> aseguradora se hará cargo de los gastos por</w:t>
      </w:r>
      <w:r w:rsidRPr="00312F17">
        <w:rPr>
          <w:rFonts w:ascii="Arial" w:hAnsi="Arial" w:cs="Arial"/>
          <w:vanish/>
          <w:lang w:val="es-ES_tradnl"/>
        </w:rPr>
        <w:t>&lt;A[por|para]&gt;</w:t>
      </w:r>
      <w:r w:rsidRPr="00312F17">
        <w:rPr>
          <w:rFonts w:ascii="Arial" w:hAnsi="Arial" w:cs="Arial"/>
          <w:lang w:val="es-ES_tradnl"/>
        </w:rPr>
        <w:t xml:space="preserve"> </w:t>
      </w:r>
      <w:r w:rsidR="007B2520" w:rsidRPr="00312F17">
        <w:rPr>
          <w:rFonts w:ascii="Arial" w:hAnsi="Arial" w:cs="Arial"/>
          <w:lang w:val="es-ES_tradnl"/>
        </w:rPr>
        <w:t>las g</w:t>
      </w:r>
      <w:r w:rsidRPr="00312F17">
        <w:rPr>
          <w:rFonts w:ascii="Arial" w:hAnsi="Arial" w:cs="Arial"/>
          <w:lang w:val="es-ES_tradnl"/>
        </w:rPr>
        <w:t>estiones burocráticas necesarias.</w:t>
      </w:r>
    </w:p>
    <w:p w14:paraId="48413060" w14:textId="67BCBA65" w:rsidR="00303C58" w:rsidRPr="00312F17" w:rsidRDefault="00303C58" w:rsidP="001143B2">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Retorno de</w:t>
      </w:r>
      <w:r w:rsidR="007B2520" w:rsidRPr="00312F17">
        <w:rPr>
          <w:rFonts w:ascii="Arial" w:hAnsi="Arial" w:cs="Arial"/>
          <w:lang w:val="es-ES_tradnl"/>
        </w:rPr>
        <w:t xml:space="preserve"> los/</w:t>
      </w:r>
      <w:r w:rsidRPr="00312F17">
        <w:rPr>
          <w:rFonts w:ascii="Arial" w:hAnsi="Arial" w:cs="Arial"/>
          <w:lang w:val="es-ES_tradnl"/>
        </w:rPr>
        <w:t xml:space="preserve">las familiares/acompañantes </w:t>
      </w:r>
      <w:r w:rsidR="007B2520" w:rsidRPr="00312F17">
        <w:rPr>
          <w:rFonts w:ascii="Arial" w:hAnsi="Arial" w:cs="Arial"/>
          <w:lang w:val="es-ES_tradnl"/>
        </w:rPr>
        <w:t>de las personas aseguradas</w:t>
      </w:r>
      <w:r w:rsidRPr="00312F17">
        <w:rPr>
          <w:rFonts w:ascii="Arial" w:hAnsi="Arial" w:cs="Arial"/>
          <w:lang w:val="es-ES_tradnl"/>
        </w:rPr>
        <w:t>: cuando</w:t>
      </w:r>
      <w:r w:rsidRPr="00312F17">
        <w:rPr>
          <w:rFonts w:ascii="Arial" w:hAnsi="Arial" w:cs="Arial"/>
          <w:vanish/>
          <w:lang w:val="es-ES_tradnl"/>
        </w:rPr>
        <w:t>&lt;A[cuando|cuándo]&gt;</w:t>
      </w:r>
      <w:r w:rsidRPr="00312F17">
        <w:rPr>
          <w:rFonts w:ascii="Arial" w:hAnsi="Arial" w:cs="Arial"/>
          <w:lang w:val="es-ES_tradnl"/>
        </w:rPr>
        <w:t xml:space="preserve"> a la persona asegurada se la traslade por enfermedad o acciden</w:t>
      </w:r>
      <w:r w:rsidR="001D5980" w:rsidRPr="00312F17">
        <w:rPr>
          <w:rFonts w:ascii="Arial" w:hAnsi="Arial" w:cs="Arial"/>
          <w:lang w:val="es-ES_tradnl"/>
        </w:rPr>
        <w:t>te en aplicación de la prestación 4</w:t>
      </w:r>
      <w:r w:rsidRPr="00312F17">
        <w:rPr>
          <w:rFonts w:ascii="Arial" w:hAnsi="Arial" w:cs="Arial"/>
          <w:lang w:val="es-ES_tradnl"/>
        </w:rPr>
        <w:t xml:space="preserve"> o bien por</w:t>
      </w:r>
      <w:r w:rsidRPr="00312F17">
        <w:rPr>
          <w:rFonts w:ascii="Arial" w:hAnsi="Arial" w:cs="Arial"/>
          <w:vanish/>
          <w:lang w:val="es-ES_tradnl"/>
        </w:rPr>
        <w:t>&lt;A[por|para]&gt;</w:t>
      </w:r>
      <w:r w:rsidRPr="00312F17">
        <w:rPr>
          <w:rFonts w:ascii="Arial" w:hAnsi="Arial" w:cs="Arial"/>
          <w:lang w:val="es-ES_tradnl"/>
        </w:rPr>
        <w:t xml:space="preserve"> muerte y esta circunstancia impida al resto de familia</w:t>
      </w:r>
      <w:r w:rsidR="007B2520" w:rsidRPr="00312F17">
        <w:rPr>
          <w:rFonts w:ascii="Arial" w:hAnsi="Arial" w:cs="Arial"/>
          <w:lang w:val="es-ES_tradnl"/>
        </w:rPr>
        <w:t>res y acompañantes asegurados/das</w:t>
      </w:r>
      <w:r w:rsidRPr="00312F17">
        <w:rPr>
          <w:rFonts w:ascii="Arial" w:hAnsi="Arial" w:cs="Arial"/>
          <w:lang w:val="es-ES_tradnl"/>
        </w:rPr>
        <w:t xml:space="preserve"> su retorno hasta el domicilio por</w:t>
      </w:r>
      <w:r w:rsidRPr="00312F17">
        <w:rPr>
          <w:rFonts w:ascii="Arial" w:hAnsi="Arial" w:cs="Arial"/>
          <w:vanish/>
          <w:lang w:val="es-ES_tradnl"/>
        </w:rPr>
        <w:t>&lt;A[por|para]&gt;</w:t>
      </w:r>
      <w:r w:rsidRPr="00312F17">
        <w:rPr>
          <w:rFonts w:ascii="Arial" w:hAnsi="Arial" w:cs="Arial"/>
          <w:lang w:val="es-ES_tradnl"/>
        </w:rPr>
        <w:t xml:space="preserve"> </w:t>
      </w:r>
      <w:r w:rsidR="007B2520" w:rsidRPr="00312F17">
        <w:rPr>
          <w:rFonts w:ascii="Arial" w:hAnsi="Arial" w:cs="Arial"/>
          <w:lang w:val="es-ES_tradnl"/>
        </w:rPr>
        <w:t>los medios</w:t>
      </w:r>
      <w:r w:rsidRPr="00312F17">
        <w:rPr>
          <w:rFonts w:ascii="Arial" w:hAnsi="Arial" w:cs="Arial"/>
          <w:lang w:val="es-ES_tradnl"/>
        </w:rPr>
        <w:t xml:space="preserve"> inicialmente previstos, la </w:t>
      </w:r>
      <w:r w:rsidR="007B2520" w:rsidRPr="00312F17">
        <w:rPr>
          <w:rFonts w:ascii="Arial" w:hAnsi="Arial" w:cs="Arial"/>
          <w:lang w:val="es-ES_tradnl"/>
        </w:rPr>
        <w:t>empresa</w:t>
      </w:r>
      <w:r w:rsidRPr="00312F17">
        <w:rPr>
          <w:rFonts w:ascii="Arial" w:hAnsi="Arial" w:cs="Arial"/>
          <w:lang w:val="es-ES_tradnl"/>
        </w:rPr>
        <w:t xml:space="preserve"> aseguradora se hará cargo de los gastos correspond</w:t>
      </w:r>
      <w:r w:rsidR="00376018" w:rsidRPr="00312F17">
        <w:rPr>
          <w:rFonts w:ascii="Arial" w:hAnsi="Arial" w:cs="Arial"/>
          <w:lang w:val="es-ES_tradnl"/>
        </w:rPr>
        <w:t>ientes al transporte del mismo</w:t>
      </w:r>
      <w:r w:rsidRPr="00312F17">
        <w:rPr>
          <w:rFonts w:ascii="Arial" w:hAnsi="Arial" w:cs="Arial"/>
          <w:lang w:val="es-ES_tradnl"/>
        </w:rPr>
        <w:t xml:space="preserve"> hasta el lugar</w:t>
      </w:r>
      <w:r w:rsidRPr="00312F17">
        <w:rPr>
          <w:rFonts w:ascii="Arial" w:hAnsi="Arial" w:cs="Arial"/>
          <w:vanish/>
          <w:lang w:val="es-ES_tradnl"/>
        </w:rPr>
        <w:t>&lt;A[lugar|sitio]&gt;</w:t>
      </w:r>
      <w:r w:rsidRPr="00312F17">
        <w:rPr>
          <w:rFonts w:ascii="Arial" w:hAnsi="Arial" w:cs="Arial"/>
          <w:lang w:val="es-ES_tradnl"/>
        </w:rPr>
        <w:t xml:space="preserve"> de este domicilio o hasta el lugar</w:t>
      </w:r>
      <w:r w:rsidRPr="00312F17">
        <w:rPr>
          <w:rFonts w:ascii="Arial" w:hAnsi="Arial" w:cs="Arial"/>
          <w:vanish/>
          <w:lang w:val="es-ES_tradnl"/>
        </w:rPr>
        <w:t>&lt;A[lugar|sitio]&gt;</w:t>
      </w:r>
      <w:r w:rsidRPr="00312F17">
        <w:rPr>
          <w:rFonts w:ascii="Arial" w:hAnsi="Arial" w:cs="Arial"/>
          <w:lang w:val="es-ES_tradnl"/>
        </w:rPr>
        <w:t xml:space="preserve"> donde </w:t>
      </w:r>
      <w:r w:rsidR="007B2520" w:rsidRPr="00312F17">
        <w:rPr>
          <w:rFonts w:ascii="Arial" w:hAnsi="Arial" w:cs="Arial"/>
          <w:lang w:val="es-ES_tradnl"/>
        </w:rPr>
        <w:t>esté hospitalizada</w:t>
      </w:r>
      <w:r w:rsidRPr="00312F17">
        <w:rPr>
          <w:rFonts w:ascii="Arial" w:hAnsi="Arial" w:cs="Arial"/>
          <w:lang w:val="es-ES_tradnl"/>
        </w:rPr>
        <w:t xml:space="preserve"> la persona asegurada trasladada, mediante el billete de avión de línea regular (clase turista), tren (primera clase) o cualquier otro medio de transporte adecuado.</w:t>
      </w:r>
    </w:p>
    <w:p w14:paraId="0AA3BA08" w14:textId="71B9798D" w:rsidR="00B951D1" w:rsidRPr="00312F17" w:rsidRDefault="007F1886" w:rsidP="001143B2">
      <w:pPr>
        <w:pStyle w:val="Pargrafdellista"/>
        <w:numPr>
          <w:ilvl w:val="0"/>
          <w:numId w:val="16"/>
        </w:numPr>
        <w:spacing w:after="120" w:line="276" w:lineRule="auto"/>
        <w:ind w:left="714" w:hanging="357"/>
        <w:contextualSpacing w:val="0"/>
        <w:rPr>
          <w:rFonts w:ascii="Arial" w:hAnsi="Arial" w:cs="Arial"/>
          <w:lang w:val="es-ES_tradnl"/>
        </w:rPr>
      </w:pPr>
      <w:r w:rsidRPr="00312F17">
        <w:rPr>
          <w:rFonts w:ascii="Arial" w:hAnsi="Arial" w:cs="Arial"/>
          <w:lang w:val="es-ES_tradnl"/>
        </w:rPr>
        <w:t xml:space="preserve">Desplazamiento de uno/a acompañante </w:t>
      </w:r>
      <w:r w:rsidR="00B951D1" w:rsidRPr="00312F17">
        <w:rPr>
          <w:rFonts w:ascii="Arial" w:hAnsi="Arial" w:cs="Arial"/>
          <w:lang w:val="es-ES_tradnl"/>
        </w:rPr>
        <w:t>desde el domicilio habitual</w:t>
      </w:r>
      <w:r w:rsidRPr="00312F17">
        <w:rPr>
          <w:rFonts w:ascii="Arial" w:hAnsi="Arial" w:cs="Arial"/>
          <w:lang w:val="es-ES_tradnl"/>
        </w:rPr>
        <w:t xml:space="preserve"> en caso de hospitalización</w:t>
      </w:r>
      <w:r w:rsidR="00B951D1" w:rsidRPr="00312F17">
        <w:rPr>
          <w:rFonts w:ascii="Arial" w:hAnsi="Arial" w:cs="Arial"/>
          <w:lang w:val="es-ES_tradnl"/>
        </w:rPr>
        <w:t xml:space="preserve"> de la persona asegurada</w:t>
      </w:r>
      <w:r w:rsidRPr="00312F17">
        <w:rPr>
          <w:rFonts w:ascii="Arial" w:hAnsi="Arial" w:cs="Arial"/>
          <w:lang w:val="es-ES_tradnl"/>
        </w:rPr>
        <w:t>, cuando esté previsto que sea superior a 5 días.</w:t>
      </w:r>
      <w:r w:rsidR="001143B2" w:rsidRPr="00312F17">
        <w:rPr>
          <w:rFonts w:ascii="Arial" w:hAnsi="Arial" w:cs="Arial"/>
          <w:lang w:val="es-ES_tradnl"/>
        </w:rPr>
        <w:t xml:space="preserve"> </w:t>
      </w:r>
      <w:r w:rsidRPr="00312F17">
        <w:rPr>
          <w:rFonts w:ascii="Arial" w:hAnsi="Arial" w:cs="Arial"/>
          <w:lang w:val="es-ES_tradnl"/>
        </w:rPr>
        <w:t xml:space="preserve">Tendrá también la consideración de familiar, la pareja actual con la cual conviva </w:t>
      </w:r>
      <w:r w:rsidRPr="00312F17">
        <w:rPr>
          <w:rFonts w:ascii="Arial" w:hAnsi="Arial" w:cs="Arial"/>
          <w:lang w:val="es-ES_tradnl"/>
        </w:rPr>
        <w:lastRenderedPageBreak/>
        <w:t>la persona asegurada.</w:t>
      </w:r>
      <w:r w:rsidR="001143B2" w:rsidRPr="00312F17">
        <w:rPr>
          <w:rFonts w:ascii="Arial" w:hAnsi="Arial" w:cs="Arial"/>
          <w:lang w:val="es-ES_tradnl"/>
        </w:rPr>
        <w:t xml:space="preserve"> </w:t>
      </w:r>
      <w:r w:rsidRPr="00312F17">
        <w:rPr>
          <w:rFonts w:ascii="Arial" w:hAnsi="Arial" w:cs="Arial"/>
          <w:lang w:val="es-ES_tradnl"/>
        </w:rPr>
        <w:t>La aseguradora se hará cargo de los gast</w:t>
      </w:r>
      <w:r w:rsidR="00B951D1" w:rsidRPr="00312F17">
        <w:rPr>
          <w:rFonts w:ascii="Arial" w:hAnsi="Arial" w:cs="Arial"/>
          <w:lang w:val="es-ES_tradnl"/>
        </w:rPr>
        <w:t>os de viaje de ida y vuelta.</w:t>
      </w:r>
    </w:p>
    <w:p w14:paraId="4F6DE4F7" w14:textId="0A96698B" w:rsidR="007F1886" w:rsidRPr="00312F17" w:rsidRDefault="00B951D1" w:rsidP="001143B2">
      <w:pPr>
        <w:pStyle w:val="Pargrafdellista"/>
        <w:numPr>
          <w:ilvl w:val="0"/>
          <w:numId w:val="16"/>
        </w:numPr>
        <w:spacing w:after="120" w:line="276" w:lineRule="auto"/>
        <w:contextualSpacing w:val="0"/>
        <w:rPr>
          <w:rFonts w:ascii="Arial" w:hAnsi="Arial" w:cs="Arial"/>
          <w:lang w:val="es-ES_tradnl"/>
        </w:rPr>
      </w:pPr>
      <w:r w:rsidRPr="00312F17">
        <w:rPr>
          <w:rFonts w:ascii="Arial" w:hAnsi="Arial" w:cs="Arial"/>
          <w:lang w:val="es-ES_tradnl"/>
        </w:rPr>
        <w:t>Gastos</w:t>
      </w:r>
      <w:r w:rsidR="007F1886" w:rsidRPr="00312F17">
        <w:rPr>
          <w:rFonts w:ascii="Arial" w:hAnsi="Arial" w:cs="Arial"/>
          <w:lang w:val="es-ES_tradnl"/>
        </w:rPr>
        <w:t xml:space="preserve"> de estancia </w:t>
      </w:r>
      <w:r w:rsidRPr="00312F17">
        <w:rPr>
          <w:rFonts w:ascii="Arial" w:hAnsi="Arial" w:cs="Arial"/>
          <w:lang w:val="es-ES_tradnl"/>
        </w:rPr>
        <w:t>de uno/a acompañante por hospitalización de la persona asegurada en</w:t>
      </w:r>
      <w:r w:rsidR="007F1886" w:rsidRPr="00312F17">
        <w:rPr>
          <w:rFonts w:ascii="Arial" w:hAnsi="Arial" w:cs="Arial"/>
          <w:lang w:val="es-ES_tradnl"/>
        </w:rPr>
        <w:t xml:space="preserve"> un hotel, hasta la fecha de alta hospitalaria de la persona asegurada, con un límite máximo</w:t>
      </w:r>
      <w:r w:rsidR="001143B2" w:rsidRPr="00312F17">
        <w:rPr>
          <w:rFonts w:ascii="Arial" w:hAnsi="Arial" w:cs="Arial"/>
          <w:lang w:val="es-ES_tradnl"/>
        </w:rPr>
        <w:t xml:space="preserve"> económico</w:t>
      </w:r>
      <w:r w:rsidR="007F1886" w:rsidRPr="00312F17">
        <w:rPr>
          <w:rFonts w:ascii="Arial" w:hAnsi="Arial" w:cs="Arial"/>
          <w:lang w:val="es-ES_tradnl"/>
        </w:rPr>
        <w:t xml:space="preserve"> de </w:t>
      </w:r>
      <w:r w:rsidR="008E10EB" w:rsidRPr="00312F17">
        <w:rPr>
          <w:rFonts w:ascii="Arial" w:hAnsi="Arial" w:cs="Arial"/>
          <w:lang w:val="es-ES_tradnl"/>
        </w:rPr>
        <w:t>150</w:t>
      </w:r>
      <w:r w:rsidR="00376018" w:rsidRPr="00312F17">
        <w:rPr>
          <w:rFonts w:ascii="Arial" w:hAnsi="Arial" w:cs="Arial"/>
          <w:lang w:val="es-ES_tradnl"/>
        </w:rPr>
        <w:t xml:space="preserve"> </w:t>
      </w:r>
      <w:r w:rsidR="008E10EB" w:rsidRPr="00312F17">
        <w:rPr>
          <w:rFonts w:ascii="Arial" w:hAnsi="Arial" w:cs="Arial"/>
          <w:lang w:val="es-ES_tradnl"/>
        </w:rPr>
        <w:t>€</w:t>
      </w:r>
      <w:r w:rsidR="007F1886" w:rsidRPr="00312F17">
        <w:rPr>
          <w:rFonts w:ascii="Arial" w:hAnsi="Arial" w:cs="Arial"/>
          <w:lang w:val="es-ES_tradnl"/>
        </w:rPr>
        <w:t xml:space="preserve"> por noche, hasta un máximo de </w:t>
      </w:r>
      <w:r w:rsidR="008E10EB" w:rsidRPr="00312F17">
        <w:rPr>
          <w:rFonts w:ascii="Arial" w:hAnsi="Arial" w:cs="Arial"/>
          <w:lang w:val="es-ES_tradnl"/>
        </w:rPr>
        <w:t>diez</w:t>
      </w:r>
      <w:r w:rsidR="007F1886" w:rsidRPr="00312F17">
        <w:rPr>
          <w:rFonts w:ascii="Arial" w:hAnsi="Arial" w:cs="Arial"/>
          <w:lang w:val="es-ES_tradnl"/>
        </w:rPr>
        <w:t xml:space="preserve"> noches.</w:t>
      </w:r>
    </w:p>
    <w:p w14:paraId="6029B774" w14:textId="510D38B7" w:rsidR="00B951D1" w:rsidRPr="00312F17" w:rsidRDefault="00B951D1" w:rsidP="001143B2">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Retorno de la persona asegurada por defunción de uno/a familiar.</w:t>
      </w:r>
      <w:r w:rsidR="001143B2" w:rsidRPr="00312F17">
        <w:rPr>
          <w:rFonts w:ascii="Arial" w:hAnsi="Arial" w:cs="Arial"/>
          <w:lang w:val="es-ES_tradnl"/>
        </w:rPr>
        <w:t xml:space="preserve"> </w:t>
      </w:r>
      <w:r w:rsidRPr="00312F17">
        <w:rPr>
          <w:rFonts w:ascii="Arial" w:hAnsi="Arial" w:cs="Arial"/>
          <w:lang w:val="es-ES_tradnl"/>
        </w:rPr>
        <w:t>Tendrá también la consideración de familiar, la pareja actual con la que conviva la persona asegurada. Será de aplicación siempre que no transcurran más de 7 días desde la fecha de muerte y la fecha de inicio de retorno al país del domicilio habitual.</w:t>
      </w:r>
    </w:p>
    <w:p w14:paraId="1F519C32" w14:textId="05DC8389" w:rsidR="00B951D1" w:rsidRPr="00312F17" w:rsidRDefault="00B951D1" w:rsidP="001143B2">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Acompañamiento de menores o personas dependientes: si la persona asegurada viaja con una persona dependiente o menor de 14 años también asegurada y se encuentran con la imposibilidad de ocuparse de ella por causa de enferme</w:t>
      </w:r>
      <w:r w:rsidR="00D34F39" w:rsidRPr="00312F17">
        <w:rPr>
          <w:rFonts w:ascii="Arial" w:hAnsi="Arial" w:cs="Arial"/>
          <w:lang w:val="es-ES_tradnl"/>
        </w:rPr>
        <w:t>dad sobrevenida o accidente, la</w:t>
      </w:r>
      <w:r w:rsidRPr="00312F17">
        <w:rPr>
          <w:rFonts w:ascii="Arial" w:hAnsi="Arial" w:cs="Arial"/>
          <w:lang w:val="es-ES_tradnl"/>
        </w:rPr>
        <w:t xml:space="preserve"> aseguradora organizará el desplazamiento (ida y vuelta) de una persona designada por su familia desde el país de domicilio habitual o una persona designada por la aseguradora, con objeto de acompañamiento a los menores o personas dependientes al retorno de su domicilio habitual en el menor tiempo posible.</w:t>
      </w:r>
    </w:p>
    <w:p w14:paraId="240EB5BF" w14:textId="2952F0D9" w:rsidR="00B951D1" w:rsidRPr="00312F17" w:rsidRDefault="00B951D1" w:rsidP="001143B2">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Acompañamiento de restos mortales.</w:t>
      </w:r>
    </w:p>
    <w:p w14:paraId="5B711E6B" w14:textId="32B08973" w:rsidR="00B951D1" w:rsidRPr="00312F17" w:rsidRDefault="00B951D1" w:rsidP="00D34F39">
      <w:pPr>
        <w:pStyle w:val="Pargrafdellista"/>
        <w:numPr>
          <w:ilvl w:val="1"/>
          <w:numId w:val="39"/>
        </w:numPr>
        <w:spacing w:after="240" w:line="276" w:lineRule="auto"/>
        <w:rPr>
          <w:rFonts w:ascii="Arial" w:hAnsi="Arial" w:cs="Arial"/>
          <w:lang w:val="es-ES_tradnl"/>
        </w:rPr>
      </w:pPr>
      <w:r w:rsidRPr="00312F17">
        <w:rPr>
          <w:rFonts w:ascii="Arial" w:hAnsi="Arial" w:cs="Arial"/>
          <w:lang w:val="es-ES_tradnl"/>
        </w:rPr>
        <w:t xml:space="preserve">Desplazamiento de uno/a familiar por muerte </w:t>
      </w:r>
      <w:r w:rsidR="00D34F39" w:rsidRPr="00312F17">
        <w:rPr>
          <w:rFonts w:ascii="Arial" w:hAnsi="Arial" w:cs="Arial"/>
          <w:lang w:val="es-ES_tradnl"/>
        </w:rPr>
        <w:t>en el</w:t>
      </w:r>
      <w:r w:rsidRPr="00312F17">
        <w:rPr>
          <w:rFonts w:ascii="Arial" w:hAnsi="Arial" w:cs="Arial"/>
          <w:lang w:val="es-ES_tradnl"/>
        </w:rPr>
        <w:t xml:space="preserve"> extranjero</w:t>
      </w:r>
      <w:r w:rsidRPr="00312F17">
        <w:rPr>
          <w:rFonts w:ascii="Arial" w:hAnsi="Arial" w:cs="Arial"/>
          <w:vanish/>
          <w:lang w:val="es-ES_tradnl"/>
        </w:rPr>
        <w:t>&lt;A[al extranjero|en el extranjero]&gt;</w:t>
      </w:r>
      <w:r w:rsidRPr="00312F17">
        <w:rPr>
          <w:rFonts w:ascii="Arial" w:hAnsi="Arial" w:cs="Arial"/>
          <w:lang w:val="es-ES_tradnl"/>
        </w:rPr>
        <w:t xml:space="preserve">: en caso de muerte </w:t>
      </w:r>
      <w:r w:rsidR="00D34F39" w:rsidRPr="00312F17">
        <w:rPr>
          <w:rFonts w:ascii="Arial" w:hAnsi="Arial" w:cs="Arial"/>
          <w:lang w:val="es-ES_tradnl"/>
        </w:rPr>
        <w:t>en el</w:t>
      </w:r>
      <w:r w:rsidRPr="00312F17">
        <w:rPr>
          <w:rFonts w:ascii="Arial" w:hAnsi="Arial" w:cs="Arial"/>
          <w:lang w:val="es-ES_tradnl"/>
        </w:rPr>
        <w:t xml:space="preserve"> extranjero</w:t>
      </w:r>
      <w:r w:rsidRPr="00312F17">
        <w:rPr>
          <w:rFonts w:ascii="Arial" w:hAnsi="Arial" w:cs="Arial"/>
          <w:vanish/>
          <w:lang w:val="es-ES_tradnl"/>
        </w:rPr>
        <w:t>&lt;A[al extranjero|en el extranjero]&gt;</w:t>
      </w:r>
      <w:r w:rsidRPr="00312F17">
        <w:rPr>
          <w:rFonts w:ascii="Arial" w:hAnsi="Arial" w:cs="Arial"/>
          <w:lang w:val="es-ES_tradnl"/>
        </w:rPr>
        <w:t xml:space="preserve"> de la persona asegurada, si ningún familiar se encuentra a su lado, la aseguradora tomará cargo de su traslado desde el país de domicilio habitual de la persona asegurada hasta el lugar</w:t>
      </w:r>
      <w:r w:rsidRPr="00312F17">
        <w:rPr>
          <w:rFonts w:ascii="Arial" w:hAnsi="Arial" w:cs="Arial"/>
          <w:vanish/>
          <w:lang w:val="es-ES_tradnl"/>
        </w:rPr>
        <w:t>&lt;A[lugar|sitio]&gt;</w:t>
      </w:r>
      <w:r w:rsidRPr="00312F17">
        <w:rPr>
          <w:rFonts w:ascii="Arial" w:hAnsi="Arial" w:cs="Arial"/>
          <w:lang w:val="es-ES_tradnl"/>
        </w:rPr>
        <w:t xml:space="preserve"> del óbito a uno/a familiar. Se cubrirá también el billete de retorno del/de la familiar.</w:t>
      </w:r>
    </w:p>
    <w:p w14:paraId="51A0D5EC" w14:textId="5AC60C64" w:rsidR="00B951D1" w:rsidRPr="00312F17" w:rsidRDefault="00B951D1" w:rsidP="00D34F39">
      <w:pPr>
        <w:pStyle w:val="Pargrafdellista"/>
        <w:numPr>
          <w:ilvl w:val="1"/>
          <w:numId w:val="39"/>
        </w:numPr>
        <w:spacing w:after="240" w:line="276" w:lineRule="auto"/>
        <w:rPr>
          <w:rFonts w:ascii="Arial" w:hAnsi="Arial" w:cs="Arial"/>
          <w:lang w:val="es-ES_tradnl"/>
        </w:rPr>
      </w:pPr>
      <w:r w:rsidRPr="00312F17">
        <w:rPr>
          <w:rFonts w:ascii="Arial" w:hAnsi="Arial" w:cs="Arial"/>
          <w:lang w:val="es-ES_tradnl"/>
        </w:rPr>
        <w:t xml:space="preserve">Gastos de </w:t>
      </w:r>
      <w:r w:rsidR="00D34F39" w:rsidRPr="00312F17">
        <w:rPr>
          <w:rFonts w:ascii="Arial" w:hAnsi="Arial" w:cs="Arial"/>
          <w:lang w:val="es-ES_tradnl"/>
        </w:rPr>
        <w:t>esta</w:t>
      </w:r>
      <w:r w:rsidRPr="00312F17">
        <w:rPr>
          <w:rFonts w:ascii="Arial" w:hAnsi="Arial" w:cs="Arial"/>
          <w:lang w:val="es-ES_tradnl"/>
        </w:rPr>
        <w:t xml:space="preserve">ncia de uno/a acompañante por muerte de la persona asegurada </w:t>
      </w:r>
      <w:r w:rsidR="00D34F39" w:rsidRPr="00312F17">
        <w:rPr>
          <w:rFonts w:ascii="Arial" w:hAnsi="Arial" w:cs="Arial"/>
          <w:lang w:val="es-ES_tradnl"/>
        </w:rPr>
        <w:t>en e</w:t>
      </w:r>
      <w:r w:rsidRPr="00312F17">
        <w:rPr>
          <w:rFonts w:ascii="Arial" w:hAnsi="Arial" w:cs="Arial"/>
          <w:lang w:val="es-ES_tradnl"/>
        </w:rPr>
        <w:t>l extranjero</w:t>
      </w:r>
      <w:r w:rsidRPr="00312F17">
        <w:rPr>
          <w:rFonts w:ascii="Arial" w:hAnsi="Arial" w:cs="Arial"/>
          <w:vanish/>
          <w:lang w:val="es-ES_tradnl"/>
        </w:rPr>
        <w:t>&lt;A[al extranjero|en el extranjero]&gt;</w:t>
      </w:r>
      <w:r w:rsidRPr="00312F17">
        <w:rPr>
          <w:rFonts w:ascii="Arial" w:hAnsi="Arial" w:cs="Arial"/>
          <w:lang w:val="es-ES_tradnl"/>
        </w:rPr>
        <w:t>: límite de 150</w:t>
      </w:r>
      <w:r w:rsidR="00376018" w:rsidRPr="00312F17">
        <w:rPr>
          <w:rFonts w:ascii="Arial" w:hAnsi="Arial" w:cs="Arial"/>
          <w:lang w:val="es-ES_tradnl"/>
        </w:rPr>
        <w:t xml:space="preserve"> </w:t>
      </w:r>
      <w:r w:rsidRPr="00312F17">
        <w:rPr>
          <w:rFonts w:ascii="Arial" w:hAnsi="Arial" w:cs="Arial"/>
          <w:lang w:val="es-ES_tradnl"/>
        </w:rPr>
        <w:t>€ al día y máximo 10 días.</w:t>
      </w:r>
    </w:p>
    <w:p w14:paraId="7A71C5B7" w14:textId="19DC27BF" w:rsidR="00B951D1" w:rsidRPr="00312F17" w:rsidRDefault="00B951D1"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Envío de documentos y obje</w:t>
      </w:r>
      <w:r w:rsidR="0006009B" w:rsidRPr="00312F17">
        <w:rPr>
          <w:rFonts w:ascii="Arial" w:hAnsi="Arial" w:cs="Arial"/>
          <w:lang w:val="es-ES_tradnl"/>
        </w:rPr>
        <w:t>tos personales al extranjero</w:t>
      </w:r>
      <w:r w:rsidR="0006009B" w:rsidRPr="00312F17">
        <w:rPr>
          <w:rFonts w:ascii="Arial" w:hAnsi="Arial" w:cs="Arial"/>
          <w:vanish/>
          <w:lang w:val="es-ES_tradnl"/>
        </w:rPr>
        <w:t>&lt;A[al extranjero|en el extranjero]&gt;</w:t>
      </w:r>
      <w:r w:rsidR="0006009B" w:rsidRPr="00312F17">
        <w:rPr>
          <w:rFonts w:ascii="Arial" w:hAnsi="Arial" w:cs="Arial"/>
          <w:lang w:val="es-ES_tradnl"/>
        </w:rPr>
        <w:t>: la a</w:t>
      </w:r>
      <w:r w:rsidRPr="00312F17">
        <w:rPr>
          <w:rFonts w:ascii="Arial" w:hAnsi="Arial" w:cs="Arial"/>
          <w:lang w:val="es-ES_tradnl"/>
        </w:rPr>
        <w:t>seguradora organizará y tomará</w:t>
      </w:r>
      <w:r w:rsidRPr="00312F17">
        <w:rPr>
          <w:rFonts w:ascii="Arial" w:hAnsi="Arial" w:cs="Arial"/>
          <w:vanish/>
          <w:lang w:val="es-ES_tradnl"/>
        </w:rPr>
        <w:t>&lt;A[tomará|cogerá]&gt;</w:t>
      </w:r>
      <w:r w:rsidRPr="00312F17">
        <w:rPr>
          <w:rFonts w:ascii="Arial" w:hAnsi="Arial" w:cs="Arial"/>
          <w:lang w:val="es-ES_tradnl"/>
        </w:rPr>
        <w:t xml:space="preserve"> cargo del coste de envío de los objetos imprescindibles por</w:t>
      </w:r>
      <w:r w:rsidRPr="00312F17">
        <w:rPr>
          <w:rFonts w:ascii="Arial" w:hAnsi="Arial" w:cs="Arial"/>
          <w:vanish/>
          <w:lang w:val="es-ES_tradnl"/>
        </w:rPr>
        <w:t>&lt;A[por|para]&gt;</w:t>
      </w:r>
      <w:r w:rsidRPr="00312F17">
        <w:rPr>
          <w:rFonts w:ascii="Arial" w:hAnsi="Arial" w:cs="Arial"/>
          <w:lang w:val="es-ES_tradnl"/>
        </w:rPr>
        <w:t xml:space="preserve"> el transcurso del desplazamiento profesional y olvidados en el domicilio antes del inicio de lo mismo (lentillas, prótesis, gafas</w:t>
      </w:r>
      <w:r w:rsidRPr="00312F17">
        <w:rPr>
          <w:rFonts w:ascii="Arial" w:hAnsi="Arial" w:cs="Arial"/>
          <w:vanish/>
          <w:lang w:val="es-ES_tradnl"/>
        </w:rPr>
        <w:t>&lt;A[gafas|ojeras]&gt;</w:t>
      </w:r>
      <w:r w:rsidRPr="00312F17">
        <w:rPr>
          <w:rFonts w:ascii="Arial" w:hAnsi="Arial" w:cs="Arial"/>
          <w:lang w:val="es-ES_tradnl"/>
        </w:rPr>
        <w:t xml:space="preserve">, tarjetas de crédito, carnet de conducir, DNI, pasaportes, documentos como escrituras, poderes notariales, contratos y todos aquellos que necesiten ser legalmente documentos originales). También se extiende al envío en el domicilio de estos objetos cuando se hayan olvidado durante el desplazamiento profesional. Peso máximo de 10 kg. </w:t>
      </w:r>
    </w:p>
    <w:p w14:paraId="2C190D6D" w14:textId="34ED57D6" w:rsidR="00B951D1" w:rsidRPr="00312F17" w:rsidRDefault="00B951D1"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Bloqueo del teléfono móvil: en caso de robo o</w:t>
      </w:r>
      <w:r w:rsidR="00B60393" w:rsidRPr="00312F17">
        <w:rPr>
          <w:rFonts w:ascii="Arial" w:hAnsi="Arial" w:cs="Arial"/>
          <w:lang w:val="es-ES_tradnl"/>
        </w:rPr>
        <w:t xml:space="preserve"> pérdida del teléfono móvil, la </w:t>
      </w:r>
      <w:r w:rsidRPr="00312F17">
        <w:rPr>
          <w:rFonts w:ascii="Arial" w:hAnsi="Arial" w:cs="Arial"/>
          <w:lang w:val="es-ES_tradnl"/>
        </w:rPr>
        <w:t xml:space="preserve">aseguradora procederá a comunicar a la operadora correspondiente solicitante el bloqueo de </w:t>
      </w:r>
      <w:r w:rsidR="00D34F39" w:rsidRPr="00312F17">
        <w:rPr>
          <w:rFonts w:ascii="Arial" w:hAnsi="Arial" w:cs="Arial"/>
          <w:lang w:val="es-ES_tradnl"/>
        </w:rPr>
        <w:t>terminal,</w:t>
      </w:r>
      <w:r w:rsidRPr="00312F17">
        <w:rPr>
          <w:rFonts w:ascii="Arial" w:hAnsi="Arial" w:cs="Arial"/>
          <w:lang w:val="es-ES_tradnl"/>
        </w:rPr>
        <w:t xml:space="preserve"> pero no será responsable del uso indebido de este.</w:t>
      </w:r>
    </w:p>
    <w:p w14:paraId="7F97B288" w14:textId="6626F00C" w:rsidR="00B951D1" w:rsidRPr="00312F17" w:rsidRDefault="00B951D1"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Robo</w:t>
      </w:r>
      <w:r w:rsidR="005303D6" w:rsidRPr="00312F17">
        <w:rPr>
          <w:rFonts w:ascii="Arial" w:hAnsi="Arial" w:cs="Arial"/>
          <w:lang w:val="es-ES_tradnl"/>
        </w:rPr>
        <w:t xml:space="preserve"> de objetos de valor: la a</w:t>
      </w:r>
      <w:r w:rsidRPr="00312F17">
        <w:rPr>
          <w:rFonts w:ascii="Arial" w:hAnsi="Arial" w:cs="Arial"/>
          <w:lang w:val="es-ES_tradnl"/>
        </w:rPr>
        <w:t>seguradora indemnizará a la persona asegurada hasta un límite de 1.500</w:t>
      </w:r>
      <w:r w:rsidR="00376018" w:rsidRPr="00312F17">
        <w:rPr>
          <w:rFonts w:ascii="Arial" w:hAnsi="Arial" w:cs="Arial"/>
          <w:lang w:val="es-ES_tradnl"/>
        </w:rPr>
        <w:t xml:space="preserve"> </w:t>
      </w:r>
      <w:r w:rsidRPr="00312F17">
        <w:rPr>
          <w:rFonts w:ascii="Arial" w:hAnsi="Arial" w:cs="Arial"/>
          <w:lang w:val="es-ES_tradnl"/>
        </w:rPr>
        <w:t>€, por</w:t>
      </w:r>
      <w:r w:rsidRPr="00312F17">
        <w:rPr>
          <w:rFonts w:ascii="Arial" w:hAnsi="Arial" w:cs="Arial"/>
          <w:vanish/>
          <w:lang w:val="es-ES_tradnl"/>
        </w:rPr>
        <w:t>&lt;A[por|para]&gt;</w:t>
      </w:r>
      <w:r w:rsidRPr="00312F17">
        <w:rPr>
          <w:rFonts w:ascii="Arial" w:hAnsi="Arial" w:cs="Arial"/>
          <w:lang w:val="es-ES_tradnl"/>
        </w:rPr>
        <w:t xml:space="preserve"> el robo o por</w:t>
      </w:r>
      <w:r w:rsidRPr="00312F17">
        <w:rPr>
          <w:rFonts w:ascii="Arial" w:hAnsi="Arial" w:cs="Arial"/>
          <w:vanish/>
          <w:lang w:val="es-ES_tradnl"/>
        </w:rPr>
        <w:t>&lt;A[por|para]&gt;</w:t>
      </w:r>
      <w:r w:rsidRPr="00312F17">
        <w:rPr>
          <w:rFonts w:ascii="Arial" w:hAnsi="Arial" w:cs="Arial"/>
          <w:lang w:val="es-ES_tradnl"/>
        </w:rPr>
        <w:t xml:space="preserve"> los daños que se produzcan como consecuencia de un intento de robo de: teléfono móvil, ordenador portátil o tablet</w:t>
      </w:r>
      <w:r w:rsidRPr="00312F17">
        <w:rPr>
          <w:rFonts w:ascii="Arial" w:hAnsi="Arial" w:cs="Arial"/>
          <w:vanish/>
          <w:lang w:val="es-ES_tradnl"/>
        </w:rPr>
        <w:t>&lt;A[tableta|mesilla]&gt;</w:t>
      </w:r>
      <w:r w:rsidR="00D34F39" w:rsidRPr="00312F17">
        <w:rPr>
          <w:rFonts w:ascii="Arial" w:hAnsi="Arial" w:cs="Arial"/>
          <w:lang w:val="es-ES_tradnl"/>
        </w:rPr>
        <w:t>a electrónica</w:t>
      </w:r>
      <w:r w:rsidRPr="00312F17">
        <w:rPr>
          <w:rFonts w:ascii="Arial" w:hAnsi="Arial" w:cs="Arial"/>
          <w:lang w:val="es-ES_tradnl"/>
        </w:rPr>
        <w:t>, maletín de la persona asegurada, gafas</w:t>
      </w:r>
      <w:r w:rsidRPr="00312F17">
        <w:rPr>
          <w:rFonts w:ascii="Arial" w:hAnsi="Arial" w:cs="Arial"/>
          <w:vanish/>
          <w:lang w:val="es-ES_tradnl"/>
        </w:rPr>
        <w:t>&lt;A[gafas|ojeras]&gt;</w:t>
      </w:r>
      <w:r w:rsidRPr="00312F17">
        <w:rPr>
          <w:rFonts w:ascii="Arial" w:hAnsi="Arial" w:cs="Arial"/>
          <w:lang w:val="es-ES_tradnl"/>
        </w:rPr>
        <w:t xml:space="preserve"> graduadas o lentillas graduadas.</w:t>
      </w:r>
    </w:p>
    <w:p w14:paraId="0E9100BC" w14:textId="678934F0" w:rsidR="00B951D1" w:rsidRPr="00312F17" w:rsidRDefault="00595DD3"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Búsqueda y localización de equipaje.</w:t>
      </w:r>
    </w:p>
    <w:p w14:paraId="1CD9AF89" w14:textId="5F82A703" w:rsidR="00595DD3" w:rsidRPr="00312F17" w:rsidRDefault="00595DD3"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 xml:space="preserve">Pérdida, daños </w:t>
      </w:r>
      <w:r w:rsidR="00EE1B85" w:rsidRPr="00312F17">
        <w:rPr>
          <w:rFonts w:ascii="Arial" w:hAnsi="Arial" w:cs="Arial"/>
          <w:lang w:val="es-ES_tradnl"/>
        </w:rPr>
        <w:t xml:space="preserve">y robo de equipaje facturado. </w:t>
      </w:r>
      <w:r w:rsidRPr="00312F17">
        <w:rPr>
          <w:rFonts w:ascii="Arial" w:hAnsi="Arial" w:cs="Arial"/>
          <w:lang w:val="es-ES_tradnl"/>
        </w:rPr>
        <w:t>Límite económico máximo</w:t>
      </w:r>
      <w:r w:rsidR="00EE1B85" w:rsidRPr="00312F17">
        <w:rPr>
          <w:rFonts w:ascii="Arial" w:hAnsi="Arial" w:cs="Arial"/>
          <w:lang w:val="es-ES_tradnl"/>
        </w:rPr>
        <w:t>:</w:t>
      </w:r>
      <w:r w:rsidRPr="00312F17">
        <w:rPr>
          <w:rFonts w:ascii="Arial" w:hAnsi="Arial" w:cs="Arial"/>
          <w:lang w:val="es-ES_tradnl"/>
        </w:rPr>
        <w:t xml:space="preserve"> 2.000</w:t>
      </w:r>
      <w:r w:rsidR="00376018" w:rsidRPr="00312F17">
        <w:rPr>
          <w:rFonts w:ascii="Arial" w:hAnsi="Arial" w:cs="Arial"/>
          <w:lang w:val="es-ES_tradnl"/>
        </w:rPr>
        <w:t xml:space="preserve"> </w:t>
      </w:r>
      <w:r w:rsidRPr="00312F17">
        <w:rPr>
          <w:rFonts w:ascii="Arial" w:hAnsi="Arial" w:cs="Arial"/>
          <w:lang w:val="es-ES_tradnl"/>
        </w:rPr>
        <w:t>€</w:t>
      </w:r>
    </w:p>
    <w:p w14:paraId="798B3546" w14:textId="4A841213" w:rsidR="00595DD3" w:rsidRPr="00312F17" w:rsidRDefault="00595DD3"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Pérdida, daños y robo de equipaje sin facturar.</w:t>
      </w:r>
      <w:r w:rsidR="00EE1B85" w:rsidRPr="00312F17">
        <w:rPr>
          <w:rFonts w:ascii="Arial" w:hAnsi="Arial" w:cs="Arial"/>
          <w:lang w:val="es-ES_tradnl"/>
        </w:rPr>
        <w:t xml:space="preserve"> </w:t>
      </w:r>
      <w:r w:rsidRPr="00312F17">
        <w:rPr>
          <w:rFonts w:ascii="Arial" w:hAnsi="Arial" w:cs="Arial"/>
          <w:lang w:val="es-ES_tradnl"/>
        </w:rPr>
        <w:t xml:space="preserve">Límite económico </w:t>
      </w:r>
      <w:r w:rsidR="00EE1B85" w:rsidRPr="00312F17">
        <w:rPr>
          <w:rFonts w:ascii="Arial" w:hAnsi="Arial" w:cs="Arial"/>
          <w:lang w:val="es-ES_tradnl"/>
        </w:rPr>
        <w:t xml:space="preserve">máximo: </w:t>
      </w:r>
      <w:r w:rsidRPr="00312F17">
        <w:rPr>
          <w:rFonts w:ascii="Arial" w:hAnsi="Arial" w:cs="Arial"/>
          <w:lang w:val="es-ES_tradnl"/>
        </w:rPr>
        <w:t>1.500</w:t>
      </w:r>
      <w:r w:rsidR="00376018" w:rsidRPr="00312F17">
        <w:rPr>
          <w:rFonts w:ascii="Arial" w:hAnsi="Arial" w:cs="Arial"/>
          <w:lang w:val="es-ES_tradnl"/>
        </w:rPr>
        <w:t xml:space="preserve"> </w:t>
      </w:r>
      <w:r w:rsidRPr="00312F17">
        <w:rPr>
          <w:rFonts w:ascii="Arial" w:hAnsi="Arial" w:cs="Arial"/>
          <w:lang w:val="es-ES_tradnl"/>
        </w:rPr>
        <w:t>€</w:t>
      </w:r>
    </w:p>
    <w:p w14:paraId="45EBB05C" w14:textId="1CBD985B" w:rsidR="00CB534E" w:rsidRPr="00312F17" w:rsidRDefault="00595DD3"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Demora del equipaje facturado, siempre que sea superior a 6 horas o transcurra una noche.</w:t>
      </w:r>
      <w:r w:rsidR="00EE1B85" w:rsidRPr="00312F17">
        <w:rPr>
          <w:rFonts w:ascii="Arial" w:hAnsi="Arial" w:cs="Arial"/>
          <w:lang w:val="es-ES_tradnl"/>
        </w:rPr>
        <w:t xml:space="preserve"> </w:t>
      </w:r>
      <w:r w:rsidRPr="00312F17">
        <w:rPr>
          <w:rFonts w:ascii="Arial" w:hAnsi="Arial" w:cs="Arial"/>
          <w:lang w:val="es-ES_tradnl"/>
        </w:rPr>
        <w:t>Límite económico máximo: 1.000</w:t>
      </w:r>
      <w:r w:rsidR="00376018" w:rsidRPr="00312F17">
        <w:rPr>
          <w:rFonts w:ascii="Arial" w:hAnsi="Arial" w:cs="Arial"/>
          <w:lang w:val="es-ES_tradnl"/>
        </w:rPr>
        <w:t xml:space="preserve"> </w:t>
      </w:r>
      <w:r w:rsidRPr="00312F17">
        <w:rPr>
          <w:rFonts w:ascii="Arial" w:hAnsi="Arial" w:cs="Arial"/>
          <w:lang w:val="es-ES_tradnl"/>
        </w:rPr>
        <w:t>€</w:t>
      </w:r>
    </w:p>
    <w:p w14:paraId="1FD750D1" w14:textId="4DF1B6DD" w:rsidR="00CB534E" w:rsidRPr="00312F17" w:rsidRDefault="00595DD3"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lastRenderedPageBreak/>
        <w:t>Demora de viaje, superior a 6 hor</w:t>
      </w:r>
      <w:r w:rsidR="00CB534E" w:rsidRPr="00312F17">
        <w:rPr>
          <w:rFonts w:ascii="Arial" w:hAnsi="Arial" w:cs="Arial"/>
          <w:lang w:val="es-ES_tradnl"/>
        </w:rPr>
        <w:t>a</w:t>
      </w:r>
      <w:r w:rsidRPr="00312F17">
        <w:rPr>
          <w:rFonts w:ascii="Arial" w:hAnsi="Arial" w:cs="Arial"/>
          <w:lang w:val="es-ES_tradnl"/>
        </w:rPr>
        <w:t>s en la iniciación del desplazamiento profesional.</w:t>
      </w:r>
      <w:r w:rsidR="00EE1B85" w:rsidRPr="00312F17">
        <w:rPr>
          <w:rFonts w:ascii="Arial" w:hAnsi="Arial" w:cs="Arial"/>
          <w:lang w:val="es-ES_tradnl"/>
        </w:rPr>
        <w:t xml:space="preserve"> </w:t>
      </w:r>
      <w:r w:rsidRPr="00312F17">
        <w:rPr>
          <w:rFonts w:ascii="Arial" w:hAnsi="Arial" w:cs="Arial"/>
          <w:lang w:val="es-ES_tradnl"/>
        </w:rPr>
        <w:t>Límite económico máximo: 300</w:t>
      </w:r>
      <w:r w:rsidR="00376018" w:rsidRPr="00312F17">
        <w:rPr>
          <w:rFonts w:ascii="Arial" w:hAnsi="Arial" w:cs="Arial"/>
          <w:lang w:val="es-ES_tradnl"/>
        </w:rPr>
        <w:t xml:space="preserve"> </w:t>
      </w:r>
      <w:r w:rsidRPr="00312F17">
        <w:rPr>
          <w:rFonts w:ascii="Arial" w:hAnsi="Arial" w:cs="Arial"/>
          <w:lang w:val="es-ES_tradnl"/>
        </w:rPr>
        <w:t>€.</w:t>
      </w:r>
    </w:p>
    <w:p w14:paraId="08B596B3" w14:textId="436A708E" w:rsidR="00CB534E" w:rsidRPr="00312F17" w:rsidRDefault="00CB534E"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Pérdida conexión de vuelos: pérdida en la conexión de los vuelos previstos, durante el desplazamiento profesional de la persona asegurada, que suponga más de 6 horas de espera, por causas ajenas a la persona asegurada e imputables a las compañías aéreas, se reembolsarán los gastos reales y necesarios efectuados en el lugar</w:t>
      </w:r>
      <w:r w:rsidRPr="00312F17">
        <w:rPr>
          <w:rFonts w:ascii="Arial" w:hAnsi="Arial" w:cs="Arial"/>
          <w:vanish/>
          <w:lang w:val="es-ES_tradnl"/>
        </w:rPr>
        <w:t>&lt;A[lugar|sitio]&gt;</w:t>
      </w:r>
      <w:r w:rsidRPr="00312F17">
        <w:rPr>
          <w:rFonts w:ascii="Arial" w:hAnsi="Arial" w:cs="Arial"/>
          <w:lang w:val="es-ES_tradnl"/>
        </w:rPr>
        <w:t xml:space="preserve"> donde se ha producido la pérdida de conexión, y hasta el límite económico máximo de 300</w:t>
      </w:r>
      <w:r w:rsidR="00376018" w:rsidRPr="00312F17">
        <w:rPr>
          <w:rFonts w:ascii="Arial" w:hAnsi="Arial" w:cs="Arial"/>
          <w:lang w:val="es-ES_tradnl"/>
        </w:rPr>
        <w:t xml:space="preserve"> </w:t>
      </w:r>
      <w:r w:rsidRPr="00312F17">
        <w:rPr>
          <w:rFonts w:ascii="Arial" w:hAnsi="Arial" w:cs="Arial"/>
          <w:lang w:val="es-ES_tradnl"/>
        </w:rPr>
        <w:t>€.</w:t>
      </w:r>
    </w:p>
    <w:p w14:paraId="6569AC3F" w14:textId="725544BF" w:rsidR="001143B2" w:rsidRPr="00312F17" w:rsidRDefault="00595DD3"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Responsabilidad civil</w:t>
      </w:r>
      <w:r w:rsidR="00CB534E" w:rsidRPr="00312F17">
        <w:rPr>
          <w:rFonts w:ascii="Arial" w:hAnsi="Arial" w:cs="Arial"/>
          <w:lang w:val="es-ES_tradnl"/>
        </w:rPr>
        <w:t xml:space="preserve"> privada</w:t>
      </w:r>
      <w:r w:rsidRPr="00312F17">
        <w:rPr>
          <w:rFonts w:ascii="Arial" w:hAnsi="Arial" w:cs="Arial"/>
          <w:lang w:val="es-ES_tradnl"/>
        </w:rPr>
        <w:t>: indemnizaciones pecuniarias, que de acuerdo con los artículos 1.902 a 1.910 del Código Civil, o disposiciones similares previstas por las legislaciones extranjeras, tendría que satisfacer la persona asegurada, en su condición de persona privada, como civilmente responsable de daños corporales o materiales causados involuntariamente durante el viaje a terceros en sus personas, animales o cosas. Límite</w:t>
      </w:r>
      <w:r w:rsidR="00EE1B85" w:rsidRPr="00312F17">
        <w:rPr>
          <w:rFonts w:ascii="Arial" w:hAnsi="Arial" w:cs="Arial"/>
          <w:lang w:val="es-ES_tradnl"/>
        </w:rPr>
        <w:t xml:space="preserve"> económico</w:t>
      </w:r>
      <w:r w:rsidRPr="00312F17">
        <w:rPr>
          <w:rFonts w:ascii="Arial" w:hAnsi="Arial" w:cs="Arial"/>
          <w:lang w:val="es-ES_tradnl"/>
        </w:rPr>
        <w:t xml:space="preserve"> máximo: 60.000</w:t>
      </w:r>
      <w:r w:rsidR="00376018" w:rsidRPr="00312F17">
        <w:rPr>
          <w:rFonts w:ascii="Arial" w:hAnsi="Arial" w:cs="Arial"/>
          <w:lang w:val="es-ES_tradnl"/>
        </w:rPr>
        <w:t xml:space="preserve"> </w:t>
      </w:r>
      <w:r w:rsidRPr="00312F17">
        <w:rPr>
          <w:rFonts w:ascii="Arial" w:hAnsi="Arial" w:cs="Arial"/>
          <w:lang w:val="es-ES_tradnl"/>
        </w:rPr>
        <w:t>€</w:t>
      </w:r>
    </w:p>
    <w:p w14:paraId="7470C21E" w14:textId="34C8D42D" w:rsidR="00B951D1" w:rsidRPr="00312F17" w:rsidRDefault="00B4700B"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Seguro de accidentes</w:t>
      </w:r>
      <w:r w:rsidR="00CB534E" w:rsidRPr="00312F17">
        <w:rPr>
          <w:rFonts w:ascii="Arial" w:hAnsi="Arial" w:cs="Arial"/>
          <w:lang w:val="es-ES_tradnl"/>
        </w:rPr>
        <w:t>: muerte por accidente (suma asegurada: 30.000</w:t>
      </w:r>
      <w:r w:rsidR="00376018" w:rsidRPr="00312F17">
        <w:rPr>
          <w:rFonts w:ascii="Arial" w:hAnsi="Arial" w:cs="Arial"/>
          <w:lang w:val="es-ES_tradnl"/>
        </w:rPr>
        <w:t xml:space="preserve"> </w:t>
      </w:r>
      <w:r w:rsidR="00CB534E" w:rsidRPr="00312F17">
        <w:rPr>
          <w:rFonts w:ascii="Arial" w:hAnsi="Arial" w:cs="Arial"/>
          <w:lang w:val="es-ES_tradnl"/>
        </w:rPr>
        <w:t>€) o invalidez permanente (suma asegurada: 30.000</w:t>
      </w:r>
      <w:r w:rsidR="00376018" w:rsidRPr="00312F17">
        <w:rPr>
          <w:rFonts w:ascii="Arial" w:hAnsi="Arial" w:cs="Arial"/>
          <w:lang w:val="es-ES_tradnl"/>
        </w:rPr>
        <w:t xml:space="preserve"> </w:t>
      </w:r>
      <w:r w:rsidR="00CB534E" w:rsidRPr="00312F17">
        <w:rPr>
          <w:rFonts w:ascii="Arial" w:hAnsi="Arial" w:cs="Arial"/>
          <w:lang w:val="es-ES_tradnl"/>
        </w:rPr>
        <w:t>€)</w:t>
      </w:r>
      <w:r w:rsidR="001143B2" w:rsidRPr="00312F17">
        <w:rPr>
          <w:rFonts w:ascii="Arial" w:hAnsi="Arial" w:cs="Arial"/>
          <w:lang w:val="es-ES_tradnl"/>
        </w:rPr>
        <w:t xml:space="preserve"> por accidente de la persona asegurada en el transcurso del viaje objeto del seguro y fuera de su domicilio habitual.</w:t>
      </w:r>
    </w:p>
    <w:p w14:paraId="187FBA26" w14:textId="0F654A71" w:rsidR="00B4700B" w:rsidRPr="00312F17" w:rsidRDefault="00B4700B" w:rsidP="0006009B">
      <w:pPr>
        <w:pStyle w:val="Pargrafdellista"/>
        <w:numPr>
          <w:ilvl w:val="0"/>
          <w:numId w:val="16"/>
        </w:numPr>
        <w:spacing w:after="120" w:line="276" w:lineRule="auto"/>
        <w:rPr>
          <w:rFonts w:ascii="Arial" w:hAnsi="Arial" w:cs="Arial"/>
          <w:lang w:val="es-ES_tradnl"/>
        </w:rPr>
      </w:pPr>
      <w:r w:rsidRPr="00312F17">
        <w:rPr>
          <w:rFonts w:ascii="Arial" w:hAnsi="Arial" w:cs="Arial"/>
          <w:lang w:val="es-ES_tradnl"/>
        </w:rPr>
        <w:t>Gestión integral del proceso sucesorio:</w:t>
      </w:r>
    </w:p>
    <w:p w14:paraId="20C95E2C" w14:textId="5353CB4B"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Servicio permanente de asistencia jurídica telefónica en materia sucesoria.</w:t>
      </w:r>
    </w:p>
    <w:p w14:paraId="50AAE84B" w14:textId="64AA3ACA"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Obtención de todos los certificados necesarios: defunción, nacimiento, matrimonio o convivencia, fe de vida, registro de actos de últimas voluntades.</w:t>
      </w:r>
    </w:p>
    <w:p w14:paraId="719E4440" w14:textId="2B3119DA"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 xml:space="preserve">Trámites del Instituto Nacional de Seguridad Social: baja, auxilio por defunción, altas del cónyuge, altas de otras personas beneficiarias. </w:t>
      </w:r>
    </w:p>
    <w:p w14:paraId="15B9917F" w14:textId="3F9E093D"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Anotación de la muerte en el Libro de Familia.</w:t>
      </w:r>
    </w:p>
    <w:p w14:paraId="2CD5337E" w14:textId="1731339D"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Tramitación de las pensiones de viudedad y orfandad.</w:t>
      </w:r>
    </w:p>
    <w:p w14:paraId="5595C64E" w14:textId="384FC12C"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Solicitud de nombramiento de defensor judicial en caso de incapacidades o menores.</w:t>
      </w:r>
    </w:p>
    <w:p w14:paraId="66B27712" w14:textId="11BD2011"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Consulta en el Registro de Contratos de Seguros de cobertura de muerte.</w:t>
      </w:r>
    </w:p>
    <w:p w14:paraId="042BB091" w14:textId="51FA705C"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Asesoramiento en la tramitación sucesoria no litigiosa: copia del último testamento, declaración de</w:t>
      </w:r>
      <w:r w:rsidR="00D34F39" w:rsidRPr="00312F17">
        <w:rPr>
          <w:rFonts w:ascii="Arial" w:hAnsi="Arial" w:cs="Arial"/>
          <w:lang w:val="es-ES_tradnl"/>
        </w:rPr>
        <w:t xml:space="preserve"> herederos/as</w:t>
      </w:r>
      <w:r w:rsidRPr="00312F17">
        <w:rPr>
          <w:rFonts w:ascii="Arial" w:hAnsi="Arial" w:cs="Arial"/>
          <w:lang w:val="es-ES_tradnl"/>
        </w:rPr>
        <w:t xml:space="preserve"> abintestato, apertura</w:t>
      </w:r>
      <w:r w:rsidRPr="00312F17">
        <w:rPr>
          <w:rFonts w:ascii="Arial" w:hAnsi="Arial" w:cs="Arial"/>
          <w:vanish/>
          <w:lang w:val="es-ES_tradnl"/>
        </w:rPr>
        <w:t>&lt;A[apertura|abertura]&gt;</w:t>
      </w:r>
      <w:r w:rsidRPr="00312F17">
        <w:rPr>
          <w:rFonts w:ascii="Arial" w:hAnsi="Arial" w:cs="Arial"/>
          <w:lang w:val="es-ES_tradnl"/>
        </w:rPr>
        <w:t xml:space="preserve"> del testamento, determinación del patrimonio, adjudicación y participación de la herencia. </w:t>
      </w:r>
    </w:p>
    <w:p w14:paraId="6717FDFC" w14:textId="0A24DB4C"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Liquidación del impuesto sobre el incremento de valor de los terrenos de la naturaleza urbana (plusvalía mortis causa).</w:t>
      </w:r>
    </w:p>
    <w:p w14:paraId="42FDA1AA" w14:textId="404029BA"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Liquidación del impuesto de sucesiones.</w:t>
      </w:r>
    </w:p>
    <w:p w14:paraId="788DA6F3" w14:textId="65F4BBCC" w:rsidR="00B4700B" w:rsidRPr="00312F17" w:rsidRDefault="00B4700B" w:rsidP="001143B2">
      <w:pPr>
        <w:pStyle w:val="Pargrafdellista"/>
        <w:numPr>
          <w:ilvl w:val="0"/>
          <w:numId w:val="31"/>
        </w:numPr>
        <w:spacing w:after="120" w:line="276" w:lineRule="auto"/>
        <w:rPr>
          <w:rFonts w:ascii="Arial" w:hAnsi="Arial" w:cs="Arial"/>
          <w:lang w:val="es-ES_tradnl"/>
        </w:rPr>
      </w:pPr>
      <w:r w:rsidRPr="00312F17">
        <w:rPr>
          <w:rFonts w:ascii="Arial" w:hAnsi="Arial" w:cs="Arial"/>
          <w:lang w:val="es-ES_tradnl"/>
        </w:rPr>
        <w:t xml:space="preserve">Gestión de las inscripciones registrales necesarias. </w:t>
      </w:r>
    </w:p>
    <w:p w14:paraId="78D5746C" w14:textId="5A356468" w:rsidR="00B4700B" w:rsidRPr="00312F17" w:rsidRDefault="00CB534E" w:rsidP="001143B2">
      <w:pPr>
        <w:spacing w:after="120" w:line="276" w:lineRule="auto"/>
        <w:rPr>
          <w:rFonts w:ascii="Arial" w:hAnsi="Arial" w:cs="Arial"/>
          <w:sz w:val="22"/>
          <w:szCs w:val="22"/>
          <w:lang w:val="es-ES_tradnl"/>
        </w:rPr>
      </w:pPr>
      <w:r w:rsidRPr="00312F17">
        <w:rPr>
          <w:rFonts w:ascii="Arial" w:hAnsi="Arial" w:cs="Arial"/>
          <w:sz w:val="22"/>
          <w:szCs w:val="22"/>
          <w:lang w:val="es-ES_tradnl"/>
        </w:rPr>
        <w:t>Estos servicios se</w:t>
      </w:r>
      <w:r w:rsidR="00B4700B" w:rsidRPr="00312F17">
        <w:rPr>
          <w:rFonts w:ascii="Arial" w:hAnsi="Arial" w:cs="Arial"/>
          <w:sz w:val="22"/>
          <w:szCs w:val="22"/>
          <w:lang w:val="es-ES_tradnl"/>
        </w:rPr>
        <w:t xml:space="preserve"> prestar</w:t>
      </w:r>
      <w:r w:rsidRPr="00312F17">
        <w:rPr>
          <w:rFonts w:ascii="Arial" w:hAnsi="Arial" w:cs="Arial"/>
          <w:sz w:val="22"/>
          <w:szCs w:val="22"/>
          <w:lang w:val="es-ES_tradnl"/>
        </w:rPr>
        <w:t>án</w:t>
      </w:r>
      <w:r w:rsidR="00B4700B" w:rsidRPr="00312F17">
        <w:rPr>
          <w:rFonts w:ascii="Arial" w:hAnsi="Arial" w:cs="Arial"/>
          <w:sz w:val="22"/>
          <w:szCs w:val="22"/>
          <w:lang w:val="es-ES_tradnl"/>
        </w:rPr>
        <w:t xml:space="preserve"> a las personas beneficiarias y a las </w:t>
      </w:r>
      <w:r w:rsidR="00810537" w:rsidRPr="00312F17">
        <w:rPr>
          <w:rFonts w:ascii="Arial" w:hAnsi="Arial" w:cs="Arial"/>
          <w:sz w:val="22"/>
          <w:szCs w:val="22"/>
          <w:lang w:val="es-ES_tradnl"/>
        </w:rPr>
        <w:t>personas</w:t>
      </w:r>
      <w:r w:rsidR="00B4700B" w:rsidRPr="00312F17">
        <w:rPr>
          <w:rFonts w:ascii="Arial" w:hAnsi="Arial" w:cs="Arial"/>
          <w:sz w:val="22"/>
          <w:szCs w:val="22"/>
          <w:lang w:val="es-ES_tradnl"/>
        </w:rPr>
        <w:t xml:space="preserve"> </w:t>
      </w:r>
      <w:r w:rsidR="001267BC" w:rsidRPr="00312F17">
        <w:rPr>
          <w:rFonts w:ascii="Arial" w:hAnsi="Arial" w:cs="Arial"/>
          <w:sz w:val="22"/>
          <w:szCs w:val="22"/>
          <w:lang w:val="es-ES_tradnl"/>
        </w:rPr>
        <w:t>herederas</w:t>
      </w:r>
      <w:r w:rsidR="00B4700B" w:rsidRPr="00312F17">
        <w:rPr>
          <w:rFonts w:ascii="Arial" w:hAnsi="Arial" w:cs="Arial"/>
          <w:sz w:val="22"/>
          <w:szCs w:val="22"/>
          <w:lang w:val="es-ES_tradnl"/>
        </w:rPr>
        <w:t xml:space="preserve"> de la persona asegurada.</w:t>
      </w:r>
    </w:p>
    <w:p w14:paraId="2F11B6E1" w14:textId="4D7E8B0A" w:rsidR="00B4700B" w:rsidRPr="00312F17" w:rsidRDefault="00B4700B" w:rsidP="001143B2">
      <w:pPr>
        <w:spacing w:after="120" w:line="276" w:lineRule="auto"/>
        <w:rPr>
          <w:rFonts w:ascii="Arial" w:hAnsi="Arial" w:cs="Arial"/>
          <w:sz w:val="22"/>
          <w:szCs w:val="22"/>
          <w:lang w:val="es-ES_tradnl"/>
        </w:rPr>
      </w:pPr>
      <w:r w:rsidRPr="00312F17">
        <w:rPr>
          <w:rFonts w:ascii="Arial" w:hAnsi="Arial" w:cs="Arial"/>
          <w:sz w:val="22"/>
          <w:szCs w:val="22"/>
          <w:lang w:val="es-ES_tradnl"/>
        </w:rPr>
        <w:t xml:space="preserve">Asesoramiento a la persona asegurada: asesoramiento </w:t>
      </w:r>
      <w:r w:rsidR="00810537" w:rsidRPr="00312F17">
        <w:rPr>
          <w:rFonts w:ascii="Arial" w:hAnsi="Arial" w:cs="Arial"/>
          <w:sz w:val="22"/>
          <w:szCs w:val="22"/>
          <w:lang w:val="es-ES_tradnl"/>
        </w:rPr>
        <w:t>jurídico</w:t>
      </w:r>
      <w:r w:rsidRPr="00312F17">
        <w:rPr>
          <w:rFonts w:ascii="Arial" w:hAnsi="Arial" w:cs="Arial"/>
          <w:sz w:val="22"/>
          <w:szCs w:val="22"/>
          <w:lang w:val="es-ES_tradnl"/>
        </w:rPr>
        <w:t xml:space="preserve"> sobre el otorgamiento de testamento y diseño, redacción, elaboración e intervención en el acto de la firma notarial. También quedan inclui</w:t>
      </w:r>
      <w:r w:rsidR="001267BC" w:rsidRPr="00312F17">
        <w:rPr>
          <w:rFonts w:ascii="Arial" w:hAnsi="Arial" w:cs="Arial"/>
          <w:sz w:val="22"/>
          <w:szCs w:val="22"/>
          <w:lang w:val="es-ES_tradnl"/>
        </w:rPr>
        <w:t>dos los honorarios de abogados/as</w:t>
      </w:r>
      <w:r w:rsidRPr="00312F17">
        <w:rPr>
          <w:rFonts w:ascii="Arial" w:hAnsi="Arial" w:cs="Arial"/>
          <w:sz w:val="22"/>
          <w:szCs w:val="22"/>
          <w:lang w:val="es-ES_tradnl"/>
        </w:rPr>
        <w:t xml:space="preserve"> y de gestor</w:t>
      </w:r>
      <w:r w:rsidR="001267BC" w:rsidRPr="00312F17">
        <w:rPr>
          <w:rFonts w:ascii="Arial" w:hAnsi="Arial" w:cs="Arial"/>
          <w:sz w:val="22"/>
          <w:szCs w:val="22"/>
          <w:lang w:val="es-ES_tradnl"/>
        </w:rPr>
        <w:t>es/as,</w:t>
      </w:r>
      <w:r w:rsidRPr="00312F17">
        <w:rPr>
          <w:rFonts w:ascii="Arial" w:hAnsi="Arial" w:cs="Arial"/>
          <w:sz w:val="22"/>
          <w:szCs w:val="22"/>
          <w:lang w:val="es-ES_tradnl"/>
        </w:rPr>
        <w:t xml:space="preserve"> adm</w:t>
      </w:r>
      <w:r w:rsidR="001267BC" w:rsidRPr="00312F17">
        <w:rPr>
          <w:rFonts w:ascii="Arial" w:hAnsi="Arial" w:cs="Arial"/>
          <w:sz w:val="22"/>
          <w:szCs w:val="22"/>
          <w:lang w:val="es-ES_tradnl"/>
        </w:rPr>
        <w:t>inistrativos/va</w:t>
      </w:r>
      <w:r w:rsidR="00810537" w:rsidRPr="00312F17">
        <w:rPr>
          <w:rFonts w:ascii="Arial" w:hAnsi="Arial" w:cs="Arial"/>
          <w:sz w:val="22"/>
          <w:szCs w:val="22"/>
          <w:lang w:val="es-ES_tradnl"/>
        </w:rPr>
        <w:t>s, honorarios de procurador</w:t>
      </w:r>
      <w:r w:rsidR="001267BC" w:rsidRPr="00312F17">
        <w:rPr>
          <w:rFonts w:ascii="Arial" w:hAnsi="Arial" w:cs="Arial"/>
          <w:sz w:val="22"/>
          <w:szCs w:val="22"/>
          <w:lang w:val="es-ES_tradnl"/>
        </w:rPr>
        <w:t>es/a</w:t>
      </w:r>
      <w:r w:rsidR="00810537" w:rsidRPr="00312F17">
        <w:rPr>
          <w:rFonts w:ascii="Arial" w:hAnsi="Arial" w:cs="Arial"/>
          <w:sz w:val="22"/>
          <w:szCs w:val="22"/>
          <w:lang w:val="es-ES_tradnl"/>
        </w:rPr>
        <w:t>s, tasas por</w:t>
      </w:r>
      <w:r w:rsidR="00810537" w:rsidRPr="00312F17">
        <w:rPr>
          <w:rFonts w:ascii="Arial" w:hAnsi="Arial" w:cs="Arial"/>
          <w:vanish/>
          <w:sz w:val="22"/>
          <w:szCs w:val="22"/>
          <w:lang w:val="es-ES_tradnl"/>
        </w:rPr>
        <w:t>&lt;A[por|para]&gt;</w:t>
      </w:r>
      <w:r w:rsidR="00810537" w:rsidRPr="00312F17">
        <w:rPr>
          <w:rFonts w:ascii="Arial" w:hAnsi="Arial" w:cs="Arial"/>
          <w:sz w:val="22"/>
          <w:szCs w:val="22"/>
          <w:lang w:val="es-ES_tradnl"/>
        </w:rPr>
        <w:t xml:space="preserve"> la obtención de certificados y gastos de desplazamiento y mensajería.</w:t>
      </w:r>
    </w:p>
    <w:p w14:paraId="01CD75E8" w14:textId="72DEA1D6" w:rsidR="00810537" w:rsidRPr="00312F17" w:rsidRDefault="00810537" w:rsidP="0006009B">
      <w:pPr>
        <w:pStyle w:val="Pargrafdellista"/>
        <w:numPr>
          <w:ilvl w:val="0"/>
          <w:numId w:val="16"/>
        </w:numPr>
        <w:spacing w:after="120" w:line="276" w:lineRule="auto"/>
        <w:rPr>
          <w:rFonts w:ascii="Arial" w:hAnsi="Arial" w:cs="Arial"/>
          <w:lang w:val="es-ES_tradnl"/>
        </w:rPr>
      </w:pPr>
      <w:r w:rsidRPr="00312F17">
        <w:rPr>
          <w:rFonts w:ascii="Arial" w:hAnsi="Arial" w:cs="Arial"/>
          <w:lang w:val="es-ES_tradnl"/>
        </w:rPr>
        <w:t>Uso fraudulento de tarjetas de crédito o débito las 24 horas antes de la notificación de pérdida o robo. Límite económico máximo: 2.000</w:t>
      </w:r>
      <w:r w:rsidR="00376018" w:rsidRPr="00312F17">
        <w:rPr>
          <w:rFonts w:ascii="Arial" w:hAnsi="Arial" w:cs="Arial"/>
          <w:lang w:val="es-ES_tradnl"/>
        </w:rPr>
        <w:t xml:space="preserve"> </w:t>
      </w:r>
      <w:r w:rsidRPr="00312F17">
        <w:rPr>
          <w:rFonts w:ascii="Arial" w:hAnsi="Arial" w:cs="Arial"/>
          <w:lang w:val="es-ES_tradnl"/>
        </w:rPr>
        <w:t>€</w:t>
      </w:r>
    </w:p>
    <w:p w14:paraId="4492C952" w14:textId="27F90A52" w:rsidR="00810537" w:rsidRPr="00312F17" w:rsidRDefault="00810537" w:rsidP="0006009B">
      <w:pPr>
        <w:pStyle w:val="Pargrafdellista"/>
        <w:numPr>
          <w:ilvl w:val="0"/>
          <w:numId w:val="16"/>
        </w:numPr>
        <w:spacing w:after="120" w:line="276" w:lineRule="auto"/>
        <w:rPr>
          <w:rFonts w:ascii="Arial" w:hAnsi="Arial" w:cs="Arial"/>
          <w:lang w:val="es-ES_tradnl"/>
        </w:rPr>
      </w:pPr>
      <w:r w:rsidRPr="00312F17">
        <w:rPr>
          <w:rFonts w:ascii="Arial" w:hAnsi="Arial" w:cs="Arial"/>
          <w:lang w:val="es-ES_tradnl"/>
        </w:rPr>
        <w:t xml:space="preserve">Hotel por horas: alojamiento de tres horas en un hotel situado en la ciudad donde se encuentre de viaje </w:t>
      </w:r>
      <w:r w:rsidR="00C87126" w:rsidRPr="00312F17">
        <w:rPr>
          <w:rFonts w:ascii="Arial" w:hAnsi="Arial" w:cs="Arial"/>
          <w:lang w:val="es-ES_tradnl"/>
        </w:rPr>
        <w:t>en</w:t>
      </w:r>
      <w:r w:rsidRPr="00312F17">
        <w:rPr>
          <w:rFonts w:ascii="Arial" w:hAnsi="Arial" w:cs="Arial"/>
          <w:lang w:val="es-ES_tradnl"/>
        </w:rPr>
        <w:t xml:space="preserve"> el extranjero. </w:t>
      </w:r>
    </w:p>
    <w:p w14:paraId="547F1735" w14:textId="4C2FD378" w:rsidR="00810537" w:rsidRPr="00312F17" w:rsidRDefault="00810537" w:rsidP="0006009B">
      <w:pPr>
        <w:pStyle w:val="Pargrafdellista"/>
        <w:numPr>
          <w:ilvl w:val="0"/>
          <w:numId w:val="16"/>
        </w:numPr>
        <w:spacing w:after="120" w:line="276" w:lineRule="auto"/>
        <w:rPr>
          <w:rFonts w:ascii="Arial" w:hAnsi="Arial" w:cs="Arial"/>
          <w:lang w:val="es-ES_tradnl"/>
        </w:rPr>
      </w:pPr>
      <w:r w:rsidRPr="00312F17">
        <w:rPr>
          <w:rFonts w:ascii="Arial" w:hAnsi="Arial" w:cs="Arial"/>
          <w:lang w:val="es-ES_tradnl"/>
        </w:rPr>
        <w:lastRenderedPageBreak/>
        <w:t>Avance del impo</w:t>
      </w:r>
      <w:r w:rsidR="0006009B" w:rsidRPr="00312F17">
        <w:rPr>
          <w:rFonts w:ascii="Arial" w:hAnsi="Arial" w:cs="Arial"/>
          <w:lang w:val="es-ES_tradnl"/>
        </w:rPr>
        <w:t>rte de la fianza penal exigida</w:t>
      </w:r>
      <w:r w:rsidRPr="00312F17">
        <w:rPr>
          <w:rFonts w:ascii="Arial" w:hAnsi="Arial" w:cs="Arial"/>
          <w:lang w:val="es-ES_tradnl"/>
        </w:rPr>
        <w:t xml:space="preserve"> </w:t>
      </w:r>
      <w:r w:rsidR="00C87126" w:rsidRPr="00312F17">
        <w:rPr>
          <w:rFonts w:ascii="Arial" w:hAnsi="Arial" w:cs="Arial"/>
          <w:lang w:val="es-ES_tradnl"/>
        </w:rPr>
        <w:t>en el</w:t>
      </w:r>
      <w:r w:rsidRPr="00312F17">
        <w:rPr>
          <w:rFonts w:ascii="Arial" w:hAnsi="Arial" w:cs="Arial"/>
          <w:lang w:val="es-ES_tradnl"/>
        </w:rPr>
        <w:t xml:space="preserve"> extranjero</w:t>
      </w:r>
      <w:r w:rsidRPr="00312F17">
        <w:rPr>
          <w:rFonts w:ascii="Arial" w:hAnsi="Arial" w:cs="Arial"/>
          <w:vanish/>
          <w:lang w:val="es-ES_tradnl"/>
        </w:rPr>
        <w:t>&lt;A[al extranjero|en el extranjero]&gt;</w:t>
      </w:r>
      <w:r w:rsidRPr="00312F17">
        <w:rPr>
          <w:rFonts w:ascii="Arial" w:hAnsi="Arial" w:cs="Arial"/>
          <w:lang w:val="es-ES_tradnl"/>
        </w:rPr>
        <w:t xml:space="preserve">: si la persona asegurada es encarcelada o procesada como consecuencia de un accidente de tráfico, se le concederá un </w:t>
      </w:r>
      <w:r w:rsidR="00C87126" w:rsidRPr="00312F17">
        <w:rPr>
          <w:rFonts w:ascii="Arial" w:hAnsi="Arial" w:cs="Arial"/>
          <w:lang w:val="es-ES_tradnl"/>
        </w:rPr>
        <w:t>anticipo</w:t>
      </w:r>
      <w:r w:rsidRPr="00312F17">
        <w:rPr>
          <w:rFonts w:ascii="Arial" w:hAnsi="Arial" w:cs="Arial"/>
          <w:lang w:val="es-ES_tradnl"/>
        </w:rPr>
        <w:t xml:space="preserve"> equivalente al importe de la fianza penal exigida con un límite de 15.000</w:t>
      </w:r>
      <w:r w:rsidR="00376018" w:rsidRPr="00312F17">
        <w:rPr>
          <w:rFonts w:ascii="Arial" w:hAnsi="Arial" w:cs="Arial"/>
          <w:lang w:val="es-ES_tradnl"/>
        </w:rPr>
        <w:t xml:space="preserve"> </w:t>
      </w:r>
      <w:r w:rsidRPr="00312F17">
        <w:rPr>
          <w:rFonts w:ascii="Arial" w:hAnsi="Arial" w:cs="Arial"/>
          <w:lang w:val="es-ES_tradnl"/>
        </w:rPr>
        <w:t>€.</w:t>
      </w:r>
    </w:p>
    <w:p w14:paraId="74044D0E" w14:textId="41A81169" w:rsidR="00407BB3" w:rsidRPr="00312F17" w:rsidRDefault="00810537" w:rsidP="0006009B">
      <w:pPr>
        <w:pStyle w:val="Pargrafdellista"/>
        <w:numPr>
          <w:ilvl w:val="0"/>
          <w:numId w:val="16"/>
        </w:numPr>
        <w:spacing w:after="120" w:line="276" w:lineRule="auto"/>
        <w:contextualSpacing w:val="0"/>
        <w:rPr>
          <w:rFonts w:ascii="Arial" w:hAnsi="Arial" w:cs="Arial"/>
          <w:lang w:val="es-ES_tradnl"/>
        </w:rPr>
      </w:pPr>
      <w:r w:rsidRPr="00312F17">
        <w:rPr>
          <w:rFonts w:ascii="Arial" w:hAnsi="Arial" w:cs="Arial"/>
          <w:lang w:val="es-ES_tradnl"/>
        </w:rPr>
        <w:t xml:space="preserve">Avance de las dependidas de asistencia jurídica efectuadas </w:t>
      </w:r>
      <w:r w:rsidR="00C87126" w:rsidRPr="00312F17">
        <w:rPr>
          <w:rFonts w:ascii="Arial" w:hAnsi="Arial" w:cs="Arial"/>
          <w:lang w:val="es-ES_tradnl"/>
        </w:rPr>
        <w:t>en el</w:t>
      </w:r>
      <w:r w:rsidRPr="00312F17">
        <w:rPr>
          <w:rFonts w:ascii="Arial" w:hAnsi="Arial" w:cs="Arial"/>
          <w:lang w:val="es-ES_tradnl"/>
        </w:rPr>
        <w:t xml:space="preserve"> extranjero</w:t>
      </w:r>
      <w:r w:rsidRPr="00312F17">
        <w:rPr>
          <w:rFonts w:ascii="Arial" w:hAnsi="Arial" w:cs="Arial"/>
          <w:vanish/>
          <w:lang w:val="es-ES_tradnl"/>
        </w:rPr>
        <w:t>&lt;A[al extranjero|en el extranjero]&gt;</w:t>
      </w:r>
      <w:r w:rsidRPr="00312F17">
        <w:rPr>
          <w:rFonts w:ascii="Arial" w:hAnsi="Arial" w:cs="Arial"/>
          <w:lang w:val="es-ES_tradnl"/>
        </w:rPr>
        <w:t>.</w:t>
      </w:r>
      <w:r w:rsidR="00407BB3" w:rsidRPr="00312F17">
        <w:rPr>
          <w:rFonts w:ascii="Arial" w:hAnsi="Arial" w:cs="Arial"/>
          <w:lang w:val="es-ES_tradnl"/>
        </w:rPr>
        <w:t xml:space="preserve"> Límite económico máximo:</w:t>
      </w:r>
      <w:r w:rsidRPr="00312F17">
        <w:rPr>
          <w:rFonts w:ascii="Arial" w:hAnsi="Arial" w:cs="Arial"/>
          <w:lang w:val="es-ES_tradnl"/>
        </w:rPr>
        <w:t xml:space="preserve"> 1.000</w:t>
      </w:r>
      <w:r w:rsidR="00376018" w:rsidRPr="00312F17">
        <w:rPr>
          <w:rFonts w:ascii="Arial" w:hAnsi="Arial" w:cs="Arial"/>
          <w:lang w:val="es-ES_tradnl"/>
        </w:rPr>
        <w:t xml:space="preserve"> </w:t>
      </w:r>
      <w:r w:rsidRPr="00312F17">
        <w:rPr>
          <w:rFonts w:ascii="Arial" w:hAnsi="Arial" w:cs="Arial"/>
          <w:lang w:val="es-ES_tradnl"/>
        </w:rPr>
        <w:t>€</w:t>
      </w:r>
    </w:p>
    <w:p w14:paraId="6598EA92" w14:textId="37994679" w:rsidR="00B951D1" w:rsidRPr="00312F17" w:rsidRDefault="00810537" w:rsidP="0006009B">
      <w:pPr>
        <w:pStyle w:val="Pargrafdellista"/>
        <w:numPr>
          <w:ilvl w:val="0"/>
          <w:numId w:val="16"/>
        </w:numPr>
        <w:spacing w:after="120" w:line="276" w:lineRule="auto"/>
        <w:contextualSpacing w:val="0"/>
        <w:rPr>
          <w:rFonts w:ascii="Arial" w:hAnsi="Arial" w:cs="Arial"/>
          <w:lang w:val="es-ES_tradnl"/>
        </w:rPr>
      </w:pPr>
      <w:r w:rsidRPr="00312F17">
        <w:rPr>
          <w:rFonts w:ascii="Arial" w:hAnsi="Arial" w:cs="Arial"/>
          <w:lang w:val="es-ES_tradnl"/>
        </w:rPr>
        <w:t>Avance de fondo.</w:t>
      </w:r>
      <w:r w:rsidR="00407BB3" w:rsidRPr="00312F17">
        <w:rPr>
          <w:rFonts w:ascii="Arial" w:hAnsi="Arial" w:cs="Arial"/>
          <w:lang w:val="es-ES_tradnl"/>
        </w:rPr>
        <w:t xml:space="preserve"> </w:t>
      </w:r>
      <w:r w:rsidRPr="00312F17">
        <w:rPr>
          <w:rFonts w:ascii="Arial" w:hAnsi="Arial" w:cs="Arial"/>
          <w:lang w:val="es-ES_tradnl"/>
        </w:rPr>
        <w:t>Límite económico máximo: 2.000</w:t>
      </w:r>
      <w:r w:rsidR="00376018" w:rsidRPr="00312F17">
        <w:rPr>
          <w:rFonts w:ascii="Arial" w:hAnsi="Arial" w:cs="Arial"/>
          <w:lang w:val="es-ES_tradnl"/>
        </w:rPr>
        <w:t xml:space="preserve"> </w:t>
      </w:r>
      <w:r w:rsidRPr="00312F17">
        <w:rPr>
          <w:rFonts w:ascii="Arial" w:hAnsi="Arial" w:cs="Arial"/>
          <w:lang w:val="es-ES_tradnl"/>
        </w:rPr>
        <w:t>€</w:t>
      </w:r>
    </w:p>
    <w:p w14:paraId="5BE46F3A" w14:textId="29830C52" w:rsidR="00810537" w:rsidRPr="00312F17" w:rsidRDefault="00810537"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Gastos de Terapia Psicológica por</w:t>
      </w:r>
      <w:r w:rsidRPr="00312F17">
        <w:rPr>
          <w:rFonts w:ascii="Arial" w:hAnsi="Arial" w:cs="Arial"/>
          <w:vanish/>
          <w:lang w:val="es-ES_tradnl"/>
        </w:rPr>
        <w:t>&lt;A[por|para]&gt;</w:t>
      </w:r>
      <w:r w:rsidRPr="00312F17">
        <w:rPr>
          <w:rFonts w:ascii="Arial" w:hAnsi="Arial" w:cs="Arial"/>
          <w:lang w:val="es-ES_tradnl"/>
        </w:rPr>
        <w:t xml:space="preserve"> secuelas d</w:t>
      </w:r>
      <w:r w:rsidR="00407BB3" w:rsidRPr="00312F17">
        <w:rPr>
          <w:rFonts w:ascii="Arial" w:hAnsi="Arial" w:cs="Arial"/>
          <w:lang w:val="es-ES_tradnl"/>
        </w:rPr>
        <w:t xml:space="preserve">e secuestro. Límite económico máximo: </w:t>
      </w:r>
      <w:r w:rsidRPr="00312F17">
        <w:rPr>
          <w:rFonts w:ascii="Arial" w:hAnsi="Arial" w:cs="Arial"/>
          <w:lang w:val="es-ES_tradnl"/>
        </w:rPr>
        <w:t>3.000€ o 6 meses de tratamiento.</w:t>
      </w:r>
    </w:p>
    <w:p w14:paraId="5DA8BE5C" w14:textId="320B8C61" w:rsidR="00810537" w:rsidRPr="00312F17" w:rsidRDefault="00810537" w:rsidP="0006009B">
      <w:pPr>
        <w:pStyle w:val="Pargrafdellista"/>
        <w:numPr>
          <w:ilvl w:val="0"/>
          <w:numId w:val="16"/>
        </w:numPr>
        <w:spacing w:after="240" w:line="276" w:lineRule="auto"/>
        <w:rPr>
          <w:rFonts w:ascii="Arial" w:hAnsi="Arial" w:cs="Arial"/>
          <w:lang w:val="es-ES_tradnl"/>
        </w:rPr>
      </w:pPr>
      <w:r w:rsidRPr="00312F17">
        <w:rPr>
          <w:rFonts w:ascii="Arial" w:hAnsi="Arial" w:cs="Arial"/>
          <w:lang w:val="es-ES_tradnl"/>
        </w:rPr>
        <w:t>Indemnización por secuestro. Límite económico máximo de 200</w:t>
      </w:r>
      <w:r w:rsidR="00376018" w:rsidRPr="00312F17">
        <w:rPr>
          <w:rFonts w:ascii="Arial" w:hAnsi="Arial" w:cs="Arial"/>
          <w:lang w:val="es-ES_tradnl"/>
        </w:rPr>
        <w:t xml:space="preserve"> </w:t>
      </w:r>
      <w:r w:rsidRPr="00312F17">
        <w:rPr>
          <w:rFonts w:ascii="Arial" w:hAnsi="Arial" w:cs="Arial"/>
          <w:lang w:val="es-ES_tradnl"/>
        </w:rPr>
        <w:t xml:space="preserve">€ al día durante un máximo de 30 días. </w:t>
      </w:r>
    </w:p>
    <w:p w14:paraId="2D9BB94C" w14:textId="2BC82874" w:rsidR="00810537" w:rsidRPr="00312F17" w:rsidRDefault="00810537" w:rsidP="0006009B">
      <w:pPr>
        <w:pStyle w:val="Pargrafdellista"/>
        <w:numPr>
          <w:ilvl w:val="0"/>
          <w:numId w:val="16"/>
        </w:numPr>
        <w:autoSpaceDE w:val="0"/>
        <w:autoSpaceDN w:val="0"/>
        <w:adjustRightInd w:val="0"/>
        <w:spacing w:line="276" w:lineRule="auto"/>
        <w:rPr>
          <w:rFonts w:ascii="Arial" w:hAnsi="Arial" w:cs="Arial"/>
          <w:lang w:val="es-ES_tradnl"/>
        </w:rPr>
      </w:pPr>
      <w:r w:rsidRPr="00312F17">
        <w:rPr>
          <w:rFonts w:ascii="Arial" w:hAnsi="Arial" w:cs="Arial"/>
          <w:lang w:val="es-ES_tradnl"/>
        </w:rPr>
        <w:t>Gastos de consultoría en caso d</w:t>
      </w:r>
      <w:r w:rsidR="00407BB3" w:rsidRPr="00312F17">
        <w:rPr>
          <w:rFonts w:ascii="Arial" w:hAnsi="Arial" w:cs="Arial"/>
          <w:lang w:val="es-ES_tradnl"/>
        </w:rPr>
        <w:t xml:space="preserve">e secuestro. Límite económico máximo: </w:t>
      </w:r>
      <w:r w:rsidRPr="00312F17">
        <w:rPr>
          <w:rFonts w:ascii="Arial" w:hAnsi="Arial" w:cs="Arial"/>
          <w:lang w:val="es-ES_tradnl"/>
        </w:rPr>
        <w:t>6.000</w:t>
      </w:r>
      <w:r w:rsidR="00376018" w:rsidRPr="00312F17">
        <w:rPr>
          <w:rFonts w:ascii="Arial" w:hAnsi="Arial" w:cs="Arial"/>
          <w:lang w:val="es-ES_tradnl"/>
        </w:rPr>
        <w:t xml:space="preserve"> </w:t>
      </w:r>
      <w:r w:rsidRPr="00312F17">
        <w:rPr>
          <w:rFonts w:ascii="Arial" w:hAnsi="Arial" w:cs="Arial"/>
          <w:lang w:val="es-ES_tradnl"/>
        </w:rPr>
        <w:t>€</w:t>
      </w:r>
    </w:p>
    <w:p w14:paraId="2FF42094" w14:textId="77777777" w:rsidR="00810537" w:rsidRPr="00312F17" w:rsidRDefault="00810537" w:rsidP="0006009B">
      <w:pPr>
        <w:pStyle w:val="Pargrafdellista"/>
        <w:numPr>
          <w:ilvl w:val="0"/>
          <w:numId w:val="16"/>
        </w:numPr>
        <w:autoSpaceDE w:val="0"/>
        <w:autoSpaceDN w:val="0"/>
        <w:adjustRightInd w:val="0"/>
        <w:spacing w:line="276" w:lineRule="auto"/>
        <w:rPr>
          <w:rFonts w:ascii="Arial" w:hAnsi="Arial" w:cs="Arial"/>
          <w:lang w:val="es-ES_tradnl"/>
        </w:rPr>
      </w:pPr>
      <w:r w:rsidRPr="00312F17">
        <w:rPr>
          <w:rFonts w:ascii="Arial" w:hAnsi="Arial" w:cs="Arial"/>
          <w:lang w:val="es-ES_tradnl"/>
        </w:rPr>
        <w:t>Asesoramiento jurídico telefónico.</w:t>
      </w:r>
    </w:p>
    <w:p w14:paraId="439289DC" w14:textId="77777777" w:rsidR="00810537" w:rsidRPr="00312F17" w:rsidRDefault="00810537" w:rsidP="0006009B">
      <w:pPr>
        <w:pStyle w:val="Pargrafdellista"/>
        <w:numPr>
          <w:ilvl w:val="0"/>
          <w:numId w:val="16"/>
        </w:numPr>
        <w:autoSpaceDE w:val="0"/>
        <w:autoSpaceDN w:val="0"/>
        <w:adjustRightInd w:val="0"/>
        <w:spacing w:line="276" w:lineRule="auto"/>
        <w:rPr>
          <w:rFonts w:ascii="Arial" w:hAnsi="Arial" w:cs="Arial"/>
          <w:lang w:val="es-ES_tradnl"/>
        </w:rPr>
      </w:pPr>
      <w:r w:rsidRPr="00312F17">
        <w:rPr>
          <w:rFonts w:ascii="Arial" w:hAnsi="Arial" w:cs="Arial"/>
          <w:lang w:val="es-ES_tradnl"/>
        </w:rPr>
        <w:t>Ayuda legal 24 horas.</w:t>
      </w:r>
    </w:p>
    <w:p w14:paraId="67BF8A52" w14:textId="4A7D6B04" w:rsidR="00810537" w:rsidRPr="00312F17" w:rsidRDefault="00810537" w:rsidP="0006009B">
      <w:pPr>
        <w:pStyle w:val="Pargrafdellista"/>
        <w:numPr>
          <w:ilvl w:val="0"/>
          <w:numId w:val="16"/>
        </w:numPr>
        <w:autoSpaceDE w:val="0"/>
        <w:autoSpaceDN w:val="0"/>
        <w:adjustRightInd w:val="0"/>
        <w:spacing w:line="276" w:lineRule="auto"/>
        <w:rPr>
          <w:rFonts w:ascii="Arial" w:hAnsi="Arial" w:cs="Arial"/>
          <w:lang w:val="es-ES_tradnl"/>
        </w:rPr>
      </w:pPr>
      <w:r w:rsidRPr="00312F17">
        <w:rPr>
          <w:rFonts w:ascii="Arial" w:hAnsi="Arial" w:cs="Arial"/>
          <w:lang w:val="es-ES_tradnl"/>
        </w:rPr>
        <w:t>Reembolso de gastos necesarios en caso de siniestro</w:t>
      </w:r>
      <w:r w:rsidR="00386A11" w:rsidRPr="00312F17">
        <w:rPr>
          <w:rFonts w:ascii="Arial" w:hAnsi="Arial" w:cs="Arial"/>
          <w:lang w:val="es-ES_tradnl"/>
        </w:rPr>
        <w:t xml:space="preserve"> contemplado en la póliza</w:t>
      </w:r>
      <w:r w:rsidRPr="00312F17">
        <w:rPr>
          <w:rFonts w:ascii="Arial" w:hAnsi="Arial" w:cs="Arial"/>
          <w:lang w:val="es-ES_tradnl"/>
        </w:rPr>
        <w:t>, se reembolsará hasta un máximo de 3.000</w:t>
      </w:r>
      <w:r w:rsidR="00376018" w:rsidRPr="00312F17">
        <w:rPr>
          <w:rFonts w:ascii="Arial" w:hAnsi="Arial" w:cs="Arial"/>
          <w:lang w:val="es-ES_tradnl"/>
        </w:rPr>
        <w:t xml:space="preserve"> </w:t>
      </w:r>
      <w:r w:rsidRPr="00312F17">
        <w:rPr>
          <w:rFonts w:ascii="Arial" w:hAnsi="Arial" w:cs="Arial"/>
          <w:lang w:val="es-ES_tradnl"/>
        </w:rPr>
        <w:t xml:space="preserve">€ los gastos de todo tipo que tenga que incurrir la persona asegurada para proteger su identidad personal. </w:t>
      </w:r>
    </w:p>
    <w:p w14:paraId="0CBBA910" w14:textId="38B25AB5" w:rsidR="00CB534E" w:rsidRPr="00312F17" w:rsidRDefault="00386A11" w:rsidP="0006009B">
      <w:pPr>
        <w:pStyle w:val="Pargrafdellista"/>
        <w:numPr>
          <w:ilvl w:val="0"/>
          <w:numId w:val="16"/>
        </w:numPr>
        <w:autoSpaceDE w:val="0"/>
        <w:autoSpaceDN w:val="0"/>
        <w:adjustRightInd w:val="0"/>
        <w:spacing w:line="276" w:lineRule="auto"/>
        <w:rPr>
          <w:rFonts w:ascii="Arial" w:hAnsi="Arial" w:cs="Arial"/>
          <w:lang w:val="es-ES_tradnl"/>
        </w:rPr>
      </w:pPr>
      <w:r w:rsidRPr="00312F17">
        <w:rPr>
          <w:rFonts w:ascii="Arial" w:hAnsi="Arial" w:cs="Arial"/>
          <w:lang w:val="es-ES_tradnl"/>
        </w:rPr>
        <w:t>Defensa penal: asistencia y dirección letrada para la defensa judicial de la persona asegurada a su vida privada y familiar por faltas y delitos de imprudencia, impericia o negligencia. Límite máximo de 3.000</w:t>
      </w:r>
      <w:r w:rsidR="00376018" w:rsidRPr="00312F17">
        <w:rPr>
          <w:rFonts w:ascii="Arial" w:hAnsi="Arial" w:cs="Arial"/>
          <w:lang w:val="es-ES_tradnl"/>
        </w:rPr>
        <w:t xml:space="preserve"> </w:t>
      </w:r>
      <w:r w:rsidRPr="00312F17">
        <w:rPr>
          <w:rFonts w:ascii="Arial" w:hAnsi="Arial" w:cs="Arial"/>
          <w:lang w:val="es-ES_tradnl"/>
        </w:rPr>
        <w:t>€ por siniestro.</w:t>
      </w:r>
    </w:p>
    <w:p w14:paraId="12BC6F85" w14:textId="2BABFE0F" w:rsidR="00DC4386" w:rsidRPr="00312F17" w:rsidRDefault="00CB534E" w:rsidP="0006009B">
      <w:pPr>
        <w:pStyle w:val="Pargrafdellista"/>
        <w:numPr>
          <w:ilvl w:val="0"/>
          <w:numId w:val="16"/>
        </w:numPr>
        <w:autoSpaceDE w:val="0"/>
        <w:autoSpaceDN w:val="0"/>
        <w:adjustRightInd w:val="0"/>
        <w:spacing w:line="276" w:lineRule="auto"/>
        <w:rPr>
          <w:rFonts w:ascii="Arial" w:hAnsi="Arial" w:cs="Arial"/>
          <w:lang w:val="es-ES_tradnl"/>
        </w:rPr>
      </w:pPr>
      <w:r w:rsidRPr="00312F17">
        <w:rPr>
          <w:rFonts w:ascii="Arial" w:hAnsi="Arial" w:cs="Arial"/>
          <w:lang w:val="es-ES_tradnl"/>
        </w:rPr>
        <w:t>C</w:t>
      </w:r>
      <w:r w:rsidR="00DC4386" w:rsidRPr="00312F17">
        <w:rPr>
          <w:rFonts w:ascii="Arial" w:hAnsi="Arial" w:cs="Arial"/>
          <w:lang w:val="es-ES_tradnl"/>
        </w:rPr>
        <w:t>ancelaciones de viajes por causas justificadas:</w:t>
      </w:r>
      <w:r w:rsidRPr="00312F17">
        <w:rPr>
          <w:rFonts w:ascii="Arial" w:hAnsi="Arial" w:cs="Arial"/>
          <w:lang w:val="es-ES_tradnl"/>
        </w:rPr>
        <w:t xml:space="preserve"> l</w:t>
      </w:r>
      <w:r w:rsidR="00DC4386" w:rsidRPr="00312F17">
        <w:rPr>
          <w:rFonts w:ascii="Arial" w:hAnsi="Arial" w:cs="Arial"/>
          <w:lang w:val="es-ES_tradnl"/>
        </w:rPr>
        <w:t>a in</w:t>
      </w:r>
      <w:r w:rsidR="00407BB3" w:rsidRPr="00312F17">
        <w:rPr>
          <w:rFonts w:ascii="Arial" w:hAnsi="Arial" w:cs="Arial"/>
          <w:lang w:val="es-ES_tradnl"/>
        </w:rPr>
        <w:t>demnización será hasta 1.000</w:t>
      </w:r>
      <w:r w:rsidR="00376018" w:rsidRPr="00312F17">
        <w:rPr>
          <w:rFonts w:ascii="Arial" w:hAnsi="Arial" w:cs="Arial"/>
          <w:lang w:val="es-ES_tradnl"/>
        </w:rPr>
        <w:t xml:space="preserve"> </w:t>
      </w:r>
      <w:r w:rsidR="00407BB3" w:rsidRPr="00312F17">
        <w:rPr>
          <w:rFonts w:ascii="Arial" w:hAnsi="Arial" w:cs="Arial"/>
          <w:lang w:val="es-ES_tradnl"/>
        </w:rPr>
        <w:t>€.</w:t>
      </w:r>
    </w:p>
    <w:p w14:paraId="2E1A7242" w14:textId="34985C26" w:rsidR="004F6CBF" w:rsidRPr="00312F17" w:rsidRDefault="004F6CBF" w:rsidP="001143B2">
      <w:pPr>
        <w:spacing w:after="240" w:line="276" w:lineRule="auto"/>
        <w:rPr>
          <w:rFonts w:ascii="Arial" w:hAnsi="Arial" w:cs="Arial"/>
          <w:sz w:val="22"/>
          <w:szCs w:val="22"/>
          <w:lang w:val="es-ES_tradnl"/>
        </w:rPr>
      </w:pPr>
    </w:p>
    <w:p w14:paraId="46F173DA" w14:textId="6D18048F" w:rsidR="003E6175" w:rsidRPr="00312F17" w:rsidRDefault="00C603C5" w:rsidP="003A7A77">
      <w:pPr>
        <w:rPr>
          <w:rFonts w:ascii="Arial" w:hAnsi="Arial" w:cs="Arial"/>
          <w:b/>
          <w:sz w:val="22"/>
          <w:szCs w:val="22"/>
          <w:lang w:val="es-ES_tradnl"/>
        </w:rPr>
      </w:pPr>
      <w:bookmarkStart w:id="5" w:name="_Toc144378084"/>
      <w:r w:rsidRPr="00312F17">
        <w:rPr>
          <w:rFonts w:ascii="Arial" w:hAnsi="Arial" w:cs="Arial"/>
          <w:b/>
          <w:sz w:val="22"/>
          <w:szCs w:val="22"/>
          <w:lang w:val="es-ES_tradnl"/>
        </w:rPr>
        <w:t>Quinta</w:t>
      </w:r>
      <w:r w:rsidR="003E6175" w:rsidRPr="00312F17">
        <w:rPr>
          <w:rFonts w:ascii="Arial" w:hAnsi="Arial" w:cs="Arial"/>
          <w:b/>
          <w:sz w:val="22"/>
          <w:szCs w:val="22"/>
          <w:lang w:val="es-ES_tradnl"/>
        </w:rPr>
        <w:t>.</w:t>
      </w:r>
      <w:r w:rsidR="003A7A77" w:rsidRPr="00312F17">
        <w:rPr>
          <w:rFonts w:ascii="Arial" w:hAnsi="Arial" w:cs="Arial"/>
          <w:b/>
          <w:sz w:val="22"/>
          <w:szCs w:val="22"/>
          <w:lang w:val="es-ES_tradnl"/>
        </w:rPr>
        <w:t xml:space="preserve"> Personas beneficiarias</w:t>
      </w:r>
      <w:bookmarkEnd w:id="5"/>
    </w:p>
    <w:p w14:paraId="309FD3E5" w14:textId="62887BCC" w:rsidR="00C603C5" w:rsidRPr="00312F17" w:rsidRDefault="00386A11" w:rsidP="001143B2">
      <w:pPr>
        <w:pStyle w:val="Pargrafdellista"/>
        <w:numPr>
          <w:ilvl w:val="0"/>
          <w:numId w:val="9"/>
        </w:numPr>
        <w:spacing w:after="120" w:line="276" w:lineRule="auto"/>
        <w:ind w:left="714" w:hanging="357"/>
        <w:contextualSpacing w:val="0"/>
        <w:rPr>
          <w:rFonts w:ascii="Arial" w:hAnsi="Arial" w:cs="Arial"/>
          <w:lang w:val="es-ES_tradnl"/>
        </w:rPr>
      </w:pPr>
      <w:r w:rsidRPr="00312F17">
        <w:rPr>
          <w:rFonts w:ascii="Arial" w:hAnsi="Arial" w:cs="Arial"/>
          <w:lang w:val="es-ES_tradnl"/>
        </w:rPr>
        <w:t>La persona beneficiaria será la propia asegurada.</w:t>
      </w:r>
    </w:p>
    <w:p w14:paraId="49883AB9" w14:textId="77777777" w:rsidR="00C603C5" w:rsidRPr="00312F17" w:rsidRDefault="00C603C5" w:rsidP="001143B2">
      <w:pPr>
        <w:pStyle w:val="Pargrafdellista"/>
        <w:numPr>
          <w:ilvl w:val="0"/>
          <w:numId w:val="9"/>
        </w:numPr>
        <w:spacing w:after="120" w:line="276" w:lineRule="auto"/>
        <w:ind w:left="714" w:hanging="357"/>
        <w:contextualSpacing w:val="0"/>
        <w:rPr>
          <w:rFonts w:ascii="Arial" w:hAnsi="Arial" w:cs="Arial"/>
          <w:lang w:val="es-ES_tradnl"/>
        </w:rPr>
      </w:pPr>
      <w:r w:rsidRPr="00312F17">
        <w:rPr>
          <w:rFonts w:ascii="Arial" w:hAnsi="Arial" w:cs="Arial"/>
          <w:lang w:val="es-ES_tradnl"/>
        </w:rPr>
        <w:t>En caso de muerte, se determinarán de acuerdo a las reglas siguientes:</w:t>
      </w:r>
    </w:p>
    <w:p w14:paraId="58CD7CE0" w14:textId="04C217D9" w:rsidR="00C603C5" w:rsidRPr="00312F17" w:rsidRDefault="00C603C5" w:rsidP="001143B2">
      <w:pPr>
        <w:pStyle w:val="Pargrafdellista"/>
        <w:numPr>
          <w:ilvl w:val="1"/>
          <w:numId w:val="13"/>
        </w:numPr>
        <w:spacing w:line="276" w:lineRule="auto"/>
        <w:rPr>
          <w:rFonts w:ascii="Arial" w:hAnsi="Arial" w:cs="Arial"/>
          <w:lang w:val="es-ES_tradnl"/>
        </w:rPr>
      </w:pPr>
      <w:r w:rsidRPr="00312F17">
        <w:rPr>
          <w:rFonts w:ascii="Arial" w:hAnsi="Arial" w:cs="Arial"/>
          <w:lang w:val="es-ES_tradnl"/>
        </w:rPr>
        <w:t xml:space="preserve">En primer lugar, </w:t>
      </w:r>
      <w:r w:rsidR="006450B4" w:rsidRPr="00312F17">
        <w:rPr>
          <w:rFonts w:ascii="Arial" w:hAnsi="Arial" w:cs="Arial"/>
          <w:lang w:val="es-ES_tradnl"/>
        </w:rPr>
        <w:t xml:space="preserve">será la persona o personas designadas </w:t>
      </w:r>
      <w:r w:rsidR="00713C17" w:rsidRPr="00312F17">
        <w:rPr>
          <w:rFonts w:ascii="Arial" w:hAnsi="Arial" w:cs="Arial"/>
          <w:lang w:val="es-ES_tradnl"/>
        </w:rPr>
        <w:t>por cada miembro del grupo</w:t>
      </w:r>
      <w:r w:rsidRPr="00312F17">
        <w:rPr>
          <w:rFonts w:ascii="Arial" w:hAnsi="Arial" w:cs="Arial"/>
          <w:lang w:val="es-ES_tradnl"/>
        </w:rPr>
        <w:t xml:space="preserve"> asegurado, bien en el momento de adherirse a la póliza o bien en cualquier otro momento posterior durante la vigencia del contrato. Es imprescindible que la solicitud de designación expresa de personas beneficiarias esté firmada y fechada por la asegurada con el fin de tener validez. </w:t>
      </w:r>
    </w:p>
    <w:p w14:paraId="40708C8C" w14:textId="6BEDCAE3" w:rsidR="004B2B12" w:rsidRPr="00312F17" w:rsidRDefault="00C603C5" w:rsidP="001143B2">
      <w:pPr>
        <w:pStyle w:val="Pargrafdellista"/>
        <w:numPr>
          <w:ilvl w:val="1"/>
          <w:numId w:val="13"/>
        </w:numPr>
        <w:spacing w:after="120" w:line="276" w:lineRule="auto"/>
        <w:contextualSpacing w:val="0"/>
        <w:rPr>
          <w:rFonts w:ascii="Arial" w:hAnsi="Arial" w:cs="Arial"/>
          <w:lang w:val="es-ES_tradnl"/>
        </w:rPr>
      </w:pPr>
      <w:r w:rsidRPr="00312F17">
        <w:rPr>
          <w:rFonts w:ascii="Arial" w:hAnsi="Arial" w:cs="Arial"/>
          <w:lang w:val="es-ES_tradnl"/>
        </w:rPr>
        <w:t xml:space="preserve">En el supuesto de que no hubiera persona beneficiaria designada se aplicará la normativa de sucesiones </w:t>
      </w:r>
      <w:r w:rsidR="007C798F" w:rsidRPr="00312F17">
        <w:rPr>
          <w:rFonts w:ascii="Arial" w:hAnsi="Arial" w:cs="Arial"/>
          <w:lang w:val="es-ES_tradnl"/>
        </w:rPr>
        <w:t>que corresponda según el caso.</w:t>
      </w:r>
    </w:p>
    <w:p w14:paraId="53729051" w14:textId="0E91DADE" w:rsidR="004149E1" w:rsidRPr="00312F17" w:rsidRDefault="003A7A77" w:rsidP="003A7A77">
      <w:pPr>
        <w:rPr>
          <w:rFonts w:ascii="Arial" w:eastAsia="Calibri" w:hAnsi="Arial" w:cs="Arial"/>
          <w:b/>
          <w:sz w:val="22"/>
          <w:szCs w:val="22"/>
          <w:lang w:val="es-ES_tradnl" w:eastAsia="en-US"/>
        </w:rPr>
      </w:pPr>
      <w:bookmarkStart w:id="6" w:name="_Toc144378085"/>
      <w:r w:rsidRPr="00312F17">
        <w:rPr>
          <w:rFonts w:ascii="Arial" w:hAnsi="Arial" w:cs="Arial"/>
          <w:b/>
          <w:sz w:val="22"/>
          <w:szCs w:val="22"/>
          <w:lang w:val="es-ES_tradnl"/>
        </w:rPr>
        <w:t>Sexta.</w:t>
      </w:r>
      <w:r w:rsidR="004B2B12" w:rsidRPr="00312F17">
        <w:rPr>
          <w:rFonts w:ascii="Arial" w:hAnsi="Arial" w:cs="Arial"/>
          <w:b/>
          <w:sz w:val="22"/>
          <w:szCs w:val="22"/>
          <w:lang w:val="es-ES_tradnl"/>
        </w:rPr>
        <w:t xml:space="preserve"> </w:t>
      </w:r>
      <w:r w:rsidRPr="00312F17">
        <w:rPr>
          <w:rFonts w:ascii="Arial" w:eastAsia="Calibri" w:hAnsi="Arial" w:cs="Arial"/>
          <w:b/>
          <w:sz w:val="22"/>
          <w:szCs w:val="22"/>
          <w:lang w:val="es-ES_tradnl" w:eastAsia="en-US"/>
        </w:rPr>
        <w:t>Ámbito temporal</w:t>
      </w:r>
      <w:bookmarkEnd w:id="6"/>
    </w:p>
    <w:p w14:paraId="38CCBF76" w14:textId="2CA12A9D" w:rsidR="004B2B12" w:rsidRPr="00312F17" w:rsidRDefault="003A7A77" w:rsidP="001143B2">
      <w:pPr>
        <w:spacing w:after="240" w:line="276" w:lineRule="auto"/>
        <w:rPr>
          <w:rFonts w:ascii="Arial" w:eastAsia="Calibri" w:hAnsi="Arial" w:cs="Arial"/>
          <w:sz w:val="22"/>
          <w:szCs w:val="22"/>
          <w:lang w:val="es-ES_tradnl" w:eastAsia="en-US"/>
        </w:rPr>
      </w:pPr>
      <w:r w:rsidRPr="00312F17">
        <w:rPr>
          <w:rFonts w:ascii="Arial" w:eastAsia="Calibri" w:hAnsi="Arial" w:cs="Arial"/>
          <w:sz w:val="22"/>
          <w:szCs w:val="22"/>
          <w:lang w:val="es-ES_tradnl" w:eastAsia="en-US"/>
        </w:rPr>
        <w:t>24 horas</w:t>
      </w:r>
      <w:r w:rsidR="004B2B12" w:rsidRPr="00312F17">
        <w:rPr>
          <w:rFonts w:ascii="Arial" w:eastAsia="Calibri" w:hAnsi="Arial" w:cs="Arial"/>
          <w:sz w:val="22"/>
          <w:szCs w:val="22"/>
          <w:lang w:val="es-ES_tradnl" w:eastAsia="en-US"/>
        </w:rPr>
        <w:t>.</w:t>
      </w:r>
    </w:p>
    <w:p w14:paraId="21D9DB39" w14:textId="71CD6FFA" w:rsidR="004B2B12" w:rsidRPr="00312F17" w:rsidRDefault="004B2B12" w:rsidP="001143B2">
      <w:pPr>
        <w:spacing w:after="240" w:line="276" w:lineRule="auto"/>
        <w:rPr>
          <w:rFonts w:ascii="Arial" w:eastAsia="Calibri" w:hAnsi="Arial" w:cs="Arial"/>
          <w:sz w:val="22"/>
          <w:szCs w:val="22"/>
          <w:lang w:val="es-ES_tradnl" w:eastAsia="en-US"/>
        </w:rPr>
      </w:pPr>
      <w:r w:rsidRPr="00312F17">
        <w:rPr>
          <w:rFonts w:ascii="Arial" w:eastAsia="Calibri" w:hAnsi="Arial" w:cs="Arial"/>
          <w:sz w:val="22"/>
          <w:szCs w:val="22"/>
          <w:lang w:val="es-ES_tradnl" w:eastAsia="en-US"/>
        </w:rPr>
        <w:t xml:space="preserve">La cobertura se hace extensiva a los </w:t>
      </w:r>
      <w:r w:rsidR="00970A1B" w:rsidRPr="00312F17">
        <w:rPr>
          <w:rFonts w:ascii="Arial" w:eastAsia="Calibri" w:hAnsi="Arial" w:cs="Arial"/>
          <w:sz w:val="22"/>
          <w:szCs w:val="22"/>
          <w:lang w:val="es-ES_tradnl" w:eastAsia="en-US"/>
        </w:rPr>
        <w:t>siniestros</w:t>
      </w:r>
      <w:r w:rsidR="004149E1" w:rsidRPr="00312F17">
        <w:rPr>
          <w:rFonts w:ascii="Arial" w:eastAsia="Calibri" w:hAnsi="Arial" w:cs="Arial"/>
          <w:sz w:val="22"/>
          <w:szCs w:val="22"/>
          <w:lang w:val="es-ES_tradnl" w:eastAsia="en-US"/>
        </w:rPr>
        <w:t xml:space="preserve"> que puedan sufrir las personas aseguradas </w:t>
      </w:r>
      <w:r w:rsidRPr="00312F17">
        <w:rPr>
          <w:rFonts w:ascii="Arial" w:eastAsia="Calibri" w:hAnsi="Arial" w:cs="Arial"/>
          <w:sz w:val="22"/>
          <w:szCs w:val="22"/>
          <w:lang w:val="es-ES_tradnl" w:eastAsia="en-US"/>
        </w:rPr>
        <w:t>mientras se encuentren realizando una mis</w:t>
      </w:r>
      <w:r w:rsidR="004149E1" w:rsidRPr="00312F17">
        <w:rPr>
          <w:rFonts w:ascii="Arial" w:eastAsia="Calibri" w:hAnsi="Arial" w:cs="Arial"/>
          <w:sz w:val="22"/>
          <w:szCs w:val="22"/>
          <w:lang w:val="es-ES_tradnl" w:eastAsia="en-US"/>
        </w:rPr>
        <w:t xml:space="preserve">ión profesional por cuenta de </w:t>
      </w:r>
      <w:r w:rsidR="006450B4" w:rsidRPr="00312F17">
        <w:rPr>
          <w:rFonts w:ascii="Arial" w:eastAsia="Calibri" w:hAnsi="Arial" w:cs="Arial"/>
          <w:sz w:val="22"/>
          <w:szCs w:val="22"/>
          <w:lang w:val="es-ES_tradnl" w:eastAsia="en-US"/>
        </w:rPr>
        <w:t>la Agencia Catalana de Turismo</w:t>
      </w:r>
      <w:r w:rsidRPr="00312F17">
        <w:rPr>
          <w:rFonts w:ascii="Arial" w:eastAsia="Calibri" w:hAnsi="Arial" w:cs="Arial"/>
          <w:sz w:val="22"/>
          <w:szCs w:val="22"/>
          <w:lang w:val="es-ES_tradnl" w:eastAsia="en-US"/>
        </w:rPr>
        <w:t xml:space="preserve">, siempre y cuando su duración sea inferior a </w:t>
      </w:r>
      <w:r w:rsidR="00970A1B" w:rsidRPr="00312F17">
        <w:rPr>
          <w:rFonts w:ascii="Arial" w:eastAsia="Calibri" w:hAnsi="Arial" w:cs="Arial"/>
          <w:sz w:val="22"/>
          <w:szCs w:val="22"/>
          <w:lang w:val="es-ES_tradnl" w:eastAsia="en-US"/>
        </w:rPr>
        <w:t>90</w:t>
      </w:r>
      <w:r w:rsidRPr="00312F17">
        <w:rPr>
          <w:rFonts w:ascii="Arial" w:eastAsia="Calibri" w:hAnsi="Arial" w:cs="Arial"/>
          <w:sz w:val="22"/>
          <w:szCs w:val="22"/>
          <w:lang w:val="es-ES_tradnl" w:eastAsia="en-US"/>
        </w:rPr>
        <w:t xml:space="preserve"> días consecutivos (incluidos los permisos y/o vacaciones). Las garantías se aplicarán a partir del momento en que </w:t>
      </w:r>
      <w:r w:rsidR="004149E1" w:rsidRPr="00312F17">
        <w:rPr>
          <w:rFonts w:ascii="Arial" w:eastAsia="Calibri" w:hAnsi="Arial" w:cs="Arial"/>
          <w:sz w:val="22"/>
          <w:szCs w:val="22"/>
          <w:lang w:val="es-ES_tradnl" w:eastAsia="en-US"/>
        </w:rPr>
        <w:t>la persona asegurada</w:t>
      </w:r>
      <w:r w:rsidRPr="00312F17">
        <w:rPr>
          <w:rFonts w:ascii="Arial" w:eastAsia="Calibri" w:hAnsi="Arial" w:cs="Arial"/>
          <w:sz w:val="22"/>
          <w:szCs w:val="22"/>
          <w:lang w:val="es-ES_tradnl" w:eastAsia="en-US"/>
        </w:rPr>
        <w:t xml:space="preserve"> abandone su puesto de trabajo o residencia con la finalidad de llevar a cabo una misión y dejarán de aplicarse en el momento de su retorno a en el </w:t>
      </w:r>
      <w:r w:rsidRPr="00312F17">
        <w:rPr>
          <w:rFonts w:ascii="Arial" w:eastAsia="Calibri" w:hAnsi="Arial" w:cs="Arial"/>
          <w:sz w:val="22"/>
          <w:szCs w:val="22"/>
          <w:lang w:val="es-ES_tradnl" w:eastAsia="en-US"/>
        </w:rPr>
        <w:lastRenderedPageBreak/>
        <w:t>momento de su retorno a su puesto de trabajo o residencia, cualquiera que sea el primero de estos.</w:t>
      </w:r>
    </w:p>
    <w:p w14:paraId="53598F3E" w14:textId="4DB77264" w:rsidR="004149E1" w:rsidRPr="00312F17" w:rsidRDefault="003A7A77" w:rsidP="003A7A77">
      <w:pPr>
        <w:rPr>
          <w:rFonts w:ascii="Arial" w:eastAsia="Calibri" w:hAnsi="Arial" w:cs="Arial"/>
          <w:b/>
          <w:sz w:val="22"/>
          <w:szCs w:val="22"/>
          <w:lang w:val="es-ES_tradnl" w:eastAsia="en-US"/>
        </w:rPr>
      </w:pPr>
      <w:bookmarkStart w:id="7" w:name="_Toc144378086"/>
      <w:r w:rsidRPr="00312F17">
        <w:rPr>
          <w:rFonts w:ascii="Arial" w:hAnsi="Arial" w:cs="Arial"/>
          <w:b/>
          <w:sz w:val="22"/>
          <w:szCs w:val="22"/>
          <w:lang w:val="es-ES_tradnl"/>
        </w:rPr>
        <w:t>Séptima.</w:t>
      </w:r>
      <w:r w:rsidR="004149E1" w:rsidRPr="00312F17">
        <w:rPr>
          <w:rFonts w:ascii="Arial" w:hAnsi="Arial" w:cs="Arial"/>
          <w:b/>
          <w:sz w:val="22"/>
          <w:szCs w:val="22"/>
          <w:lang w:val="es-ES_tradnl"/>
        </w:rPr>
        <w:t xml:space="preserve"> </w:t>
      </w:r>
      <w:r w:rsidRPr="00312F17">
        <w:rPr>
          <w:rFonts w:ascii="Arial" w:eastAsia="Calibri" w:hAnsi="Arial" w:cs="Arial"/>
          <w:b/>
          <w:sz w:val="22"/>
          <w:szCs w:val="22"/>
          <w:lang w:val="es-ES_tradnl" w:eastAsia="en-US"/>
        </w:rPr>
        <w:t>Ámbito territorial de la cobertura</w:t>
      </w:r>
      <w:bookmarkEnd w:id="7"/>
    </w:p>
    <w:p w14:paraId="11AC5201" w14:textId="77777777" w:rsidR="006F5D88" w:rsidRPr="00312F17" w:rsidRDefault="006F5D88" w:rsidP="003A7A77">
      <w:pPr>
        <w:rPr>
          <w:rFonts w:ascii="Arial" w:eastAsia="Calibri" w:hAnsi="Arial" w:cs="Arial"/>
          <w:b/>
          <w:sz w:val="22"/>
          <w:szCs w:val="22"/>
          <w:lang w:val="es-ES_tradnl" w:eastAsia="en-US"/>
        </w:rPr>
      </w:pPr>
    </w:p>
    <w:p w14:paraId="2E8D7918" w14:textId="4ECAD020" w:rsidR="004149E1" w:rsidRPr="00312F17" w:rsidRDefault="004149E1" w:rsidP="001143B2">
      <w:pPr>
        <w:spacing w:after="240" w:line="276" w:lineRule="auto"/>
        <w:rPr>
          <w:rFonts w:ascii="Arial" w:eastAsia="Calibri" w:hAnsi="Arial" w:cs="Arial"/>
          <w:sz w:val="22"/>
          <w:szCs w:val="22"/>
          <w:lang w:val="es-ES_tradnl" w:eastAsia="en-US"/>
        </w:rPr>
      </w:pPr>
      <w:r w:rsidRPr="00312F17">
        <w:rPr>
          <w:rFonts w:ascii="Arial" w:eastAsia="Calibri" w:hAnsi="Arial" w:cs="Arial"/>
          <w:sz w:val="22"/>
          <w:szCs w:val="22"/>
          <w:lang w:val="es-ES_tradnl" w:eastAsia="en-US"/>
        </w:rPr>
        <w:t>Cualquier país del mundo</w:t>
      </w:r>
      <w:r w:rsidR="00376018" w:rsidRPr="00312F17">
        <w:rPr>
          <w:rFonts w:ascii="Arial" w:eastAsia="Calibri" w:hAnsi="Arial" w:cs="Arial"/>
          <w:sz w:val="22"/>
          <w:szCs w:val="22"/>
          <w:lang w:val="es-ES_tradnl" w:eastAsia="en-US"/>
        </w:rPr>
        <w:t>,</w:t>
      </w:r>
      <w:r w:rsidRPr="00312F17">
        <w:rPr>
          <w:rFonts w:ascii="Arial" w:eastAsia="Calibri" w:hAnsi="Arial" w:cs="Arial"/>
          <w:sz w:val="22"/>
          <w:szCs w:val="22"/>
          <w:lang w:val="es-ES_tradnl" w:eastAsia="en-US"/>
        </w:rPr>
        <w:t xml:space="preserve"> excepto Irán, Crimea, Corea del Norte, Siria y Venez</w:t>
      </w:r>
      <w:r w:rsidR="001143B2" w:rsidRPr="00312F17">
        <w:rPr>
          <w:rFonts w:ascii="Arial" w:eastAsia="Calibri" w:hAnsi="Arial" w:cs="Arial"/>
          <w:sz w:val="22"/>
          <w:szCs w:val="22"/>
          <w:lang w:val="es-ES_tradnl" w:eastAsia="en-US"/>
        </w:rPr>
        <w:t>ue</w:t>
      </w:r>
      <w:r w:rsidRPr="00312F17">
        <w:rPr>
          <w:rFonts w:ascii="Arial" w:eastAsia="Calibri" w:hAnsi="Arial" w:cs="Arial"/>
          <w:sz w:val="22"/>
          <w:szCs w:val="22"/>
          <w:lang w:val="es-ES_tradnl" w:eastAsia="en-US"/>
        </w:rPr>
        <w:t xml:space="preserve">la, y aquellos que se turben en estado de guerra, insurrección o conflictos bélicos.  </w:t>
      </w:r>
    </w:p>
    <w:p w14:paraId="51C5CDAC" w14:textId="750B3962" w:rsidR="004149E1" w:rsidRPr="00312F17" w:rsidRDefault="004149E1" w:rsidP="003A7A77">
      <w:pPr>
        <w:rPr>
          <w:rFonts w:ascii="Arial" w:eastAsia="Calibri" w:hAnsi="Arial" w:cs="Arial"/>
          <w:b/>
          <w:sz w:val="22"/>
          <w:szCs w:val="22"/>
          <w:lang w:val="es-ES_tradnl" w:eastAsia="en-US"/>
        </w:rPr>
      </w:pPr>
      <w:bookmarkStart w:id="8" w:name="_Toc144378087"/>
      <w:r w:rsidRPr="00312F17">
        <w:rPr>
          <w:rFonts w:ascii="Arial" w:hAnsi="Arial" w:cs="Arial"/>
          <w:b/>
          <w:sz w:val="22"/>
          <w:szCs w:val="22"/>
          <w:lang w:val="es-ES_tradnl"/>
        </w:rPr>
        <w:t>Octava</w:t>
      </w:r>
      <w:r w:rsidR="003A7A77" w:rsidRPr="00312F17">
        <w:rPr>
          <w:rFonts w:ascii="Arial" w:hAnsi="Arial" w:cs="Arial"/>
          <w:b/>
          <w:sz w:val="22"/>
          <w:szCs w:val="22"/>
          <w:lang w:val="es-ES_tradnl"/>
        </w:rPr>
        <w:t xml:space="preserve">. </w:t>
      </w:r>
      <w:r w:rsidR="003A7A77" w:rsidRPr="00312F17">
        <w:rPr>
          <w:rFonts w:ascii="Arial" w:eastAsia="Calibri" w:hAnsi="Arial" w:cs="Arial"/>
          <w:b/>
          <w:sz w:val="22"/>
          <w:szCs w:val="22"/>
          <w:lang w:val="es-ES_tradnl" w:eastAsia="en-US"/>
        </w:rPr>
        <w:t>Tipo de póliza</w:t>
      </w:r>
      <w:bookmarkEnd w:id="8"/>
    </w:p>
    <w:p w14:paraId="3DBBECE1" w14:textId="5D9DDA9D" w:rsidR="004B2B12" w:rsidRPr="00312F17" w:rsidRDefault="004B2B12" w:rsidP="001143B2">
      <w:pPr>
        <w:spacing w:after="240" w:line="276" w:lineRule="auto"/>
        <w:rPr>
          <w:rFonts w:ascii="Arial" w:eastAsia="Calibri" w:hAnsi="Arial" w:cs="Arial"/>
          <w:sz w:val="22"/>
          <w:szCs w:val="22"/>
          <w:lang w:val="es-ES_tradnl" w:eastAsia="en-US"/>
        </w:rPr>
      </w:pPr>
      <w:r w:rsidRPr="00312F17">
        <w:rPr>
          <w:rFonts w:ascii="Arial" w:eastAsia="Calibri" w:hAnsi="Arial" w:cs="Arial"/>
          <w:sz w:val="22"/>
          <w:szCs w:val="22"/>
          <w:lang w:val="es-ES_tradnl" w:eastAsia="en-US"/>
        </w:rPr>
        <w:t>Innomina</w:t>
      </w:r>
      <w:r w:rsidR="004149E1" w:rsidRPr="00312F17">
        <w:rPr>
          <w:rFonts w:ascii="Arial" w:eastAsia="Calibri" w:hAnsi="Arial" w:cs="Arial"/>
          <w:sz w:val="22"/>
          <w:szCs w:val="22"/>
          <w:lang w:val="es-ES_tradnl" w:eastAsia="en-US"/>
        </w:rPr>
        <w:t>da.</w:t>
      </w:r>
    </w:p>
    <w:p w14:paraId="274704FF" w14:textId="2907EE58" w:rsidR="00C603C5" w:rsidRPr="00312F17" w:rsidRDefault="004149E1" w:rsidP="003A7A77">
      <w:pPr>
        <w:rPr>
          <w:rFonts w:ascii="Arial" w:hAnsi="Arial" w:cs="Arial"/>
          <w:b/>
          <w:sz w:val="22"/>
          <w:szCs w:val="22"/>
          <w:lang w:val="es-ES_tradnl"/>
        </w:rPr>
      </w:pPr>
      <w:bookmarkStart w:id="9" w:name="_Toc144378088"/>
      <w:r w:rsidRPr="00312F17">
        <w:rPr>
          <w:rFonts w:ascii="Arial" w:hAnsi="Arial" w:cs="Arial"/>
          <w:b/>
          <w:sz w:val="22"/>
          <w:szCs w:val="22"/>
          <w:lang w:val="es-ES_tradnl"/>
        </w:rPr>
        <w:t>Novena</w:t>
      </w:r>
      <w:r w:rsidR="003A7A77" w:rsidRPr="00312F17">
        <w:rPr>
          <w:rFonts w:ascii="Arial" w:hAnsi="Arial" w:cs="Arial"/>
          <w:b/>
          <w:sz w:val="22"/>
          <w:szCs w:val="22"/>
          <w:lang w:val="es-ES_tradnl"/>
        </w:rPr>
        <w:t>.</w:t>
      </w:r>
      <w:r w:rsidR="00C603C5" w:rsidRPr="00312F17">
        <w:rPr>
          <w:rFonts w:ascii="Arial" w:hAnsi="Arial" w:cs="Arial"/>
          <w:b/>
          <w:sz w:val="22"/>
          <w:szCs w:val="22"/>
          <w:lang w:val="es-ES_tradnl"/>
        </w:rPr>
        <w:t xml:space="preserve"> C</w:t>
      </w:r>
      <w:r w:rsidR="003A7A77" w:rsidRPr="00312F17">
        <w:rPr>
          <w:rFonts w:ascii="Arial" w:hAnsi="Arial" w:cs="Arial"/>
          <w:b/>
          <w:sz w:val="22"/>
          <w:szCs w:val="22"/>
          <w:lang w:val="es-ES_tradnl"/>
        </w:rPr>
        <w:t>ondiciones de adhesión</w:t>
      </w:r>
      <w:bookmarkEnd w:id="9"/>
    </w:p>
    <w:p w14:paraId="4C6FB81F" w14:textId="523701B4" w:rsidR="004F6CBF" w:rsidRPr="00312F17" w:rsidRDefault="00C603C5" w:rsidP="001143B2">
      <w:pPr>
        <w:widowControl w:val="0"/>
        <w:autoSpaceDE w:val="0"/>
        <w:autoSpaceDN w:val="0"/>
        <w:adjustRightInd w:val="0"/>
        <w:spacing w:after="240" w:line="276" w:lineRule="auto"/>
        <w:rPr>
          <w:rFonts w:ascii="Arial" w:hAnsi="Arial" w:cs="Arial"/>
          <w:sz w:val="22"/>
          <w:szCs w:val="22"/>
          <w:lang w:val="es-ES_tradnl"/>
        </w:rPr>
      </w:pPr>
      <w:r w:rsidRPr="00312F17">
        <w:rPr>
          <w:rFonts w:ascii="Arial" w:hAnsi="Arial" w:cs="Arial"/>
          <w:sz w:val="22"/>
          <w:szCs w:val="22"/>
          <w:lang w:val="es-ES_tradnl"/>
        </w:rPr>
        <w:t xml:space="preserve">La </w:t>
      </w:r>
      <w:r w:rsidR="00C942FA" w:rsidRPr="00312F17">
        <w:rPr>
          <w:rFonts w:ascii="Arial" w:hAnsi="Arial" w:cs="Arial"/>
          <w:sz w:val="22"/>
          <w:szCs w:val="22"/>
          <w:lang w:val="es-ES_tradnl"/>
        </w:rPr>
        <w:t>aseguradora</w:t>
      </w:r>
      <w:r w:rsidR="006450B4" w:rsidRPr="00312F17">
        <w:rPr>
          <w:rFonts w:ascii="Arial" w:hAnsi="Arial" w:cs="Arial"/>
          <w:sz w:val="22"/>
          <w:szCs w:val="22"/>
          <w:lang w:val="es-ES_tradnl"/>
        </w:rPr>
        <w:t xml:space="preserve"> tendrá que aceptar</w:t>
      </w:r>
      <w:r w:rsidRPr="00312F17">
        <w:rPr>
          <w:rFonts w:ascii="Arial" w:hAnsi="Arial" w:cs="Arial"/>
          <w:sz w:val="22"/>
          <w:szCs w:val="22"/>
          <w:lang w:val="es-ES_tradnl"/>
        </w:rPr>
        <w:t xml:space="preserve"> la cobertura de asistencia en viaje a todas las personas que</w:t>
      </w:r>
      <w:r w:rsidR="000A17CC" w:rsidRPr="00312F17">
        <w:rPr>
          <w:rFonts w:ascii="Arial" w:hAnsi="Arial" w:cs="Arial"/>
          <w:sz w:val="22"/>
          <w:szCs w:val="22"/>
          <w:lang w:val="es-ES_tradnl"/>
        </w:rPr>
        <w:t xml:space="preserve"> tengan derecho de esta cobertura</w:t>
      </w:r>
      <w:r w:rsidRPr="00312F17">
        <w:rPr>
          <w:rFonts w:ascii="Arial" w:hAnsi="Arial" w:cs="Arial"/>
          <w:sz w:val="22"/>
          <w:szCs w:val="22"/>
          <w:lang w:val="es-ES_tradnl"/>
        </w:rPr>
        <w:t xml:space="preserve">, en el presente o en el futuro, estén contratadas, directamente </w:t>
      </w:r>
      <w:r w:rsidR="00622D8E" w:rsidRPr="00312F17">
        <w:rPr>
          <w:rFonts w:ascii="Arial" w:hAnsi="Arial" w:cs="Arial"/>
          <w:sz w:val="22"/>
          <w:szCs w:val="22"/>
          <w:lang w:val="es-ES_tradnl"/>
        </w:rPr>
        <w:t>por la</w:t>
      </w:r>
      <w:r w:rsidRPr="00312F17">
        <w:rPr>
          <w:rFonts w:ascii="Arial" w:hAnsi="Arial" w:cs="Arial"/>
          <w:sz w:val="22"/>
          <w:szCs w:val="22"/>
          <w:lang w:val="es-ES_tradnl"/>
        </w:rPr>
        <w:t xml:space="preserve"> ACT</w:t>
      </w:r>
      <w:r w:rsidR="00622D8E" w:rsidRPr="00312F17">
        <w:rPr>
          <w:rFonts w:ascii="Arial" w:hAnsi="Arial" w:cs="Arial"/>
          <w:sz w:val="22"/>
          <w:szCs w:val="22"/>
          <w:lang w:val="es-ES_tradnl"/>
        </w:rPr>
        <w:t xml:space="preserve"> o por ACCIÓ</w:t>
      </w:r>
      <w:r w:rsidRPr="00312F17">
        <w:rPr>
          <w:rFonts w:ascii="Arial" w:hAnsi="Arial" w:cs="Arial"/>
          <w:sz w:val="22"/>
          <w:szCs w:val="22"/>
          <w:lang w:val="es-ES_tradnl"/>
        </w:rPr>
        <w:t xml:space="preserve">, para prestar servicio a la Agencia Catalana de Turismo y las personas beneficiarias de las Becas de Formación en marketing turístico de Cataluña </w:t>
      </w:r>
      <w:r w:rsidR="00622D8E" w:rsidRPr="00312F17">
        <w:rPr>
          <w:rFonts w:ascii="Arial" w:hAnsi="Arial" w:cs="Arial"/>
          <w:sz w:val="22"/>
          <w:szCs w:val="22"/>
          <w:lang w:val="es-ES_tradnl"/>
        </w:rPr>
        <w:t>en e</w:t>
      </w:r>
      <w:r w:rsidRPr="00312F17">
        <w:rPr>
          <w:rFonts w:ascii="Arial" w:hAnsi="Arial" w:cs="Arial"/>
          <w:sz w:val="22"/>
          <w:szCs w:val="22"/>
          <w:lang w:val="es-ES_tradnl"/>
        </w:rPr>
        <w:t xml:space="preserve">l exterior, mientras </w:t>
      </w:r>
      <w:r w:rsidR="007C798F" w:rsidRPr="00312F17">
        <w:rPr>
          <w:rFonts w:ascii="Arial" w:hAnsi="Arial" w:cs="Arial"/>
          <w:sz w:val="22"/>
          <w:szCs w:val="22"/>
          <w:lang w:val="es-ES_tradnl"/>
        </w:rPr>
        <w:t>estén disfrutando de esta beca o de su renovación.</w:t>
      </w:r>
    </w:p>
    <w:p w14:paraId="70B2EB0B" w14:textId="6C05CA3A" w:rsidR="000A17CC" w:rsidRPr="00312F17" w:rsidRDefault="004149E1" w:rsidP="003A7A77">
      <w:pPr>
        <w:rPr>
          <w:rFonts w:ascii="Arial" w:hAnsi="Arial" w:cs="Arial"/>
          <w:b/>
          <w:sz w:val="22"/>
          <w:szCs w:val="22"/>
          <w:lang w:val="es-ES_tradnl"/>
        </w:rPr>
      </w:pPr>
      <w:bookmarkStart w:id="10" w:name="_Toc144378089"/>
      <w:r w:rsidRPr="00312F17">
        <w:rPr>
          <w:rFonts w:ascii="Arial" w:hAnsi="Arial" w:cs="Arial"/>
          <w:b/>
          <w:sz w:val="22"/>
          <w:szCs w:val="22"/>
          <w:lang w:val="es-ES_tradnl"/>
        </w:rPr>
        <w:t>Decena</w:t>
      </w:r>
      <w:r w:rsidR="003A7A77" w:rsidRPr="00312F17">
        <w:rPr>
          <w:rFonts w:ascii="Arial" w:hAnsi="Arial" w:cs="Arial"/>
          <w:b/>
          <w:sz w:val="22"/>
          <w:szCs w:val="22"/>
          <w:lang w:val="es-ES_tradnl"/>
        </w:rPr>
        <w:t>.</w:t>
      </w:r>
      <w:r w:rsidR="000A17CC" w:rsidRPr="00312F17">
        <w:rPr>
          <w:rFonts w:ascii="Arial" w:hAnsi="Arial" w:cs="Arial"/>
          <w:b/>
          <w:sz w:val="22"/>
          <w:szCs w:val="22"/>
          <w:lang w:val="es-ES_tradnl"/>
        </w:rPr>
        <w:t xml:space="preserve"> G</w:t>
      </w:r>
      <w:r w:rsidR="003A7A77" w:rsidRPr="00312F17">
        <w:rPr>
          <w:rFonts w:ascii="Arial" w:hAnsi="Arial" w:cs="Arial"/>
          <w:b/>
          <w:sz w:val="22"/>
          <w:szCs w:val="22"/>
          <w:lang w:val="es-ES_tradnl"/>
        </w:rPr>
        <w:t>estión de la póliza</w:t>
      </w:r>
      <w:bookmarkEnd w:id="10"/>
    </w:p>
    <w:p w14:paraId="439EEAC1" w14:textId="3B933406" w:rsidR="00CB34D2" w:rsidRPr="00312F17" w:rsidRDefault="006450B4" w:rsidP="001143B2">
      <w:pPr>
        <w:pStyle w:val="Pargrafdellista"/>
        <w:widowControl w:val="0"/>
        <w:numPr>
          <w:ilvl w:val="0"/>
          <w:numId w:val="24"/>
        </w:numPr>
        <w:autoSpaceDE w:val="0"/>
        <w:autoSpaceDN w:val="0"/>
        <w:adjustRightInd w:val="0"/>
        <w:spacing w:line="276" w:lineRule="auto"/>
        <w:rPr>
          <w:rFonts w:ascii="Arial" w:hAnsi="Arial" w:cs="Arial"/>
          <w:lang w:val="es-ES_tradnl"/>
        </w:rPr>
      </w:pPr>
      <w:r w:rsidRPr="00312F17">
        <w:rPr>
          <w:rFonts w:ascii="Arial" w:hAnsi="Arial" w:cs="Arial"/>
          <w:lang w:val="es-ES_tradnl"/>
        </w:rPr>
        <w:t xml:space="preserve">La aseguradora </w:t>
      </w:r>
      <w:r w:rsidR="00622D8E" w:rsidRPr="00312F17">
        <w:rPr>
          <w:rFonts w:ascii="Arial" w:hAnsi="Arial" w:cs="Arial"/>
          <w:lang w:val="es-ES_tradnl"/>
        </w:rPr>
        <w:t xml:space="preserve">facilitará a la </w:t>
      </w:r>
      <w:r w:rsidR="00CB34D2" w:rsidRPr="00312F17">
        <w:rPr>
          <w:rFonts w:ascii="Arial" w:hAnsi="Arial" w:cs="Arial"/>
          <w:lang w:val="es-ES_tradnl"/>
        </w:rPr>
        <w:t xml:space="preserve">ACT en los primeros </w:t>
      </w:r>
      <w:r w:rsidR="007C798F" w:rsidRPr="00312F17">
        <w:rPr>
          <w:rFonts w:ascii="Arial" w:hAnsi="Arial" w:cs="Arial"/>
          <w:lang w:val="es-ES_tradnl"/>
        </w:rPr>
        <w:t>quince</w:t>
      </w:r>
      <w:r w:rsidR="00CB34D2" w:rsidRPr="00312F17">
        <w:rPr>
          <w:rFonts w:ascii="Arial" w:hAnsi="Arial" w:cs="Arial"/>
          <w:lang w:val="es-ES_tradnl"/>
        </w:rPr>
        <w:t xml:space="preserve"> días de efecto de la póliza o de la renovación, la documentación en catalán siguiente:</w:t>
      </w:r>
    </w:p>
    <w:p w14:paraId="5D16F0A6" w14:textId="77777777" w:rsidR="00CB34D2" w:rsidRPr="00312F17" w:rsidRDefault="00CB34D2" w:rsidP="001143B2">
      <w:pPr>
        <w:pStyle w:val="Pargrafdellista"/>
        <w:widowControl w:val="0"/>
        <w:numPr>
          <w:ilvl w:val="1"/>
          <w:numId w:val="15"/>
        </w:numPr>
        <w:autoSpaceDE w:val="0"/>
        <w:autoSpaceDN w:val="0"/>
        <w:adjustRightInd w:val="0"/>
        <w:spacing w:line="276" w:lineRule="auto"/>
        <w:rPr>
          <w:rFonts w:ascii="Arial" w:hAnsi="Arial" w:cs="Arial"/>
          <w:lang w:val="es-ES_tradnl"/>
        </w:rPr>
      </w:pPr>
      <w:r w:rsidRPr="00312F17">
        <w:rPr>
          <w:rFonts w:ascii="Arial" w:hAnsi="Arial" w:cs="Arial"/>
          <w:lang w:val="es-ES_tradnl"/>
        </w:rPr>
        <w:t>La póliza</w:t>
      </w:r>
    </w:p>
    <w:p w14:paraId="2DDE84E8" w14:textId="45FF43DC" w:rsidR="00CB34D2" w:rsidRPr="00312F17" w:rsidRDefault="00CB34D2" w:rsidP="001143B2">
      <w:pPr>
        <w:pStyle w:val="Pargrafdellista"/>
        <w:widowControl w:val="0"/>
        <w:numPr>
          <w:ilvl w:val="1"/>
          <w:numId w:val="15"/>
        </w:numPr>
        <w:autoSpaceDE w:val="0"/>
        <w:autoSpaceDN w:val="0"/>
        <w:adjustRightInd w:val="0"/>
        <w:spacing w:line="276" w:lineRule="auto"/>
        <w:rPr>
          <w:rFonts w:ascii="Arial" w:hAnsi="Arial" w:cs="Arial"/>
          <w:lang w:val="es-ES_tradnl"/>
        </w:rPr>
      </w:pPr>
      <w:r w:rsidRPr="00312F17">
        <w:rPr>
          <w:rFonts w:ascii="Arial" w:hAnsi="Arial" w:cs="Arial"/>
          <w:lang w:val="es-ES_tradnl"/>
        </w:rPr>
        <w:t>Cualquier otra documentación que sea necesaria.</w:t>
      </w:r>
    </w:p>
    <w:p w14:paraId="5EACC125" w14:textId="35E1DC1D" w:rsidR="00CB34D2" w:rsidRPr="00312F17" w:rsidRDefault="004149E1" w:rsidP="001143B2">
      <w:pPr>
        <w:pStyle w:val="Pargrafdellista"/>
        <w:widowControl w:val="0"/>
        <w:numPr>
          <w:ilvl w:val="0"/>
          <w:numId w:val="24"/>
        </w:numPr>
        <w:autoSpaceDE w:val="0"/>
        <w:autoSpaceDN w:val="0"/>
        <w:adjustRightInd w:val="0"/>
        <w:spacing w:after="120" w:line="276" w:lineRule="auto"/>
        <w:rPr>
          <w:rFonts w:ascii="Arial" w:hAnsi="Arial" w:cs="Arial"/>
          <w:lang w:val="es-ES_tradnl"/>
        </w:rPr>
      </w:pPr>
      <w:r w:rsidRPr="00312F17">
        <w:rPr>
          <w:rFonts w:ascii="Arial" w:hAnsi="Arial" w:cs="Arial"/>
          <w:lang w:val="es-ES_tradnl"/>
        </w:rPr>
        <w:t>La aseguradora facilitará a</w:t>
      </w:r>
      <w:r w:rsidR="00622D8E" w:rsidRPr="00312F17">
        <w:rPr>
          <w:rFonts w:ascii="Arial" w:hAnsi="Arial" w:cs="Arial"/>
          <w:lang w:val="es-ES_tradnl"/>
        </w:rPr>
        <w:t xml:space="preserve"> </w:t>
      </w:r>
      <w:r w:rsidRPr="00312F17">
        <w:rPr>
          <w:rFonts w:ascii="Arial" w:hAnsi="Arial" w:cs="Arial"/>
          <w:lang w:val="es-ES_tradnl"/>
        </w:rPr>
        <w:t>l</w:t>
      </w:r>
      <w:r w:rsidR="00622D8E" w:rsidRPr="00312F17">
        <w:rPr>
          <w:rFonts w:ascii="Arial" w:hAnsi="Arial" w:cs="Arial"/>
          <w:lang w:val="es-ES_tradnl"/>
        </w:rPr>
        <w:t>a</w:t>
      </w:r>
      <w:r w:rsidRPr="00312F17">
        <w:rPr>
          <w:rFonts w:ascii="Arial" w:hAnsi="Arial" w:cs="Arial"/>
          <w:lang w:val="es-ES_tradnl"/>
        </w:rPr>
        <w:t xml:space="preserve"> ACT en el plazo de 24 horas de inicio de efectos de la póliza o de su renovación anual, los teléfonos de asistencia que pondrá a disposición de las personas aseguradas, que tienen que permitir el ejercicio inmediato de las diversas garantías y prestaciones en caso de siniestro.</w:t>
      </w:r>
    </w:p>
    <w:p w14:paraId="3C96A5B5" w14:textId="345D50E0" w:rsidR="004149E1" w:rsidRPr="00312F17" w:rsidRDefault="004149E1" w:rsidP="001143B2">
      <w:pPr>
        <w:pStyle w:val="Pargrafdellista"/>
        <w:widowControl w:val="0"/>
        <w:numPr>
          <w:ilvl w:val="0"/>
          <w:numId w:val="24"/>
        </w:numPr>
        <w:autoSpaceDE w:val="0"/>
        <w:autoSpaceDN w:val="0"/>
        <w:adjustRightInd w:val="0"/>
        <w:spacing w:after="240" w:line="276" w:lineRule="auto"/>
        <w:rPr>
          <w:rFonts w:ascii="Arial" w:hAnsi="Arial" w:cs="Arial"/>
          <w:lang w:val="es-ES_tradnl"/>
        </w:rPr>
      </w:pPr>
      <w:r w:rsidRPr="00312F17">
        <w:rPr>
          <w:rFonts w:ascii="Arial" w:hAnsi="Arial" w:cs="Arial"/>
          <w:lang w:val="es-ES_tradnl"/>
        </w:rPr>
        <w:t>Si ocurriera un siniestro, la aseguradora se hará cargo de lo mismo mediante certificación del tomador</w:t>
      </w:r>
      <w:r w:rsidR="00376018" w:rsidRPr="00312F17">
        <w:rPr>
          <w:rFonts w:ascii="Arial" w:hAnsi="Arial" w:cs="Arial"/>
          <w:lang w:val="es-ES_tradnl"/>
        </w:rPr>
        <w:t>,</w:t>
      </w:r>
      <w:r w:rsidRPr="00312F17">
        <w:rPr>
          <w:rFonts w:ascii="Arial" w:hAnsi="Arial" w:cs="Arial"/>
          <w:lang w:val="es-ES_tradnl"/>
        </w:rPr>
        <w:t xml:space="preserve"> en la cual, se indicará el carácter de asegurado de la persona sinie</w:t>
      </w:r>
      <w:r w:rsidR="00376018" w:rsidRPr="00312F17">
        <w:rPr>
          <w:rFonts w:ascii="Arial" w:hAnsi="Arial" w:cs="Arial"/>
          <w:lang w:val="es-ES_tradnl"/>
        </w:rPr>
        <w:t>strada. La compañía aseguradora</w:t>
      </w:r>
      <w:r w:rsidRPr="00312F17">
        <w:rPr>
          <w:rFonts w:ascii="Arial" w:hAnsi="Arial" w:cs="Arial"/>
          <w:lang w:val="es-ES_tradnl"/>
        </w:rPr>
        <w:t xml:space="preserve"> realizará comisiones de seguimiento de la siniestralidad pendiente y facilitará a este la infor</w:t>
      </w:r>
      <w:r w:rsidR="006450B4" w:rsidRPr="00312F17">
        <w:rPr>
          <w:rFonts w:ascii="Arial" w:hAnsi="Arial" w:cs="Arial"/>
          <w:lang w:val="es-ES_tradnl"/>
        </w:rPr>
        <w:t>mación de siniestralidad siguiente: n</w:t>
      </w:r>
      <w:r w:rsidRPr="00312F17">
        <w:rPr>
          <w:rFonts w:ascii="Arial" w:hAnsi="Arial" w:cs="Arial"/>
          <w:lang w:val="es-ES_tradnl"/>
        </w:rPr>
        <w:t>ú</w:t>
      </w:r>
      <w:r w:rsidR="006450B4" w:rsidRPr="00312F17">
        <w:rPr>
          <w:rFonts w:ascii="Arial" w:hAnsi="Arial" w:cs="Arial"/>
          <w:lang w:val="es-ES_tradnl"/>
        </w:rPr>
        <w:t>mero de referencia del siniestro, p</w:t>
      </w:r>
      <w:r w:rsidRPr="00312F17">
        <w:rPr>
          <w:rFonts w:ascii="Arial" w:hAnsi="Arial" w:cs="Arial"/>
          <w:lang w:val="es-ES_tradnl"/>
        </w:rPr>
        <w:t xml:space="preserve">rovisión técnica </w:t>
      </w:r>
      <w:r w:rsidR="006450B4" w:rsidRPr="00312F17">
        <w:rPr>
          <w:rFonts w:ascii="Arial" w:hAnsi="Arial" w:cs="Arial"/>
          <w:lang w:val="es-ES_tradnl"/>
        </w:rPr>
        <w:t xml:space="preserve">actualizada y </w:t>
      </w:r>
      <w:r w:rsidRPr="00312F17">
        <w:rPr>
          <w:rFonts w:ascii="Arial" w:hAnsi="Arial" w:cs="Arial"/>
          <w:lang w:val="es-ES_tradnl"/>
        </w:rPr>
        <w:t>el importe a in</w:t>
      </w:r>
      <w:r w:rsidR="006450B4" w:rsidRPr="00312F17">
        <w:rPr>
          <w:rFonts w:ascii="Arial" w:hAnsi="Arial" w:cs="Arial"/>
          <w:lang w:val="es-ES_tradnl"/>
        </w:rPr>
        <w:t>demnizar, en todos los siniestros.</w:t>
      </w:r>
    </w:p>
    <w:p w14:paraId="1DEDA738" w14:textId="4351A404" w:rsidR="00EC180A" w:rsidRPr="00312F17" w:rsidRDefault="00EC180A" w:rsidP="001143B2">
      <w:pPr>
        <w:pStyle w:val="Pargrafdellista"/>
        <w:widowControl w:val="0"/>
        <w:numPr>
          <w:ilvl w:val="0"/>
          <w:numId w:val="24"/>
        </w:numPr>
        <w:autoSpaceDE w:val="0"/>
        <w:autoSpaceDN w:val="0"/>
        <w:adjustRightInd w:val="0"/>
        <w:spacing w:after="240" w:line="276" w:lineRule="auto"/>
        <w:rPr>
          <w:rFonts w:ascii="Arial" w:hAnsi="Arial" w:cs="Arial"/>
          <w:lang w:val="es-ES_tradnl"/>
        </w:rPr>
      </w:pPr>
      <w:r w:rsidRPr="00312F17">
        <w:rPr>
          <w:rFonts w:ascii="Arial" w:hAnsi="Arial" w:cs="Arial"/>
          <w:lang w:val="es-ES_tradnl"/>
        </w:rPr>
        <w:t xml:space="preserve">En caso de desacuerdo en la cobertura del siniestro o en la determinación del importe a indemnizar, se tratarán en una comisión compuesta </w:t>
      </w:r>
      <w:r w:rsidR="00622D8E" w:rsidRPr="00312F17">
        <w:rPr>
          <w:rFonts w:ascii="Arial" w:hAnsi="Arial" w:cs="Arial"/>
          <w:lang w:val="es-ES_tradnl"/>
        </w:rPr>
        <w:t>por</w:t>
      </w:r>
      <w:r w:rsidRPr="00312F17">
        <w:rPr>
          <w:rFonts w:ascii="Arial" w:hAnsi="Arial" w:cs="Arial"/>
          <w:lang w:val="es-ES_tradnl"/>
        </w:rPr>
        <w:t xml:space="preserve"> la </w:t>
      </w:r>
      <w:r w:rsidR="00C942FA" w:rsidRPr="00312F17">
        <w:rPr>
          <w:rFonts w:ascii="Arial" w:hAnsi="Arial" w:cs="Arial"/>
          <w:lang w:val="es-ES_tradnl"/>
        </w:rPr>
        <w:t>aseguradora</w:t>
      </w:r>
      <w:r w:rsidRPr="00312F17">
        <w:rPr>
          <w:rFonts w:ascii="Arial" w:hAnsi="Arial" w:cs="Arial"/>
          <w:lang w:val="es-ES_tradnl"/>
        </w:rPr>
        <w:t>,</w:t>
      </w:r>
      <w:r w:rsidR="00622D8E" w:rsidRPr="00312F17">
        <w:rPr>
          <w:rFonts w:ascii="Arial" w:hAnsi="Arial" w:cs="Arial"/>
          <w:lang w:val="es-ES_tradnl"/>
        </w:rPr>
        <w:t xml:space="preserve"> dos personas representantes de la </w:t>
      </w:r>
      <w:r w:rsidR="006450B4" w:rsidRPr="00312F17">
        <w:rPr>
          <w:rFonts w:ascii="Arial" w:hAnsi="Arial" w:cs="Arial"/>
          <w:lang w:val="es-ES_tradnl"/>
        </w:rPr>
        <w:t xml:space="preserve">ACT </w:t>
      </w:r>
      <w:r w:rsidRPr="00312F17">
        <w:rPr>
          <w:rFonts w:ascii="Arial" w:hAnsi="Arial" w:cs="Arial"/>
          <w:lang w:val="es-ES_tradnl"/>
        </w:rPr>
        <w:t>y la persona mediadora de la correduría que gestiona la póliza. Los acuerdos tomados en estas comisiones vincularán a todas las partes afectadas.</w:t>
      </w:r>
    </w:p>
    <w:p w14:paraId="715E5EDA" w14:textId="718EC3E4" w:rsidR="00B35C03" w:rsidRPr="00312F17" w:rsidRDefault="00EC180A" w:rsidP="001143B2">
      <w:pPr>
        <w:pStyle w:val="Pargrafdellista"/>
        <w:widowControl w:val="0"/>
        <w:numPr>
          <w:ilvl w:val="0"/>
          <w:numId w:val="24"/>
        </w:numPr>
        <w:autoSpaceDE w:val="0"/>
        <w:autoSpaceDN w:val="0"/>
        <w:adjustRightInd w:val="0"/>
        <w:spacing w:line="276" w:lineRule="auto"/>
        <w:rPr>
          <w:rFonts w:ascii="Arial" w:hAnsi="Arial" w:cs="Arial"/>
          <w:lang w:val="es-ES_tradnl"/>
        </w:rPr>
      </w:pPr>
      <w:r w:rsidRPr="00312F17">
        <w:rPr>
          <w:rFonts w:ascii="Arial" w:hAnsi="Arial" w:cs="Arial"/>
          <w:lang w:val="es-ES_tradnl"/>
        </w:rPr>
        <w:t>Las altas y las bajas objeto de esta cobertura de seguros se ajustarán a las condiciones establecidas en el plie</w:t>
      </w:r>
      <w:r w:rsidR="00622D8E" w:rsidRPr="00312F17">
        <w:rPr>
          <w:rFonts w:ascii="Arial" w:hAnsi="Arial" w:cs="Arial"/>
          <w:lang w:val="es-ES_tradnl"/>
        </w:rPr>
        <w:t>go</w:t>
      </w:r>
      <w:r w:rsidRPr="00312F17">
        <w:rPr>
          <w:rFonts w:ascii="Arial" w:hAnsi="Arial" w:cs="Arial"/>
          <w:lang w:val="es-ES_tradnl"/>
        </w:rPr>
        <w:t>. No se informarán las altas y bajas de personal de la oficina de Barcelona y se emitirá un certificado genérico de las coberturas de la asistencia. Aun así, se facilitarán los certificados nominativos cuando se pida por parte de</w:t>
      </w:r>
      <w:r w:rsidR="00622D8E" w:rsidRPr="00312F17">
        <w:rPr>
          <w:rFonts w:ascii="Arial" w:hAnsi="Arial" w:cs="Arial"/>
          <w:lang w:val="es-ES_tradnl"/>
        </w:rPr>
        <w:t xml:space="preserve"> </w:t>
      </w:r>
      <w:r w:rsidRPr="00312F17">
        <w:rPr>
          <w:rFonts w:ascii="Arial" w:hAnsi="Arial" w:cs="Arial"/>
          <w:lang w:val="es-ES_tradnl"/>
        </w:rPr>
        <w:t>l</w:t>
      </w:r>
      <w:r w:rsidR="00622D8E" w:rsidRPr="00312F17">
        <w:rPr>
          <w:rFonts w:ascii="Arial" w:hAnsi="Arial" w:cs="Arial"/>
          <w:lang w:val="es-ES_tradnl"/>
        </w:rPr>
        <w:t>a</w:t>
      </w:r>
      <w:r w:rsidRPr="00312F17">
        <w:rPr>
          <w:rFonts w:ascii="Arial" w:hAnsi="Arial" w:cs="Arial"/>
          <w:lang w:val="es-ES_tradnl"/>
        </w:rPr>
        <w:t xml:space="preserve"> ACT, por</w:t>
      </w:r>
      <w:r w:rsidRPr="00312F17">
        <w:rPr>
          <w:rFonts w:ascii="Arial" w:hAnsi="Arial" w:cs="Arial"/>
          <w:vanish/>
          <w:lang w:val="es-ES_tradnl"/>
        </w:rPr>
        <w:t>&lt;A[por|para]&gt;</w:t>
      </w:r>
      <w:r w:rsidRPr="00312F17">
        <w:rPr>
          <w:rFonts w:ascii="Arial" w:hAnsi="Arial" w:cs="Arial"/>
          <w:lang w:val="es-ES_tradnl"/>
        </w:rPr>
        <w:t xml:space="preserve"> la necesidad de tramitar visados o cualquier otra y se emitirán est</w:t>
      </w:r>
      <w:r w:rsidR="004D58CC" w:rsidRPr="00312F17">
        <w:rPr>
          <w:rFonts w:ascii="Arial" w:hAnsi="Arial" w:cs="Arial"/>
          <w:lang w:val="es-ES_tradnl"/>
        </w:rPr>
        <w:t>os certificados con un máximo de 2</w:t>
      </w:r>
      <w:r w:rsidRPr="00312F17">
        <w:rPr>
          <w:rFonts w:ascii="Arial" w:hAnsi="Arial" w:cs="Arial"/>
          <w:lang w:val="es-ES_tradnl"/>
        </w:rPr>
        <w:t xml:space="preserve"> días. Para el </w:t>
      </w:r>
      <w:r w:rsidR="00B35C03" w:rsidRPr="00312F17">
        <w:rPr>
          <w:rFonts w:ascii="Arial" w:hAnsi="Arial" w:cs="Arial"/>
          <w:lang w:val="es-ES_tradnl"/>
        </w:rPr>
        <w:t>siguiente personal sí que se emitirán certificados nominativos dentro del primer mes de vigencia de la póliza:</w:t>
      </w:r>
    </w:p>
    <w:p w14:paraId="1365BFA3" w14:textId="12FEC9C8" w:rsidR="006450B4" w:rsidRPr="00312F17" w:rsidRDefault="006450B4" w:rsidP="006450B4">
      <w:pPr>
        <w:pStyle w:val="Pargrafdellista"/>
        <w:numPr>
          <w:ilvl w:val="1"/>
          <w:numId w:val="24"/>
        </w:numPr>
        <w:spacing w:after="120" w:line="276" w:lineRule="auto"/>
        <w:contextualSpacing w:val="0"/>
        <w:rPr>
          <w:rFonts w:ascii="Arial" w:hAnsi="Arial" w:cs="Arial"/>
          <w:lang w:val="es-ES_tradnl"/>
        </w:rPr>
      </w:pPr>
      <w:r w:rsidRPr="00312F17">
        <w:rPr>
          <w:rFonts w:ascii="Arial" w:hAnsi="Arial" w:cs="Arial"/>
          <w:lang w:val="es-ES_tradnl"/>
        </w:rPr>
        <w:t xml:space="preserve">Grupo de personal sin relación laboral con </w:t>
      </w:r>
      <w:r w:rsidR="00622D8E" w:rsidRPr="00312F17">
        <w:rPr>
          <w:rFonts w:ascii="Arial" w:hAnsi="Arial" w:cs="Arial"/>
          <w:lang w:val="es-ES_tradnl"/>
        </w:rPr>
        <w:t>la</w:t>
      </w:r>
      <w:r w:rsidRPr="00312F17">
        <w:rPr>
          <w:rFonts w:ascii="Arial" w:hAnsi="Arial" w:cs="Arial"/>
          <w:lang w:val="es-ES_tradnl"/>
        </w:rPr>
        <w:t xml:space="preserve"> ACT que tenga derecho a cobertura de seguros de asistencia en viaje: personas adjudicatarias de la convocatoria de Becas de Formación en marketing turístico de Cataluña </w:t>
      </w:r>
      <w:r w:rsidR="00622D8E" w:rsidRPr="00312F17">
        <w:rPr>
          <w:rFonts w:ascii="Arial" w:hAnsi="Arial" w:cs="Arial"/>
          <w:lang w:val="es-ES_tradnl"/>
        </w:rPr>
        <w:t>en e</w:t>
      </w:r>
      <w:r w:rsidRPr="00312F17">
        <w:rPr>
          <w:rFonts w:ascii="Arial" w:hAnsi="Arial" w:cs="Arial"/>
          <w:lang w:val="es-ES_tradnl"/>
        </w:rPr>
        <w:t xml:space="preserve">l exterior, del año en cuestión y las renovaciones correspondientes de cada </w:t>
      </w:r>
      <w:r w:rsidRPr="00312F17">
        <w:rPr>
          <w:rFonts w:ascii="Arial" w:hAnsi="Arial" w:cs="Arial"/>
          <w:lang w:val="es-ES_tradnl"/>
        </w:rPr>
        <w:lastRenderedPageBreak/>
        <w:t>convocatoria, que se publican en el Diario Oficial de la Generalitat de Catalunya (14 personas aproximadamente).</w:t>
      </w:r>
    </w:p>
    <w:p w14:paraId="118BD36D" w14:textId="27285210" w:rsidR="006F23B2" w:rsidRPr="00312F17" w:rsidRDefault="006F23B2" w:rsidP="006F23B2">
      <w:pPr>
        <w:pStyle w:val="Pargrafdellista"/>
        <w:numPr>
          <w:ilvl w:val="0"/>
          <w:numId w:val="24"/>
        </w:numPr>
        <w:spacing w:after="120" w:line="276" w:lineRule="auto"/>
        <w:ind w:left="714" w:hanging="357"/>
        <w:contextualSpacing w:val="0"/>
        <w:rPr>
          <w:rFonts w:ascii="Arial" w:hAnsi="Arial" w:cs="Arial"/>
          <w:lang w:val="es-ES_tradnl"/>
        </w:rPr>
      </w:pPr>
      <w:r w:rsidRPr="00312F17">
        <w:rPr>
          <w:rFonts w:ascii="Arial" w:hAnsi="Arial" w:cs="Arial"/>
          <w:lang w:val="es-ES_tradnl"/>
        </w:rPr>
        <w:t xml:space="preserve">La aseguradora pondrá a disposición </w:t>
      </w:r>
      <w:r w:rsidR="00622D8E" w:rsidRPr="00312F17">
        <w:rPr>
          <w:rFonts w:ascii="Arial" w:hAnsi="Arial" w:cs="Arial"/>
          <w:lang w:val="es-ES_tradnl"/>
        </w:rPr>
        <w:t xml:space="preserve">permanente </w:t>
      </w:r>
      <w:r w:rsidRPr="00312F17">
        <w:rPr>
          <w:rFonts w:ascii="Arial" w:hAnsi="Arial" w:cs="Arial"/>
          <w:lang w:val="es-ES_tradnl"/>
        </w:rPr>
        <w:t>de</w:t>
      </w:r>
      <w:r w:rsidR="00622D8E" w:rsidRPr="00312F17">
        <w:rPr>
          <w:rFonts w:ascii="Arial" w:hAnsi="Arial" w:cs="Arial"/>
          <w:lang w:val="es-ES_tradnl"/>
        </w:rPr>
        <w:t xml:space="preserve"> </w:t>
      </w:r>
      <w:r w:rsidRPr="00312F17">
        <w:rPr>
          <w:rFonts w:ascii="Arial" w:hAnsi="Arial" w:cs="Arial"/>
          <w:lang w:val="es-ES_tradnl"/>
        </w:rPr>
        <w:t>l</w:t>
      </w:r>
      <w:r w:rsidR="00622D8E" w:rsidRPr="00312F17">
        <w:rPr>
          <w:rFonts w:ascii="Arial" w:hAnsi="Arial" w:cs="Arial"/>
          <w:lang w:val="es-ES_tradnl"/>
        </w:rPr>
        <w:t>a</w:t>
      </w:r>
      <w:r w:rsidRPr="00312F17">
        <w:rPr>
          <w:rFonts w:ascii="Arial" w:hAnsi="Arial" w:cs="Arial"/>
          <w:lang w:val="es-ES_tradnl"/>
        </w:rPr>
        <w:t xml:space="preserve"> ACT una persona técnica adscrita a la gestión de las pólizas. Esta persona tendrá que tener titulación superior. </w:t>
      </w:r>
    </w:p>
    <w:p w14:paraId="6FBA9AC9" w14:textId="22627D2C" w:rsidR="00EC180A" w:rsidRPr="00312F17" w:rsidRDefault="00EC180A" w:rsidP="001143B2">
      <w:pPr>
        <w:pStyle w:val="Pargrafdellista"/>
        <w:widowControl w:val="0"/>
        <w:numPr>
          <w:ilvl w:val="0"/>
          <w:numId w:val="24"/>
        </w:numPr>
        <w:autoSpaceDE w:val="0"/>
        <w:autoSpaceDN w:val="0"/>
        <w:adjustRightInd w:val="0"/>
        <w:spacing w:after="120" w:line="276" w:lineRule="auto"/>
        <w:ind w:left="714" w:hanging="357"/>
        <w:contextualSpacing w:val="0"/>
        <w:rPr>
          <w:rFonts w:ascii="Arial" w:hAnsi="Arial" w:cs="Arial"/>
          <w:lang w:val="es-ES_tradnl"/>
        </w:rPr>
      </w:pPr>
      <w:r w:rsidRPr="00312F17">
        <w:rPr>
          <w:rFonts w:ascii="Arial" w:hAnsi="Arial" w:cs="Arial"/>
          <w:lang w:val="es-ES_tradnl"/>
        </w:rPr>
        <w:t>La aseguradora pondrá a disposición a una persona interlocutora que facilitará un móvil localizable en caso de siniestros graves.</w:t>
      </w:r>
    </w:p>
    <w:p w14:paraId="786078F6" w14:textId="23BD99CD" w:rsidR="004F6CBF" w:rsidRPr="00312F17" w:rsidRDefault="004D58CC" w:rsidP="001143B2">
      <w:pPr>
        <w:pStyle w:val="Pargrafdellista"/>
        <w:widowControl w:val="0"/>
        <w:numPr>
          <w:ilvl w:val="0"/>
          <w:numId w:val="24"/>
        </w:numPr>
        <w:autoSpaceDE w:val="0"/>
        <w:autoSpaceDN w:val="0"/>
        <w:adjustRightInd w:val="0"/>
        <w:spacing w:after="240" w:line="276" w:lineRule="auto"/>
        <w:ind w:left="714" w:hanging="357"/>
        <w:contextualSpacing w:val="0"/>
        <w:rPr>
          <w:rFonts w:ascii="Arial" w:hAnsi="Arial" w:cs="Arial"/>
          <w:lang w:val="es-ES_tradnl"/>
        </w:rPr>
      </w:pPr>
      <w:r w:rsidRPr="00312F17">
        <w:rPr>
          <w:rFonts w:ascii="Arial" w:hAnsi="Arial" w:cs="Arial"/>
          <w:lang w:val="es-ES_tradnl"/>
        </w:rPr>
        <w:t>Elaboración y presentación dentro del primer trimestre del año un mapa de riesg</w:t>
      </w:r>
      <w:r w:rsidR="00C037F3" w:rsidRPr="00312F17">
        <w:rPr>
          <w:rFonts w:ascii="Arial" w:hAnsi="Arial" w:cs="Arial"/>
          <w:lang w:val="es-ES_tradnl"/>
        </w:rPr>
        <w:t>os</w:t>
      </w:r>
      <w:r w:rsidRPr="00312F17">
        <w:rPr>
          <w:rFonts w:ascii="Arial" w:hAnsi="Arial" w:cs="Arial"/>
          <w:lang w:val="es-ES_tradnl"/>
        </w:rPr>
        <w:t xml:space="preserve"> con la experiencia anual y acumulada de la siniestralidad de la póliza contratada.</w:t>
      </w:r>
    </w:p>
    <w:p w14:paraId="7B0119DE" w14:textId="77777777" w:rsidR="004149E1" w:rsidRPr="00312F17" w:rsidRDefault="004149E1" w:rsidP="001143B2">
      <w:pPr>
        <w:widowControl w:val="0"/>
        <w:autoSpaceDE w:val="0"/>
        <w:autoSpaceDN w:val="0"/>
        <w:adjustRightInd w:val="0"/>
        <w:spacing w:after="240" w:line="276" w:lineRule="auto"/>
        <w:rPr>
          <w:rFonts w:ascii="Arial" w:hAnsi="Arial" w:cs="Arial"/>
          <w:sz w:val="22"/>
          <w:szCs w:val="22"/>
          <w:highlight w:val="green"/>
          <w:lang w:val="es-ES_tradnl"/>
        </w:rPr>
      </w:pPr>
    </w:p>
    <w:p w14:paraId="1EEEDC7D" w14:textId="6F32043D" w:rsidR="00FC7701" w:rsidRPr="00312F17" w:rsidRDefault="00144E3D" w:rsidP="003A7A77">
      <w:pPr>
        <w:rPr>
          <w:rFonts w:ascii="Arial" w:hAnsi="Arial" w:cs="Arial"/>
          <w:sz w:val="22"/>
          <w:szCs w:val="22"/>
          <w:lang w:val="es-ES_tradnl"/>
        </w:rPr>
      </w:pPr>
      <w:bookmarkStart w:id="11" w:name="_Toc144378090"/>
      <w:r w:rsidRPr="00312F17">
        <w:rPr>
          <w:rFonts w:ascii="Arial" w:hAnsi="Arial" w:cs="Arial"/>
          <w:b/>
          <w:sz w:val="22"/>
          <w:szCs w:val="22"/>
          <w:lang w:val="es-ES_tradnl"/>
        </w:rPr>
        <w:t>Undécima</w:t>
      </w:r>
      <w:r w:rsidR="00622D8E" w:rsidRPr="00312F17">
        <w:rPr>
          <w:rFonts w:ascii="Arial" w:hAnsi="Arial" w:cs="Arial"/>
          <w:b/>
          <w:sz w:val="22"/>
          <w:szCs w:val="22"/>
          <w:lang w:val="es-ES_tradnl"/>
        </w:rPr>
        <w:t>. Siniestralidad</w:t>
      </w:r>
      <w:bookmarkEnd w:id="11"/>
    </w:p>
    <w:p w14:paraId="2A9BB036" w14:textId="2C9333AC" w:rsidR="00C82D3B" w:rsidRPr="00312F17" w:rsidRDefault="006F23B2" w:rsidP="006F5D88">
      <w:pPr>
        <w:pStyle w:val="Textdecomentari"/>
        <w:rPr>
          <w:rFonts w:ascii="Arial" w:eastAsia="Calibri" w:hAnsi="Arial" w:cs="Arial"/>
          <w:sz w:val="22"/>
          <w:szCs w:val="22"/>
          <w:lang w:val="es-ES_tradnl" w:eastAsia="en-US"/>
        </w:rPr>
      </w:pPr>
      <w:r w:rsidRPr="00312F17">
        <w:rPr>
          <w:rFonts w:ascii="Arial" w:eastAsia="Calibri" w:hAnsi="Arial" w:cs="Arial"/>
          <w:sz w:val="22"/>
          <w:szCs w:val="22"/>
          <w:lang w:val="es-ES_tradnl" w:eastAsia="en-US"/>
        </w:rPr>
        <w:t>Para conocer la ratio de siniestralidad contactad con los siguiente</w:t>
      </w:r>
      <w:r w:rsidR="00376018" w:rsidRPr="00312F17">
        <w:rPr>
          <w:rFonts w:ascii="Arial" w:eastAsia="Calibri" w:hAnsi="Arial" w:cs="Arial"/>
          <w:sz w:val="22"/>
          <w:szCs w:val="22"/>
          <w:lang w:val="es-ES_tradnl" w:eastAsia="en-US"/>
        </w:rPr>
        <w:t>s</w:t>
      </w:r>
      <w:r w:rsidRPr="00312F17">
        <w:rPr>
          <w:rFonts w:ascii="Arial" w:eastAsia="Calibri" w:hAnsi="Arial" w:cs="Arial"/>
          <w:sz w:val="22"/>
          <w:szCs w:val="22"/>
          <w:lang w:val="es-ES_tradnl" w:eastAsia="en-US"/>
        </w:rPr>
        <w:t xml:space="preserve"> mediadores: </w:t>
      </w:r>
      <w:hyperlink r:id="rId11" w:history="1">
        <w:r w:rsidR="009842AC" w:rsidRPr="00312F17">
          <w:rPr>
            <w:rFonts w:ascii="Arial" w:eastAsia="Calibri" w:hAnsi="Arial" w:cs="Arial"/>
            <w:sz w:val="22"/>
            <w:szCs w:val="22"/>
            <w:lang w:val="es-ES_tradnl" w:eastAsia="en-US"/>
          </w:rPr>
          <w:t>produccion.personales@med.es</w:t>
        </w:r>
      </w:hyperlink>
      <w:bookmarkEnd w:id="1"/>
    </w:p>
    <w:sectPr w:rsidR="00C82D3B" w:rsidRPr="00312F17" w:rsidSect="00E13548">
      <w:headerReference w:type="default" r:id="rId12"/>
      <w:footerReference w:type="even" r:id="rId13"/>
      <w:footerReference w:type="default" r:id="rId14"/>
      <w:endnotePr>
        <w:numFmt w:val="decimal"/>
      </w:endnotePr>
      <w:pgSz w:w="11906" w:h="16838"/>
      <w:pgMar w:top="1701"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5EEF2" w14:textId="77777777" w:rsidR="004806D6" w:rsidRDefault="004806D6">
      <w:r>
        <w:separator/>
      </w:r>
    </w:p>
  </w:endnote>
  <w:endnote w:type="continuationSeparator" w:id="0">
    <w:p w14:paraId="635DB5F8" w14:textId="77777777" w:rsidR="004806D6" w:rsidRDefault="0048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7D88" w14:textId="77777777" w:rsidR="001D5980" w:rsidRPr="00B35C03" w:rsidRDefault="001D5980">
    <w:pPr>
      <w:pStyle w:val="Peu"/>
      <w:framePr w:wrap="around" w:vAnchor="text" w:hAnchor="margin" w:xAlign="right" w:y="1"/>
      <w:rPr>
        <w:rStyle w:val="Nmerodepgina"/>
        <w:i/>
        <w:sz w:val="22"/>
      </w:rPr>
    </w:pPr>
    <w:r w:rsidRPr="00B35C03">
      <w:rPr>
        <w:rStyle w:val="Nmerodepgina"/>
        <w:i/>
        <w:sz w:val="22"/>
      </w:rPr>
      <w:fldChar w:fldCharType="begin"/>
    </w:r>
    <w:r w:rsidRPr="00B35C03">
      <w:rPr>
        <w:rStyle w:val="Nmerodepgina"/>
        <w:i/>
        <w:sz w:val="22"/>
      </w:rPr>
      <w:instrText xml:space="preserve">PAGE  </w:instrText>
    </w:r>
    <w:r w:rsidRPr="00B35C03">
      <w:rPr>
        <w:rStyle w:val="Nmerodepgina"/>
        <w:i/>
        <w:sz w:val="22"/>
      </w:rPr>
      <w:fldChar w:fldCharType="end"/>
    </w:r>
  </w:p>
  <w:p w14:paraId="4596B6E7" w14:textId="77777777" w:rsidR="001D5980" w:rsidRPr="00B35C03" w:rsidRDefault="001D5980">
    <w:pPr>
      <w:pStyle w:val="Peu"/>
      <w:ind w:right="360"/>
      <w:rPr>
        <w:i/>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757581"/>
      <w:docPartObj>
        <w:docPartGallery w:val="Page Numbers (Bottom of Page)"/>
        <w:docPartUnique/>
      </w:docPartObj>
    </w:sdtPr>
    <w:sdtEndPr>
      <w:rPr>
        <w:rFonts w:ascii="Arial" w:hAnsi="Arial" w:cs="Arial"/>
        <w:sz w:val="22"/>
        <w:szCs w:val="22"/>
      </w:rPr>
    </w:sdtEndPr>
    <w:sdtContent>
      <w:p w14:paraId="034EFDBC" w14:textId="62136778" w:rsidR="00910F3A" w:rsidRPr="00910F3A" w:rsidRDefault="00910F3A">
        <w:pPr>
          <w:pStyle w:val="Peu"/>
          <w:jc w:val="right"/>
          <w:rPr>
            <w:rFonts w:ascii="Arial" w:hAnsi="Arial" w:cs="Arial"/>
            <w:sz w:val="22"/>
            <w:szCs w:val="22"/>
          </w:rPr>
        </w:pPr>
        <w:r w:rsidRPr="00910F3A">
          <w:rPr>
            <w:rFonts w:ascii="Arial" w:hAnsi="Arial" w:cs="Arial"/>
            <w:sz w:val="22"/>
            <w:szCs w:val="22"/>
          </w:rPr>
          <w:fldChar w:fldCharType="begin"/>
        </w:r>
        <w:r w:rsidRPr="00910F3A">
          <w:rPr>
            <w:rFonts w:ascii="Arial" w:hAnsi="Arial" w:cs="Arial"/>
            <w:sz w:val="22"/>
            <w:szCs w:val="22"/>
          </w:rPr>
          <w:instrText>PAGE   \* MERGEFORMAT</w:instrText>
        </w:r>
        <w:r w:rsidRPr="00910F3A">
          <w:rPr>
            <w:rFonts w:ascii="Arial" w:hAnsi="Arial" w:cs="Arial"/>
            <w:sz w:val="22"/>
            <w:szCs w:val="22"/>
          </w:rPr>
          <w:fldChar w:fldCharType="separate"/>
        </w:r>
        <w:r w:rsidR="00312F17">
          <w:rPr>
            <w:rFonts w:ascii="Arial" w:hAnsi="Arial" w:cs="Arial"/>
            <w:noProof/>
            <w:sz w:val="22"/>
            <w:szCs w:val="22"/>
          </w:rPr>
          <w:t>1</w:t>
        </w:r>
        <w:r w:rsidRPr="00910F3A">
          <w:rPr>
            <w:rFonts w:ascii="Arial" w:hAnsi="Arial" w:cs="Arial"/>
            <w:sz w:val="22"/>
            <w:szCs w:val="22"/>
          </w:rPr>
          <w:fldChar w:fldCharType="end"/>
        </w:r>
      </w:p>
    </w:sdtContent>
  </w:sdt>
  <w:p w14:paraId="6B96AB51" w14:textId="529C5C46" w:rsidR="001D5980" w:rsidRDefault="001D5980">
    <w:pPr>
      <w:pStyle w:val="Peu"/>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5A64C" w14:textId="77777777" w:rsidR="004806D6" w:rsidRDefault="004806D6">
      <w:r>
        <w:separator/>
      </w:r>
    </w:p>
  </w:footnote>
  <w:footnote w:type="continuationSeparator" w:id="0">
    <w:p w14:paraId="3C40A24A" w14:textId="77777777" w:rsidR="004806D6" w:rsidRDefault="00480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6CE61" w14:textId="3ACA175B" w:rsidR="001D5980" w:rsidRDefault="001D5980">
    <w:pPr>
      <w:pStyle w:val="Capalera"/>
    </w:pPr>
    <w:r>
      <w:rPr>
        <w:noProof/>
      </w:rPr>
      <w:drawing>
        <wp:anchor distT="0" distB="0" distL="114300" distR="114300" simplePos="0" relativeHeight="251658240" behindDoc="1" locked="0" layoutInCell="1" allowOverlap="1" wp14:anchorId="145592D5" wp14:editId="20291A03">
          <wp:simplePos x="0" y="0"/>
          <wp:positionH relativeFrom="column">
            <wp:posOffset>5125720</wp:posOffset>
          </wp:positionH>
          <wp:positionV relativeFrom="paragraph">
            <wp:posOffset>6985</wp:posOffset>
          </wp:positionV>
          <wp:extent cx="631825" cy="371475"/>
          <wp:effectExtent l="0" t="0" r="0" b="9525"/>
          <wp:wrapNone/>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alunya.jpg"/>
                  <pic:cNvPicPr/>
                </pic:nvPicPr>
                <pic:blipFill>
                  <a:blip r:embed="rId1">
                    <a:extLst>
                      <a:ext uri="{28A0092B-C50C-407E-A947-70E740481C1C}">
                        <a14:useLocalDpi xmlns:a14="http://schemas.microsoft.com/office/drawing/2010/main" val="0"/>
                      </a:ext>
                    </a:extLst>
                  </a:blip>
                  <a:stretch>
                    <a:fillRect/>
                  </a:stretch>
                </pic:blipFill>
                <pic:spPr>
                  <a:xfrm>
                    <a:off x="0" y="0"/>
                    <a:ext cx="631825" cy="371475"/>
                  </a:xfrm>
                  <a:prstGeom prst="rect">
                    <a:avLst/>
                  </a:prstGeom>
                </pic:spPr>
              </pic:pic>
            </a:graphicData>
          </a:graphic>
          <wp14:sizeRelV relativeFrom="margin">
            <wp14:pctHeight>0</wp14:pctHeight>
          </wp14:sizeRelV>
        </wp:anchor>
      </w:drawing>
    </w:r>
    <w:r>
      <w:rPr>
        <w:noProof/>
      </w:rPr>
      <w:drawing>
        <wp:inline distT="0" distB="0" distL="0" distR="0" wp14:anchorId="75D76AE9" wp14:editId="14108C92">
          <wp:extent cx="1377696" cy="301752"/>
          <wp:effectExtent l="0" t="0" r="0" b="317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_h3 (1).jpg"/>
                  <pic:cNvPicPr/>
                </pic:nvPicPr>
                <pic:blipFill>
                  <a:blip r:embed="rId2">
                    <a:extLst>
                      <a:ext uri="{28A0092B-C50C-407E-A947-70E740481C1C}">
                        <a14:useLocalDpi xmlns:a14="http://schemas.microsoft.com/office/drawing/2010/main" val="0"/>
                      </a:ext>
                    </a:extLst>
                  </a:blip>
                  <a:stretch>
                    <a:fillRect/>
                  </a:stretch>
                </pic:blipFill>
                <pic:spPr>
                  <a:xfrm>
                    <a:off x="0" y="0"/>
                    <a:ext cx="1377696" cy="301752"/>
                  </a:xfrm>
                  <a:prstGeom prst="rect">
                    <a:avLst/>
                  </a:prstGeom>
                </pic:spPr>
              </pic:pic>
            </a:graphicData>
          </a:graphic>
        </wp:inline>
      </w:drawing>
    </w:r>
  </w:p>
  <w:p w14:paraId="5EBCDDFF" w14:textId="19E4EA8C" w:rsidR="001D5980" w:rsidRPr="00B35C03" w:rsidRDefault="001D5980">
    <w:pPr>
      <w:pStyle w:val="Capalera"/>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5056"/>
    <w:multiLevelType w:val="hybridMultilevel"/>
    <w:tmpl w:val="4908224E"/>
    <w:lvl w:ilvl="0" w:tplc="0403000F">
      <w:start w:val="1"/>
      <w:numFmt w:val="decimal"/>
      <w:lvlText w:val="%1."/>
      <w:lvlJc w:val="lef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70653E"/>
    <w:multiLevelType w:val="hybridMultilevel"/>
    <w:tmpl w:val="8FE496D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58142C3"/>
    <w:multiLevelType w:val="hybridMultilevel"/>
    <w:tmpl w:val="D862B3F6"/>
    <w:lvl w:ilvl="0" w:tplc="8EA248B0">
      <w:start w:val="1"/>
      <w:numFmt w:val="lowerLetter"/>
      <w:lvlText w:val="%1)"/>
      <w:lvlJc w:val="left"/>
      <w:pPr>
        <w:ind w:left="840" w:hanging="360"/>
      </w:pPr>
      <w:rPr>
        <w:rFonts w:hint="default"/>
      </w:rPr>
    </w:lvl>
    <w:lvl w:ilvl="1" w:tplc="04030019">
      <w:start w:val="1"/>
      <w:numFmt w:val="lowerLetter"/>
      <w:lvlText w:val="%2."/>
      <w:lvlJc w:val="left"/>
      <w:pPr>
        <w:ind w:left="1560" w:hanging="360"/>
      </w:pPr>
    </w:lvl>
    <w:lvl w:ilvl="2" w:tplc="0403001B" w:tentative="1">
      <w:start w:val="1"/>
      <w:numFmt w:val="lowerRoman"/>
      <w:lvlText w:val="%3."/>
      <w:lvlJc w:val="right"/>
      <w:pPr>
        <w:ind w:left="2280" w:hanging="180"/>
      </w:pPr>
    </w:lvl>
    <w:lvl w:ilvl="3" w:tplc="0403000F" w:tentative="1">
      <w:start w:val="1"/>
      <w:numFmt w:val="decimal"/>
      <w:lvlText w:val="%4."/>
      <w:lvlJc w:val="left"/>
      <w:pPr>
        <w:ind w:left="3000" w:hanging="360"/>
      </w:pPr>
    </w:lvl>
    <w:lvl w:ilvl="4" w:tplc="04030019" w:tentative="1">
      <w:start w:val="1"/>
      <w:numFmt w:val="lowerLetter"/>
      <w:lvlText w:val="%5."/>
      <w:lvlJc w:val="left"/>
      <w:pPr>
        <w:ind w:left="3720" w:hanging="360"/>
      </w:pPr>
    </w:lvl>
    <w:lvl w:ilvl="5" w:tplc="0403001B" w:tentative="1">
      <w:start w:val="1"/>
      <w:numFmt w:val="lowerRoman"/>
      <w:lvlText w:val="%6."/>
      <w:lvlJc w:val="right"/>
      <w:pPr>
        <w:ind w:left="4440" w:hanging="180"/>
      </w:pPr>
    </w:lvl>
    <w:lvl w:ilvl="6" w:tplc="0403000F" w:tentative="1">
      <w:start w:val="1"/>
      <w:numFmt w:val="decimal"/>
      <w:lvlText w:val="%7."/>
      <w:lvlJc w:val="left"/>
      <w:pPr>
        <w:ind w:left="5160" w:hanging="360"/>
      </w:pPr>
    </w:lvl>
    <w:lvl w:ilvl="7" w:tplc="04030019" w:tentative="1">
      <w:start w:val="1"/>
      <w:numFmt w:val="lowerLetter"/>
      <w:lvlText w:val="%8."/>
      <w:lvlJc w:val="left"/>
      <w:pPr>
        <w:ind w:left="5880" w:hanging="360"/>
      </w:pPr>
    </w:lvl>
    <w:lvl w:ilvl="8" w:tplc="0403001B" w:tentative="1">
      <w:start w:val="1"/>
      <w:numFmt w:val="lowerRoman"/>
      <w:lvlText w:val="%9."/>
      <w:lvlJc w:val="right"/>
      <w:pPr>
        <w:ind w:left="6600" w:hanging="180"/>
      </w:pPr>
    </w:lvl>
  </w:abstractNum>
  <w:abstractNum w:abstractNumId="3" w15:restartNumberingAfterBreak="0">
    <w:nsid w:val="0BF31825"/>
    <w:multiLevelType w:val="hybridMultilevel"/>
    <w:tmpl w:val="CEC88A1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E0E5DED"/>
    <w:multiLevelType w:val="multilevel"/>
    <w:tmpl w:val="541E8FB2"/>
    <w:lvl w:ilvl="0">
      <w:start w:val="10"/>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E6B5951"/>
    <w:multiLevelType w:val="hybridMultilevel"/>
    <w:tmpl w:val="C1741E5A"/>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51E4C75"/>
    <w:multiLevelType w:val="multilevel"/>
    <w:tmpl w:val="E8C8C932"/>
    <w:lvl w:ilvl="0">
      <w:start w:val="1"/>
      <w:numFmt w:val="decimal"/>
      <w:lvlText w:val="%1."/>
      <w:lvlJc w:val="left"/>
      <w:pPr>
        <w:ind w:left="390" w:hanging="39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158425B0"/>
    <w:multiLevelType w:val="hybridMultilevel"/>
    <w:tmpl w:val="0950C3C4"/>
    <w:lvl w:ilvl="0" w:tplc="CBB0A66C">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CA76F8A"/>
    <w:multiLevelType w:val="hybridMultilevel"/>
    <w:tmpl w:val="0630A3B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04C3FFC"/>
    <w:multiLevelType w:val="multilevel"/>
    <w:tmpl w:val="AD6EE3B6"/>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E510AC"/>
    <w:multiLevelType w:val="hybridMultilevel"/>
    <w:tmpl w:val="89BEA352"/>
    <w:lvl w:ilvl="0" w:tplc="04030001">
      <w:start w:val="1"/>
      <w:numFmt w:val="bullet"/>
      <w:lvlText w:val=""/>
      <w:lvlJc w:val="left"/>
      <w:pPr>
        <w:ind w:left="144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2E4422C"/>
    <w:multiLevelType w:val="multilevel"/>
    <w:tmpl w:val="8F90EF04"/>
    <w:lvl w:ilvl="0">
      <w:start w:val="11"/>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2E3C37"/>
    <w:multiLevelType w:val="hybridMultilevel"/>
    <w:tmpl w:val="7F845138"/>
    <w:lvl w:ilvl="0" w:tplc="04030003" w:tentative="1">
      <w:start w:val="1"/>
      <w:numFmt w:val="bullet"/>
      <w:lvlText w:val="o"/>
      <w:lvlJc w:val="left"/>
      <w:pPr>
        <w:ind w:left="2520" w:hanging="360"/>
      </w:pPr>
      <w:rPr>
        <w:rFonts w:ascii="Courier New" w:hAnsi="Courier New" w:cs="Courier New" w:hint="default"/>
      </w:rPr>
    </w:lvl>
    <w:lvl w:ilvl="1" w:tplc="04030003">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13" w15:restartNumberingAfterBreak="0">
    <w:nsid w:val="24D657D5"/>
    <w:multiLevelType w:val="hybridMultilevel"/>
    <w:tmpl w:val="00AC4092"/>
    <w:lvl w:ilvl="0" w:tplc="9DE26306">
      <w:start w:val="1"/>
      <w:numFmt w:val="upperRoman"/>
      <w:lvlText w:val="%1."/>
      <w:lvlJc w:val="left"/>
      <w:pPr>
        <w:ind w:left="1080" w:hanging="720"/>
      </w:pPr>
      <w:rPr>
        <w:rFonts w:hint="default"/>
        <w:b w:val="0"/>
        <w:i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E7322E3"/>
    <w:multiLevelType w:val="multilevel"/>
    <w:tmpl w:val="3732D64C"/>
    <w:lvl w:ilvl="0">
      <w:start w:val="2"/>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880" w:hanging="1800"/>
      </w:pPr>
      <w:rPr>
        <w:rFonts w:hint="default"/>
        <w:color w:val="auto"/>
      </w:rPr>
    </w:lvl>
    <w:lvl w:ilvl="8">
      <w:start w:val="1"/>
      <w:numFmt w:val="decimal"/>
      <w:lvlText w:val="%1.%2.%3.%4.%5.%6.%7.%8.%9."/>
      <w:lvlJc w:val="left"/>
      <w:pPr>
        <w:ind w:left="13320" w:hanging="1800"/>
      </w:pPr>
      <w:rPr>
        <w:rFonts w:hint="default"/>
        <w:color w:val="auto"/>
      </w:rPr>
    </w:lvl>
  </w:abstractNum>
  <w:abstractNum w:abstractNumId="15" w15:restartNumberingAfterBreak="0">
    <w:nsid w:val="30F74078"/>
    <w:multiLevelType w:val="hybridMultilevel"/>
    <w:tmpl w:val="D78A81FE"/>
    <w:lvl w:ilvl="0" w:tplc="147E9814">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2DD737A"/>
    <w:multiLevelType w:val="multilevel"/>
    <w:tmpl w:val="AD6EE3B6"/>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A2735E4"/>
    <w:multiLevelType w:val="hybridMultilevel"/>
    <w:tmpl w:val="C346E908"/>
    <w:lvl w:ilvl="0" w:tplc="D8F2614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8" w15:restartNumberingAfterBreak="0">
    <w:nsid w:val="3BE50861"/>
    <w:multiLevelType w:val="hybridMultilevel"/>
    <w:tmpl w:val="9D6EF016"/>
    <w:lvl w:ilvl="0" w:tplc="0403000F">
      <w:start w:val="1"/>
      <w:numFmt w:val="decimal"/>
      <w:lvlText w:val="%1."/>
      <w:lvlJc w:val="left"/>
      <w:pPr>
        <w:ind w:left="720" w:hanging="360"/>
      </w:pPr>
      <w:rPr>
        <w:rFonts w:hint="default"/>
      </w:rPr>
    </w:lvl>
    <w:lvl w:ilvl="1" w:tplc="04030001">
      <w:start w:val="1"/>
      <w:numFmt w:val="bullet"/>
      <w:lvlText w:val=""/>
      <w:lvlJc w:val="left"/>
      <w:pPr>
        <w:ind w:left="1440" w:hanging="360"/>
      </w:pPr>
      <w:rPr>
        <w:rFonts w:ascii="Symbol" w:hAnsi="Symbol"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EC67B1B"/>
    <w:multiLevelType w:val="multilevel"/>
    <w:tmpl w:val="2C681EE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4858244F"/>
    <w:multiLevelType w:val="hybridMultilevel"/>
    <w:tmpl w:val="0630A3B2"/>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B733579"/>
    <w:multiLevelType w:val="hybridMultilevel"/>
    <w:tmpl w:val="29A05280"/>
    <w:lvl w:ilvl="0" w:tplc="04030017">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22" w15:restartNumberingAfterBreak="0">
    <w:nsid w:val="4BA966F9"/>
    <w:multiLevelType w:val="hybridMultilevel"/>
    <w:tmpl w:val="3310748A"/>
    <w:lvl w:ilvl="0" w:tplc="04030017">
      <w:start w:val="1"/>
      <w:numFmt w:val="lowerLetter"/>
      <w:lvlText w:val="%1)"/>
      <w:lvlJc w:val="left"/>
      <w:pPr>
        <w:ind w:left="1070" w:hanging="360"/>
      </w:pPr>
      <w:rPr>
        <w:rFonts w:hint="default"/>
      </w:rPr>
    </w:lvl>
    <w:lvl w:ilvl="1" w:tplc="04030019">
      <w:start w:val="1"/>
      <w:numFmt w:val="lowerLetter"/>
      <w:lvlText w:val="%2."/>
      <w:lvlJc w:val="left"/>
      <w:pPr>
        <w:ind w:left="1790" w:hanging="360"/>
      </w:pPr>
    </w:lvl>
    <w:lvl w:ilvl="2" w:tplc="0403001B" w:tentative="1">
      <w:start w:val="1"/>
      <w:numFmt w:val="lowerRoman"/>
      <w:lvlText w:val="%3."/>
      <w:lvlJc w:val="right"/>
      <w:pPr>
        <w:ind w:left="2510" w:hanging="180"/>
      </w:pPr>
    </w:lvl>
    <w:lvl w:ilvl="3" w:tplc="0403000F" w:tentative="1">
      <w:start w:val="1"/>
      <w:numFmt w:val="decimal"/>
      <w:lvlText w:val="%4."/>
      <w:lvlJc w:val="left"/>
      <w:pPr>
        <w:ind w:left="3230" w:hanging="360"/>
      </w:pPr>
    </w:lvl>
    <w:lvl w:ilvl="4" w:tplc="04030019" w:tentative="1">
      <w:start w:val="1"/>
      <w:numFmt w:val="lowerLetter"/>
      <w:lvlText w:val="%5."/>
      <w:lvlJc w:val="left"/>
      <w:pPr>
        <w:ind w:left="3950" w:hanging="360"/>
      </w:pPr>
    </w:lvl>
    <w:lvl w:ilvl="5" w:tplc="0403001B" w:tentative="1">
      <w:start w:val="1"/>
      <w:numFmt w:val="lowerRoman"/>
      <w:lvlText w:val="%6."/>
      <w:lvlJc w:val="right"/>
      <w:pPr>
        <w:ind w:left="4670" w:hanging="180"/>
      </w:pPr>
    </w:lvl>
    <w:lvl w:ilvl="6" w:tplc="0403000F" w:tentative="1">
      <w:start w:val="1"/>
      <w:numFmt w:val="decimal"/>
      <w:lvlText w:val="%7."/>
      <w:lvlJc w:val="left"/>
      <w:pPr>
        <w:ind w:left="5390" w:hanging="360"/>
      </w:pPr>
    </w:lvl>
    <w:lvl w:ilvl="7" w:tplc="04030019" w:tentative="1">
      <w:start w:val="1"/>
      <w:numFmt w:val="lowerLetter"/>
      <w:lvlText w:val="%8."/>
      <w:lvlJc w:val="left"/>
      <w:pPr>
        <w:ind w:left="6110" w:hanging="360"/>
      </w:pPr>
    </w:lvl>
    <w:lvl w:ilvl="8" w:tplc="0403001B" w:tentative="1">
      <w:start w:val="1"/>
      <w:numFmt w:val="lowerRoman"/>
      <w:lvlText w:val="%9."/>
      <w:lvlJc w:val="right"/>
      <w:pPr>
        <w:ind w:left="6830" w:hanging="180"/>
      </w:pPr>
    </w:lvl>
  </w:abstractNum>
  <w:abstractNum w:abstractNumId="23" w15:restartNumberingAfterBreak="0">
    <w:nsid w:val="4D6024E7"/>
    <w:multiLevelType w:val="hybridMultilevel"/>
    <w:tmpl w:val="C5664D2A"/>
    <w:lvl w:ilvl="0" w:tplc="302432D8">
      <w:start w:val="1"/>
      <w:numFmt w:val="bullet"/>
      <w:lvlText w:val="-"/>
      <w:lvlJc w:val="left"/>
      <w:pPr>
        <w:ind w:left="1211"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4E734541"/>
    <w:multiLevelType w:val="hybridMultilevel"/>
    <w:tmpl w:val="98DEFBA8"/>
    <w:lvl w:ilvl="0" w:tplc="00447216">
      <w:start w:val="1"/>
      <w:numFmt w:val="upperRoman"/>
      <w:lvlText w:val="%1."/>
      <w:lvlJc w:val="left"/>
      <w:pPr>
        <w:ind w:left="1080" w:hanging="720"/>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5" w15:restartNumberingAfterBreak="0">
    <w:nsid w:val="59253581"/>
    <w:multiLevelType w:val="multilevel"/>
    <w:tmpl w:val="AD6EE3B6"/>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B324C81"/>
    <w:multiLevelType w:val="hybridMultilevel"/>
    <w:tmpl w:val="80B406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64794C73"/>
    <w:multiLevelType w:val="hybridMultilevel"/>
    <w:tmpl w:val="AF583598"/>
    <w:lvl w:ilvl="0" w:tplc="4FB68E32">
      <w:start w:val="1"/>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6D54914"/>
    <w:multiLevelType w:val="multilevel"/>
    <w:tmpl w:val="8B58223C"/>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90A7934"/>
    <w:multiLevelType w:val="hybridMultilevel"/>
    <w:tmpl w:val="5AAA7E66"/>
    <w:lvl w:ilvl="0" w:tplc="E58004B2">
      <w:start w:val="365"/>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0" w15:restartNumberingAfterBreak="0">
    <w:nsid w:val="6AA7483E"/>
    <w:multiLevelType w:val="hybridMultilevel"/>
    <w:tmpl w:val="83606698"/>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31" w15:restartNumberingAfterBreak="0">
    <w:nsid w:val="6AB452A7"/>
    <w:multiLevelType w:val="hybridMultilevel"/>
    <w:tmpl w:val="1FDA706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D354CFC"/>
    <w:multiLevelType w:val="hybridMultilevel"/>
    <w:tmpl w:val="508EE2C4"/>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3500783"/>
    <w:multiLevelType w:val="hybridMultilevel"/>
    <w:tmpl w:val="1C486F72"/>
    <w:lvl w:ilvl="0" w:tplc="C980ECDE">
      <w:start w:val="1"/>
      <w:numFmt w:val="decimal"/>
      <w:lvlText w:val="%1."/>
      <w:lvlJc w:val="left"/>
      <w:pPr>
        <w:ind w:left="720" w:hanging="360"/>
      </w:pPr>
      <w:rPr>
        <w:rFonts w:ascii="Arial" w:eastAsia="Times New Roman" w:hAnsi="Arial" w:cs="Arial"/>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4D14A5E"/>
    <w:multiLevelType w:val="hybridMultilevel"/>
    <w:tmpl w:val="74C07846"/>
    <w:lvl w:ilvl="0" w:tplc="302432D8">
      <w:start w:val="1"/>
      <w:numFmt w:val="bullet"/>
      <w:lvlText w:val="-"/>
      <w:lvlJc w:val="left"/>
      <w:pPr>
        <w:ind w:left="1211" w:hanging="360"/>
      </w:pPr>
      <w:rPr>
        <w:rFonts w:ascii="Arial" w:hAnsi="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15:restartNumberingAfterBreak="0">
    <w:nsid w:val="79A8674D"/>
    <w:multiLevelType w:val="multilevel"/>
    <w:tmpl w:val="AD6EE3B6"/>
    <w:lvl w:ilvl="0">
      <w:start w:val="1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AD51E9D"/>
    <w:multiLevelType w:val="hybridMultilevel"/>
    <w:tmpl w:val="6C9E4330"/>
    <w:lvl w:ilvl="0" w:tplc="DB7CA618">
      <w:start w:val="1"/>
      <w:numFmt w:val="decimal"/>
      <w:lvlText w:val="%1."/>
      <w:lvlJc w:val="left"/>
      <w:pPr>
        <w:ind w:left="720" w:hanging="360"/>
      </w:pPr>
      <w:rPr>
        <w:rFonts w:ascii="Arial" w:eastAsia="Times New Roman" w:hAnsi="Arial" w:cs="Arial"/>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3"/>
  </w:num>
  <w:num w:numId="2">
    <w:abstractNumId w:val="30"/>
  </w:num>
  <w:num w:numId="3">
    <w:abstractNumId w:val="34"/>
  </w:num>
  <w:num w:numId="4">
    <w:abstractNumId w:val="19"/>
  </w:num>
  <w:num w:numId="5">
    <w:abstractNumId w:val="6"/>
  </w:num>
  <w:num w:numId="6">
    <w:abstractNumId w:val="1"/>
  </w:num>
  <w:num w:numId="7">
    <w:abstractNumId w:val="3"/>
  </w:num>
  <w:num w:numId="8">
    <w:abstractNumId w:val="31"/>
  </w:num>
  <w:num w:numId="9">
    <w:abstractNumId w:val="36"/>
  </w:num>
  <w:num w:numId="10">
    <w:abstractNumId w:val="23"/>
  </w:num>
  <w:num w:numId="11">
    <w:abstractNumId w:val="13"/>
  </w:num>
  <w:num w:numId="12">
    <w:abstractNumId w:val="14"/>
  </w:num>
  <w:num w:numId="13">
    <w:abstractNumId w:val="28"/>
  </w:num>
  <w:num w:numId="14">
    <w:abstractNumId w:val="24"/>
  </w:num>
  <w:num w:numId="15">
    <w:abstractNumId w:val="27"/>
  </w:num>
  <w:num w:numId="16">
    <w:abstractNumId w:val="20"/>
  </w:num>
  <w:num w:numId="17">
    <w:abstractNumId w:val="17"/>
  </w:num>
  <w:num w:numId="18">
    <w:abstractNumId w:val="15"/>
  </w:num>
  <w:num w:numId="19">
    <w:abstractNumId w:val="18"/>
  </w:num>
  <w:num w:numId="20">
    <w:abstractNumId w:val="5"/>
  </w:num>
  <w:num w:numId="21">
    <w:abstractNumId w:val="0"/>
  </w:num>
  <w:num w:numId="22">
    <w:abstractNumId w:val="12"/>
  </w:num>
  <w:num w:numId="23">
    <w:abstractNumId w:val="10"/>
  </w:num>
  <w:num w:numId="24">
    <w:abstractNumId w:val="32"/>
  </w:num>
  <w:num w:numId="25">
    <w:abstractNumId w:val="29"/>
  </w:num>
  <w:num w:numId="26">
    <w:abstractNumId w:val="8"/>
  </w:num>
  <w:num w:numId="27">
    <w:abstractNumId w:val="7"/>
  </w:num>
  <w:num w:numId="28">
    <w:abstractNumId w:val="25"/>
  </w:num>
  <w:num w:numId="29">
    <w:abstractNumId w:val="16"/>
  </w:num>
  <w:num w:numId="30">
    <w:abstractNumId w:val="35"/>
  </w:num>
  <w:num w:numId="31">
    <w:abstractNumId w:val="2"/>
  </w:num>
  <w:num w:numId="32">
    <w:abstractNumId w:val="9"/>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6"/>
  </w:num>
  <w:num w:numId="37">
    <w:abstractNumId w:val="21"/>
  </w:num>
  <w:num w:numId="38">
    <w:abstractNumId w:val="22"/>
  </w:num>
  <w:num w:numId="3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65"/>
    <w:rsid w:val="000003E6"/>
    <w:rsid w:val="00005F61"/>
    <w:rsid w:val="0006009B"/>
    <w:rsid w:val="00061982"/>
    <w:rsid w:val="000769A6"/>
    <w:rsid w:val="00077AD9"/>
    <w:rsid w:val="0008681B"/>
    <w:rsid w:val="00094D7C"/>
    <w:rsid w:val="000A17CC"/>
    <w:rsid w:val="000B51C6"/>
    <w:rsid w:val="000C261F"/>
    <w:rsid w:val="001143B2"/>
    <w:rsid w:val="001267BC"/>
    <w:rsid w:val="00135B33"/>
    <w:rsid w:val="00144E3D"/>
    <w:rsid w:val="001A1873"/>
    <w:rsid w:val="001B1CC3"/>
    <w:rsid w:val="001C3CAF"/>
    <w:rsid w:val="001D4B6C"/>
    <w:rsid w:val="001D5980"/>
    <w:rsid w:val="001E7035"/>
    <w:rsid w:val="001F694D"/>
    <w:rsid w:val="00201198"/>
    <w:rsid w:val="00214DD8"/>
    <w:rsid w:val="0024060D"/>
    <w:rsid w:val="00262AFF"/>
    <w:rsid w:val="00264636"/>
    <w:rsid w:val="00280D2F"/>
    <w:rsid w:val="002B51DA"/>
    <w:rsid w:val="002C2BA4"/>
    <w:rsid w:val="002E5464"/>
    <w:rsid w:val="002F4794"/>
    <w:rsid w:val="002F6339"/>
    <w:rsid w:val="00302FF0"/>
    <w:rsid w:val="00303C58"/>
    <w:rsid w:val="00310978"/>
    <w:rsid w:val="00312F17"/>
    <w:rsid w:val="00345C07"/>
    <w:rsid w:val="00376018"/>
    <w:rsid w:val="00386A11"/>
    <w:rsid w:val="00395865"/>
    <w:rsid w:val="00396D41"/>
    <w:rsid w:val="003A7A77"/>
    <w:rsid w:val="003D58D2"/>
    <w:rsid w:val="003E6175"/>
    <w:rsid w:val="003F2EFB"/>
    <w:rsid w:val="003F7B0C"/>
    <w:rsid w:val="004013DE"/>
    <w:rsid w:val="004015EE"/>
    <w:rsid w:val="00404BCD"/>
    <w:rsid w:val="00407BB3"/>
    <w:rsid w:val="0041048A"/>
    <w:rsid w:val="00414408"/>
    <w:rsid w:val="004149E1"/>
    <w:rsid w:val="00423FBD"/>
    <w:rsid w:val="00427B51"/>
    <w:rsid w:val="00443DB3"/>
    <w:rsid w:val="00453C35"/>
    <w:rsid w:val="004540CA"/>
    <w:rsid w:val="00455770"/>
    <w:rsid w:val="00455938"/>
    <w:rsid w:val="00464AE4"/>
    <w:rsid w:val="004806D6"/>
    <w:rsid w:val="004855DF"/>
    <w:rsid w:val="004A5705"/>
    <w:rsid w:val="004A7358"/>
    <w:rsid w:val="004B2B12"/>
    <w:rsid w:val="004D3481"/>
    <w:rsid w:val="004D58CC"/>
    <w:rsid w:val="004D6163"/>
    <w:rsid w:val="004D74AC"/>
    <w:rsid w:val="004F571B"/>
    <w:rsid w:val="004F6CBF"/>
    <w:rsid w:val="005303D6"/>
    <w:rsid w:val="005618ED"/>
    <w:rsid w:val="005676DB"/>
    <w:rsid w:val="00595DD3"/>
    <w:rsid w:val="005B70EA"/>
    <w:rsid w:val="005D2B21"/>
    <w:rsid w:val="005D3F79"/>
    <w:rsid w:val="005E779D"/>
    <w:rsid w:val="005F02BE"/>
    <w:rsid w:val="005F4CEE"/>
    <w:rsid w:val="00611A13"/>
    <w:rsid w:val="00620014"/>
    <w:rsid w:val="00622D8E"/>
    <w:rsid w:val="00625F30"/>
    <w:rsid w:val="00626CB8"/>
    <w:rsid w:val="00635861"/>
    <w:rsid w:val="00640BC7"/>
    <w:rsid w:val="006450B4"/>
    <w:rsid w:val="00675B16"/>
    <w:rsid w:val="006A00DF"/>
    <w:rsid w:val="006C177D"/>
    <w:rsid w:val="006C73ED"/>
    <w:rsid w:val="006D1CBF"/>
    <w:rsid w:val="006D2C2E"/>
    <w:rsid w:val="006F23B2"/>
    <w:rsid w:val="006F5D88"/>
    <w:rsid w:val="00713C17"/>
    <w:rsid w:val="00716ABE"/>
    <w:rsid w:val="0071740B"/>
    <w:rsid w:val="00725399"/>
    <w:rsid w:val="00765FE7"/>
    <w:rsid w:val="00791DA3"/>
    <w:rsid w:val="007B2520"/>
    <w:rsid w:val="007C3AD6"/>
    <w:rsid w:val="007C798F"/>
    <w:rsid w:val="007F1886"/>
    <w:rsid w:val="007F56D5"/>
    <w:rsid w:val="00810537"/>
    <w:rsid w:val="008139D3"/>
    <w:rsid w:val="008464E0"/>
    <w:rsid w:val="00883310"/>
    <w:rsid w:val="00894679"/>
    <w:rsid w:val="008B1C4A"/>
    <w:rsid w:val="008E10EB"/>
    <w:rsid w:val="008E5257"/>
    <w:rsid w:val="0090574E"/>
    <w:rsid w:val="0090630D"/>
    <w:rsid w:val="00910F3A"/>
    <w:rsid w:val="00934F92"/>
    <w:rsid w:val="00970A1B"/>
    <w:rsid w:val="00980AA0"/>
    <w:rsid w:val="009842AC"/>
    <w:rsid w:val="009A75DD"/>
    <w:rsid w:val="009E7FC0"/>
    <w:rsid w:val="009F0034"/>
    <w:rsid w:val="00A03E7A"/>
    <w:rsid w:val="00A17EA0"/>
    <w:rsid w:val="00A27752"/>
    <w:rsid w:val="00A3232C"/>
    <w:rsid w:val="00A810BE"/>
    <w:rsid w:val="00AB4D1A"/>
    <w:rsid w:val="00AD4266"/>
    <w:rsid w:val="00AE3397"/>
    <w:rsid w:val="00AF6A9F"/>
    <w:rsid w:val="00B01B72"/>
    <w:rsid w:val="00B33512"/>
    <w:rsid w:val="00B35C03"/>
    <w:rsid w:val="00B4700B"/>
    <w:rsid w:val="00B5333C"/>
    <w:rsid w:val="00B60393"/>
    <w:rsid w:val="00B9152A"/>
    <w:rsid w:val="00B92A21"/>
    <w:rsid w:val="00B951D1"/>
    <w:rsid w:val="00BB1FE0"/>
    <w:rsid w:val="00BC1057"/>
    <w:rsid w:val="00BC6CAB"/>
    <w:rsid w:val="00BD04E8"/>
    <w:rsid w:val="00BE4A61"/>
    <w:rsid w:val="00C037F3"/>
    <w:rsid w:val="00C14CC1"/>
    <w:rsid w:val="00C1540A"/>
    <w:rsid w:val="00C33A35"/>
    <w:rsid w:val="00C603C5"/>
    <w:rsid w:val="00C82D3B"/>
    <w:rsid w:val="00C87126"/>
    <w:rsid w:val="00C942FA"/>
    <w:rsid w:val="00CB34D2"/>
    <w:rsid w:val="00CB534E"/>
    <w:rsid w:val="00CC198C"/>
    <w:rsid w:val="00CC56DA"/>
    <w:rsid w:val="00CD1941"/>
    <w:rsid w:val="00CF15DD"/>
    <w:rsid w:val="00D32198"/>
    <w:rsid w:val="00D34F39"/>
    <w:rsid w:val="00D36217"/>
    <w:rsid w:val="00D46A6F"/>
    <w:rsid w:val="00D52609"/>
    <w:rsid w:val="00D67B3C"/>
    <w:rsid w:val="00D70AF4"/>
    <w:rsid w:val="00D94CF5"/>
    <w:rsid w:val="00DB2C9A"/>
    <w:rsid w:val="00DC4386"/>
    <w:rsid w:val="00DE4B49"/>
    <w:rsid w:val="00DF0BEB"/>
    <w:rsid w:val="00DF1F26"/>
    <w:rsid w:val="00E044AB"/>
    <w:rsid w:val="00E13548"/>
    <w:rsid w:val="00E25816"/>
    <w:rsid w:val="00E41061"/>
    <w:rsid w:val="00E5743F"/>
    <w:rsid w:val="00E82803"/>
    <w:rsid w:val="00E864A8"/>
    <w:rsid w:val="00E971A0"/>
    <w:rsid w:val="00EA2015"/>
    <w:rsid w:val="00EA2B11"/>
    <w:rsid w:val="00EB0A03"/>
    <w:rsid w:val="00EC180A"/>
    <w:rsid w:val="00EC60E2"/>
    <w:rsid w:val="00ED25DA"/>
    <w:rsid w:val="00EE1B85"/>
    <w:rsid w:val="00EF7B63"/>
    <w:rsid w:val="00F009A3"/>
    <w:rsid w:val="00F01B00"/>
    <w:rsid w:val="00F22CF1"/>
    <w:rsid w:val="00F42AC5"/>
    <w:rsid w:val="00F57C1B"/>
    <w:rsid w:val="00F67DF0"/>
    <w:rsid w:val="00FA228E"/>
    <w:rsid w:val="00FC7701"/>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F5433"/>
  <w15:docId w15:val="{EBB92C71-305E-4DB3-91EC-1169DB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8E"/>
    <w:rPr>
      <w:sz w:val="24"/>
      <w:szCs w:val="24"/>
    </w:rPr>
  </w:style>
  <w:style w:type="paragraph" w:styleId="Ttol1">
    <w:name w:val="heading 1"/>
    <w:basedOn w:val="Normal"/>
    <w:next w:val="Normal"/>
    <w:qFormat/>
    <w:rsid w:val="00FC7701"/>
    <w:pPr>
      <w:keepNext/>
      <w:jc w:val="both"/>
      <w:outlineLvl w:val="0"/>
    </w:pPr>
    <w:rPr>
      <w:rFonts w:ascii="Arial" w:hAnsi="Arial"/>
      <w:b/>
      <w:bCs/>
      <w:snapToGrid w:val="0"/>
      <w:szCs w:val="20"/>
    </w:rPr>
  </w:style>
  <w:style w:type="paragraph" w:styleId="Ttol2">
    <w:name w:val="heading 2"/>
    <w:basedOn w:val="Normal"/>
    <w:next w:val="Normal"/>
    <w:qFormat/>
    <w:pPr>
      <w:keepNext/>
      <w:ind w:right="70"/>
      <w:jc w:val="both"/>
      <w:outlineLvl w:val="1"/>
    </w:pPr>
    <w:rPr>
      <w:rFonts w:ascii="Arial" w:hAnsi="Arial"/>
      <w:b/>
    </w:rPr>
  </w:style>
  <w:style w:type="paragraph" w:styleId="Ttol3">
    <w:name w:val="heading 3"/>
    <w:basedOn w:val="Normal"/>
    <w:next w:val="Normal"/>
    <w:qFormat/>
    <w:pPr>
      <w:keepNext/>
      <w:jc w:val="both"/>
      <w:outlineLvl w:val="2"/>
    </w:pPr>
    <w:rPr>
      <w:rFonts w:ascii="Arial" w:hAnsi="Arial" w:cs="Arial"/>
      <w:b/>
      <w:u w:val="single"/>
    </w:rPr>
  </w:style>
  <w:style w:type="paragraph" w:styleId="Ttol4">
    <w:name w:val="heading 4"/>
    <w:basedOn w:val="Normal"/>
    <w:next w:val="Normal"/>
    <w:qFormat/>
    <w:pPr>
      <w:keepNext/>
      <w:jc w:val="both"/>
      <w:outlineLvl w:val="3"/>
    </w:pPr>
    <w:rPr>
      <w:rFonts w:ascii="Arial" w:hAnsi="Arial" w:cs="Arial"/>
      <w:b/>
      <w:sz w:val="28"/>
    </w:rPr>
  </w:style>
  <w:style w:type="paragraph" w:styleId="Ttol5">
    <w:name w:val="heading 5"/>
    <w:basedOn w:val="Normal"/>
    <w:next w:val="Normal"/>
    <w:qFormat/>
    <w:pPr>
      <w:keepNext/>
      <w:autoSpaceDE w:val="0"/>
      <w:autoSpaceDN w:val="0"/>
      <w:adjustRightInd w:val="0"/>
      <w:spacing w:before="360" w:line="480" w:lineRule="auto"/>
      <w:jc w:val="both"/>
      <w:outlineLvl w:val="4"/>
    </w:pPr>
    <w:rPr>
      <w:rFonts w:ascii="Arial" w:hAnsi="Arial" w:cs="Arial"/>
      <w:b/>
      <w:bCs/>
      <w:color w:val="000000"/>
      <w:szCs w:val="22"/>
    </w:rPr>
  </w:style>
  <w:style w:type="paragraph" w:styleId="Ttol6">
    <w:name w:val="heading 6"/>
    <w:basedOn w:val="Normal"/>
    <w:next w:val="Normal"/>
    <w:qFormat/>
    <w:pPr>
      <w:keepNext/>
      <w:widowControl w:val="0"/>
      <w:ind w:right="70"/>
      <w:jc w:val="both"/>
      <w:outlineLvl w:val="5"/>
    </w:pPr>
    <w:rPr>
      <w:rFonts w:ascii="Arial" w:hAnsi="Arial"/>
      <w:b/>
      <w:bCs/>
      <w:snapToGrid w:val="0"/>
      <w:color w:val="000000"/>
    </w:rPr>
  </w:style>
  <w:style w:type="paragraph" w:styleId="Ttol7">
    <w:name w:val="heading 7"/>
    <w:basedOn w:val="Normal"/>
    <w:next w:val="Normal"/>
    <w:qFormat/>
    <w:pPr>
      <w:keepNext/>
      <w:widowControl w:val="0"/>
      <w:outlineLvl w:val="6"/>
    </w:pPr>
    <w:rPr>
      <w:rFonts w:ascii="Arial" w:hAnsi="Arial" w:cs="Arial"/>
      <w:b/>
      <w:bCs/>
      <w:color w:val="00000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semiHidden/>
    <w:pPr>
      <w:jc w:val="both"/>
    </w:pPr>
    <w:rPr>
      <w:rFonts w:ascii="Arial" w:hAnsi="Arial"/>
      <w:snapToGrid w:val="0"/>
      <w:sz w:val="23"/>
      <w:szCs w:val="20"/>
    </w:rPr>
  </w:style>
  <w:style w:type="paragraph" w:styleId="Sagniadetextindependent3">
    <w:name w:val="Body Text Indent 3"/>
    <w:basedOn w:val="Normal"/>
    <w:semiHidden/>
    <w:pPr>
      <w:tabs>
        <w:tab w:val="left" w:pos="0"/>
        <w:tab w:val="left" w:pos="680"/>
        <w:tab w:val="left" w:pos="1473"/>
        <w:tab w:val="left" w:pos="4320"/>
      </w:tabs>
      <w:spacing w:line="264" w:lineRule="auto"/>
      <w:ind w:left="720"/>
      <w:jc w:val="both"/>
    </w:pPr>
    <w:rPr>
      <w:rFonts w:ascii="Arial" w:hAnsi="Arial"/>
      <w:i/>
      <w:iCs/>
      <w:sz w:val="22"/>
      <w:szCs w:val="20"/>
    </w:rPr>
  </w:style>
  <w:style w:type="paragraph" w:styleId="Textindependent2">
    <w:name w:val="Body Text 2"/>
    <w:basedOn w:val="Normal"/>
    <w:semiHidden/>
    <w:pPr>
      <w:spacing w:after="120" w:line="480" w:lineRule="auto"/>
    </w:pPr>
  </w:style>
  <w:style w:type="paragraph" w:styleId="Sagniadetextindependent">
    <w:name w:val="Body Text Indent"/>
    <w:basedOn w:val="Normal"/>
    <w:semiHidden/>
    <w:pPr>
      <w:spacing w:after="120"/>
      <w:ind w:left="283"/>
    </w:pPr>
  </w:style>
  <w:style w:type="paragraph" w:styleId="Textdenotaapeudepgina">
    <w:name w:val="footnote text"/>
    <w:basedOn w:val="Normal"/>
    <w:semiHidden/>
    <w:rPr>
      <w:sz w:val="20"/>
      <w:szCs w:val="20"/>
    </w:rPr>
  </w:style>
  <w:style w:type="character" w:styleId="Refernciadenotaapeudepgina">
    <w:name w:val="footnote reference"/>
    <w:semiHidden/>
    <w:rPr>
      <w:vertAlign w:val="superscript"/>
    </w:rPr>
  </w:style>
  <w:style w:type="paragraph" w:styleId="Capalera">
    <w:name w:val="header"/>
    <w:aliases w:val="INDEX- PLEC"/>
    <w:basedOn w:val="Normal"/>
    <w:link w:val="CapaleraCar"/>
    <w:uiPriority w:val="99"/>
    <w:pPr>
      <w:tabs>
        <w:tab w:val="center" w:pos="4252"/>
        <w:tab w:val="right" w:pos="8504"/>
      </w:tabs>
    </w:pPr>
    <w:rPr>
      <w:rFonts w:ascii="Arial" w:hAnsi="Arial"/>
      <w:sz w:val="22"/>
      <w:szCs w:val="20"/>
    </w:rPr>
  </w:style>
  <w:style w:type="paragraph" w:styleId="Textindependent3">
    <w:name w:val="Body Text 3"/>
    <w:basedOn w:val="Normal"/>
    <w:semiHidden/>
    <w:pPr>
      <w:spacing w:after="120"/>
    </w:pPr>
    <w:rPr>
      <w:sz w:val="16"/>
      <w:szCs w:val="16"/>
    </w:rPr>
  </w:style>
  <w:style w:type="paragraph" w:styleId="Peu">
    <w:name w:val="footer"/>
    <w:basedOn w:val="Normal"/>
    <w:link w:val="PeuCar"/>
    <w:uiPriority w:val="99"/>
    <w:pPr>
      <w:tabs>
        <w:tab w:val="center" w:pos="4252"/>
        <w:tab w:val="right" w:pos="8504"/>
      </w:tabs>
    </w:pPr>
  </w:style>
  <w:style w:type="character" w:styleId="Nmerodepgina">
    <w:name w:val="page number"/>
    <w:basedOn w:val="Tipusdelletraperdefectedelpargraf"/>
    <w:semiHidden/>
  </w:style>
  <w:style w:type="character" w:customStyle="1" w:styleId="EstiloCorreo115">
    <w:name w:val="EstiloCorreo115"/>
    <w:rPr>
      <w:rFonts w:ascii="Arial" w:hAnsi="Arial" w:cs="Arial"/>
      <w:color w:val="000000"/>
      <w:sz w:val="20"/>
      <w:szCs w:val="20"/>
    </w:rPr>
  </w:style>
  <w:style w:type="paragraph" w:styleId="Sagniadetextindependent2">
    <w:name w:val="Body Text Indent 2"/>
    <w:basedOn w:val="Normal"/>
    <w:semiHidden/>
    <w:pPr>
      <w:ind w:left="708"/>
      <w:jc w:val="both"/>
    </w:pPr>
    <w:rPr>
      <w:rFonts w:ascii="Arial" w:hAnsi="Arial" w:cs="Arial"/>
    </w:rPr>
  </w:style>
  <w:style w:type="paragraph" w:styleId="Textdeglobus">
    <w:name w:val="Balloon Text"/>
    <w:basedOn w:val="Normal"/>
    <w:link w:val="TextdeglobusCar"/>
    <w:uiPriority w:val="99"/>
    <w:semiHidden/>
    <w:unhideWhenUsed/>
    <w:rsid w:val="00E13548"/>
    <w:rPr>
      <w:rFonts w:ascii="Tahoma" w:hAnsi="Tahoma" w:cs="Tahoma"/>
      <w:sz w:val="16"/>
      <w:szCs w:val="16"/>
    </w:rPr>
  </w:style>
  <w:style w:type="character" w:customStyle="1" w:styleId="TextdeglobusCar">
    <w:name w:val="Text de globus Car"/>
    <w:link w:val="Textdeglobus"/>
    <w:uiPriority w:val="99"/>
    <w:semiHidden/>
    <w:rsid w:val="00E13548"/>
    <w:rPr>
      <w:rFonts w:ascii="Tahoma" w:hAnsi="Tahoma" w:cs="Tahoma"/>
      <w:sz w:val="16"/>
      <w:szCs w:val="16"/>
    </w:rPr>
  </w:style>
  <w:style w:type="paragraph" w:styleId="Pargrafdellista">
    <w:name w:val="List Paragraph"/>
    <w:basedOn w:val="Normal"/>
    <w:link w:val="PargrafdellistaCar"/>
    <w:uiPriority w:val="34"/>
    <w:qFormat/>
    <w:rsid w:val="004013DE"/>
    <w:pPr>
      <w:spacing w:after="160" w:line="259" w:lineRule="auto"/>
      <w:ind w:left="720"/>
      <w:contextualSpacing/>
    </w:pPr>
    <w:rPr>
      <w:rFonts w:ascii="Calibri" w:eastAsia="Calibri" w:hAnsi="Calibri"/>
      <w:sz w:val="22"/>
      <w:szCs w:val="22"/>
    </w:rPr>
  </w:style>
  <w:style w:type="table" w:styleId="Taulaambquadrcula">
    <w:name w:val="Table Grid"/>
    <w:basedOn w:val="Taulanormal"/>
    <w:uiPriority w:val="39"/>
    <w:rsid w:val="00401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basedOn w:val="Normal"/>
    <w:rsid w:val="006D1CBF"/>
    <w:pPr>
      <w:overflowPunct w:val="0"/>
      <w:autoSpaceDE w:val="0"/>
      <w:autoSpaceDN w:val="0"/>
      <w:adjustRightInd w:val="0"/>
      <w:jc w:val="both"/>
      <w:textAlignment w:val="baseline"/>
    </w:pPr>
    <w:rPr>
      <w:bCs/>
      <w:szCs w:val="20"/>
    </w:rPr>
  </w:style>
  <w:style w:type="character" w:styleId="Refernciadecomentari">
    <w:name w:val="annotation reference"/>
    <w:basedOn w:val="Tipusdelletraperdefectedelpargraf"/>
    <w:uiPriority w:val="99"/>
    <w:semiHidden/>
    <w:unhideWhenUsed/>
    <w:rsid w:val="007F1886"/>
    <w:rPr>
      <w:sz w:val="16"/>
      <w:szCs w:val="16"/>
    </w:rPr>
  </w:style>
  <w:style w:type="paragraph" w:styleId="Textdecomentari">
    <w:name w:val="annotation text"/>
    <w:basedOn w:val="Normal"/>
    <w:link w:val="TextdecomentariCar"/>
    <w:uiPriority w:val="99"/>
    <w:unhideWhenUsed/>
    <w:rsid w:val="007F1886"/>
    <w:rPr>
      <w:sz w:val="20"/>
      <w:szCs w:val="20"/>
    </w:rPr>
  </w:style>
  <w:style w:type="character" w:customStyle="1" w:styleId="TextdecomentariCar">
    <w:name w:val="Text de comentari Car"/>
    <w:basedOn w:val="Tipusdelletraperdefectedelpargraf"/>
    <w:link w:val="Textdecomentari"/>
    <w:uiPriority w:val="99"/>
    <w:rsid w:val="007F1886"/>
  </w:style>
  <w:style w:type="paragraph" w:styleId="Temadelcomentari">
    <w:name w:val="annotation subject"/>
    <w:basedOn w:val="Textdecomentari"/>
    <w:next w:val="Textdecomentari"/>
    <w:link w:val="TemadelcomentariCar"/>
    <w:uiPriority w:val="99"/>
    <w:semiHidden/>
    <w:unhideWhenUsed/>
    <w:rsid w:val="007F1886"/>
    <w:rPr>
      <w:b/>
      <w:bCs/>
    </w:rPr>
  </w:style>
  <w:style w:type="character" w:customStyle="1" w:styleId="TemadelcomentariCar">
    <w:name w:val="Tema del comentari Car"/>
    <w:basedOn w:val="TextdecomentariCar"/>
    <w:link w:val="Temadelcomentari"/>
    <w:uiPriority w:val="99"/>
    <w:semiHidden/>
    <w:rsid w:val="007F1886"/>
    <w:rPr>
      <w:b/>
      <w:bCs/>
    </w:rPr>
  </w:style>
  <w:style w:type="paragraph" w:styleId="TtoldelIDC">
    <w:name w:val="TOC Heading"/>
    <w:basedOn w:val="Ttol1"/>
    <w:next w:val="Normal"/>
    <w:uiPriority w:val="39"/>
    <w:unhideWhenUsed/>
    <w:qFormat/>
    <w:rsid w:val="00EC60E2"/>
    <w:pPr>
      <w:keepLines/>
      <w:spacing w:before="240" w:line="259" w:lineRule="auto"/>
      <w:jc w:val="left"/>
      <w:outlineLvl w:val="9"/>
    </w:pPr>
    <w:rPr>
      <w:rFonts w:asciiTheme="majorHAnsi" w:eastAsiaTheme="majorEastAsia" w:hAnsiTheme="majorHAnsi" w:cstheme="majorBidi"/>
      <w:b w:val="0"/>
      <w:bCs w:val="0"/>
      <w:snapToGrid/>
      <w:color w:val="2E74B5" w:themeColor="accent1" w:themeShade="BF"/>
      <w:sz w:val="32"/>
      <w:szCs w:val="32"/>
    </w:rPr>
  </w:style>
  <w:style w:type="paragraph" w:styleId="IDC1">
    <w:name w:val="toc 1"/>
    <w:basedOn w:val="Normal"/>
    <w:next w:val="Normal"/>
    <w:autoRedefine/>
    <w:uiPriority w:val="39"/>
    <w:unhideWhenUsed/>
    <w:rsid w:val="00EC60E2"/>
    <w:pPr>
      <w:spacing w:after="120" w:line="276" w:lineRule="auto"/>
    </w:pPr>
    <w:rPr>
      <w:rFonts w:asciiTheme="minorHAnsi" w:eastAsiaTheme="minorEastAsia" w:hAnsiTheme="minorHAnsi"/>
      <w:sz w:val="22"/>
      <w:szCs w:val="22"/>
    </w:rPr>
  </w:style>
  <w:style w:type="character" w:styleId="Enlla">
    <w:name w:val="Hyperlink"/>
    <w:basedOn w:val="Tipusdelletraperdefectedelpargraf"/>
    <w:uiPriority w:val="99"/>
    <w:unhideWhenUsed/>
    <w:rsid w:val="00EC60E2"/>
    <w:rPr>
      <w:color w:val="0563C1" w:themeColor="hyperlink"/>
      <w:u w:val="single"/>
    </w:rPr>
  </w:style>
  <w:style w:type="character" w:styleId="Enllavisitat">
    <w:name w:val="FollowedHyperlink"/>
    <w:basedOn w:val="Tipusdelletraperdefectedelpargraf"/>
    <w:uiPriority w:val="99"/>
    <w:semiHidden/>
    <w:unhideWhenUsed/>
    <w:rsid w:val="00EC60E2"/>
    <w:rPr>
      <w:color w:val="954F72" w:themeColor="followedHyperlink"/>
      <w:u w:val="single"/>
    </w:rPr>
  </w:style>
  <w:style w:type="character" w:customStyle="1" w:styleId="CapaleraCar">
    <w:name w:val="Capçalera Car"/>
    <w:aliases w:val="INDEX- PLEC Car"/>
    <w:basedOn w:val="Tipusdelletraperdefectedelpargraf"/>
    <w:link w:val="Capalera"/>
    <w:uiPriority w:val="99"/>
    <w:rsid w:val="00E82803"/>
    <w:rPr>
      <w:rFonts w:ascii="Arial" w:hAnsi="Arial"/>
      <w:sz w:val="22"/>
    </w:rPr>
  </w:style>
  <w:style w:type="paragraph" w:customStyle="1" w:styleId="Default">
    <w:name w:val="Default"/>
    <w:rsid w:val="003A7A77"/>
    <w:pPr>
      <w:autoSpaceDE w:val="0"/>
      <w:autoSpaceDN w:val="0"/>
      <w:adjustRightInd w:val="0"/>
    </w:pPr>
    <w:rPr>
      <w:rFonts w:ascii="Arial" w:hAnsi="Arial" w:cs="Arial"/>
      <w:color w:val="000000"/>
      <w:sz w:val="24"/>
      <w:szCs w:val="24"/>
    </w:rPr>
  </w:style>
  <w:style w:type="character" w:customStyle="1" w:styleId="PeuCar">
    <w:name w:val="Peu Car"/>
    <w:basedOn w:val="Tipusdelletraperdefectedelpargraf"/>
    <w:link w:val="Peu"/>
    <w:uiPriority w:val="99"/>
    <w:rsid w:val="00910F3A"/>
    <w:rPr>
      <w:sz w:val="24"/>
      <w:szCs w:val="24"/>
    </w:rPr>
  </w:style>
  <w:style w:type="character" w:customStyle="1" w:styleId="PargrafdellistaCar">
    <w:name w:val="Paràgraf de llista Car"/>
    <w:link w:val="Pargrafdellista"/>
    <w:uiPriority w:val="34"/>
    <w:locked/>
    <w:rsid w:val="006F23B2"/>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31490">
      <w:bodyDiv w:val="1"/>
      <w:marLeft w:val="0"/>
      <w:marRight w:val="0"/>
      <w:marTop w:val="0"/>
      <w:marBottom w:val="0"/>
      <w:divBdr>
        <w:top w:val="none" w:sz="0" w:space="0" w:color="auto"/>
        <w:left w:val="none" w:sz="0" w:space="0" w:color="auto"/>
        <w:bottom w:val="none" w:sz="0" w:space="0" w:color="auto"/>
        <w:right w:val="none" w:sz="0" w:space="0" w:color="auto"/>
      </w:divBdr>
    </w:div>
    <w:div w:id="103154117">
      <w:bodyDiv w:val="1"/>
      <w:marLeft w:val="0"/>
      <w:marRight w:val="0"/>
      <w:marTop w:val="0"/>
      <w:marBottom w:val="0"/>
      <w:divBdr>
        <w:top w:val="none" w:sz="0" w:space="0" w:color="auto"/>
        <w:left w:val="none" w:sz="0" w:space="0" w:color="auto"/>
        <w:bottom w:val="none" w:sz="0" w:space="0" w:color="auto"/>
        <w:right w:val="none" w:sz="0" w:space="0" w:color="auto"/>
      </w:divBdr>
    </w:div>
    <w:div w:id="115607378">
      <w:bodyDiv w:val="1"/>
      <w:marLeft w:val="0"/>
      <w:marRight w:val="0"/>
      <w:marTop w:val="0"/>
      <w:marBottom w:val="0"/>
      <w:divBdr>
        <w:top w:val="none" w:sz="0" w:space="0" w:color="auto"/>
        <w:left w:val="none" w:sz="0" w:space="0" w:color="auto"/>
        <w:bottom w:val="none" w:sz="0" w:space="0" w:color="auto"/>
        <w:right w:val="none" w:sz="0" w:space="0" w:color="auto"/>
      </w:divBdr>
    </w:div>
    <w:div w:id="1118834348">
      <w:bodyDiv w:val="1"/>
      <w:marLeft w:val="0"/>
      <w:marRight w:val="0"/>
      <w:marTop w:val="0"/>
      <w:marBottom w:val="0"/>
      <w:divBdr>
        <w:top w:val="none" w:sz="0" w:space="0" w:color="auto"/>
        <w:left w:val="none" w:sz="0" w:space="0" w:color="auto"/>
        <w:bottom w:val="none" w:sz="0" w:space="0" w:color="auto"/>
        <w:right w:val="none" w:sz="0" w:space="0" w:color="auto"/>
      </w:divBdr>
    </w:div>
    <w:div w:id="1150563571">
      <w:bodyDiv w:val="1"/>
      <w:marLeft w:val="0"/>
      <w:marRight w:val="0"/>
      <w:marTop w:val="0"/>
      <w:marBottom w:val="0"/>
      <w:divBdr>
        <w:top w:val="none" w:sz="0" w:space="0" w:color="auto"/>
        <w:left w:val="none" w:sz="0" w:space="0" w:color="auto"/>
        <w:bottom w:val="none" w:sz="0" w:space="0" w:color="auto"/>
        <w:right w:val="none" w:sz="0" w:space="0" w:color="auto"/>
      </w:divBdr>
    </w:div>
    <w:div w:id="1189224167">
      <w:bodyDiv w:val="1"/>
      <w:marLeft w:val="0"/>
      <w:marRight w:val="0"/>
      <w:marTop w:val="0"/>
      <w:marBottom w:val="0"/>
      <w:divBdr>
        <w:top w:val="none" w:sz="0" w:space="0" w:color="auto"/>
        <w:left w:val="none" w:sz="0" w:space="0" w:color="auto"/>
        <w:bottom w:val="none" w:sz="0" w:space="0" w:color="auto"/>
        <w:right w:val="none" w:sz="0" w:space="0" w:color="auto"/>
      </w:divBdr>
    </w:div>
    <w:div w:id="1651790281">
      <w:bodyDiv w:val="1"/>
      <w:marLeft w:val="0"/>
      <w:marRight w:val="0"/>
      <w:marTop w:val="0"/>
      <w:marBottom w:val="0"/>
      <w:divBdr>
        <w:top w:val="none" w:sz="0" w:space="0" w:color="auto"/>
        <w:left w:val="none" w:sz="0" w:space="0" w:color="auto"/>
        <w:bottom w:val="none" w:sz="0" w:space="0" w:color="auto"/>
        <w:right w:val="none" w:sz="0" w:space="0" w:color="auto"/>
      </w:divBdr>
    </w:div>
    <w:div w:id="177092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duccion.personales@med.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DDD44B1BF554A8D604026486AB595" ma:contentTypeVersion="11" ma:contentTypeDescription="Crea un document nou" ma:contentTypeScope="" ma:versionID="c7dab816205640c4e6c1f9305c746c92">
  <xsd:schema xmlns:xsd="http://www.w3.org/2001/XMLSchema" xmlns:xs="http://www.w3.org/2001/XMLSchema" xmlns:p="http://schemas.microsoft.com/office/2006/metadata/properties" xmlns:ns2="a9df0efa-f0d6-4170-90b1-ca11c7d3ee96" xmlns:ns3="cea285b5-0f0e-4d90-b966-fe0d2367192a" targetNamespace="http://schemas.microsoft.com/office/2006/metadata/properties" ma:root="true" ma:fieldsID="85c8fbc35fd73c4fb80f3aad42f99277" ns2:_="" ns3:_="">
    <xsd:import namespace="a9df0efa-f0d6-4170-90b1-ca11c7d3ee96"/>
    <xsd:import namespace="cea285b5-0f0e-4d90-b966-fe0d23671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f0efa-f0d6-4170-90b1-ca11c7d3e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285b5-0f0e-4d90-b966-fe0d2367192a" elementFormDefault="qualified">
    <xsd:import namespace="http://schemas.microsoft.com/office/2006/documentManagement/types"/>
    <xsd:import namespace="http://schemas.microsoft.com/office/infopath/2007/PartnerControls"/>
    <xsd:element name="SharedWithUsers" ma:index="14"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9B60-A3A8-461B-B630-FBA24166F1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A7C839-4CC0-4A1A-AA34-3E7A8292929C}">
  <ds:schemaRefs>
    <ds:schemaRef ds:uri="http://schemas.microsoft.com/sharepoint/v3/contenttype/forms"/>
  </ds:schemaRefs>
</ds:datastoreItem>
</file>

<file path=customXml/itemProps3.xml><?xml version="1.0" encoding="utf-8"?>
<ds:datastoreItem xmlns:ds="http://schemas.openxmlformats.org/officeDocument/2006/customXml" ds:itemID="{0D56D77B-C4D7-4D7A-B80D-E02C9E71E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f0efa-f0d6-4170-90b1-ca11c7d3ee96"/>
    <ds:schemaRef ds:uri="cea285b5-0f0e-4d90-b966-fe0d23671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93E85F-8E84-4CDC-B203-E949D781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2843</Words>
  <Characters>16210</Characters>
  <Application>Microsoft Office Word</Application>
  <DocSecurity>0</DocSecurity>
  <Lines>135</Lines>
  <Paragraphs>38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vt:lpstr>
      <vt:lpstr>(Doc</vt:lpstr>
    </vt:vector>
  </TitlesOfParts>
  <Company>Economia i Finances</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dc:title>
  <dc:subject/>
  <dc:creator>mfarre</dc:creator>
  <cp:keywords/>
  <cp:lastModifiedBy>Parés Ballestero, Judit</cp:lastModifiedBy>
  <cp:revision>11</cp:revision>
  <cp:lastPrinted>2016-04-13T11:47:00Z</cp:lastPrinted>
  <dcterms:created xsi:type="dcterms:W3CDTF">2024-01-17T12:54:00Z</dcterms:created>
  <dcterms:modified xsi:type="dcterms:W3CDTF">2024-02-21T12:34:00Z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0x010100884DDD44B1BF554A8D604026486AB595</vt:lpwstr>
  </property>
</Properties>
</file>