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1B2AC" w14:textId="77777777" w:rsidR="00ED7F0A" w:rsidRDefault="00ED7F0A" w:rsidP="00ED7F0A">
      <w:pPr>
        <w:pStyle w:val="Default"/>
        <w:spacing w:line="320" w:lineRule="exact"/>
        <w:contextualSpacing/>
        <w:jc w:val="both"/>
        <w:rPr>
          <w:b/>
          <w:sz w:val="22"/>
          <w:szCs w:val="22"/>
        </w:rPr>
      </w:pPr>
      <w:r>
        <w:rPr>
          <w:b/>
          <w:sz w:val="22"/>
        </w:rPr>
        <w:t>Report evaluating the final bid submitted in the RFP (Request for Proposals) to engage professional audiovisual and multimedia content creation and projection services for the Delegation of the Government of Catalonia to the United States of America and Canada (ref. no. DGUS-N-1/24)</w:t>
      </w:r>
    </w:p>
    <w:p w14:paraId="042061B4" w14:textId="77777777" w:rsidR="00ED7F0A" w:rsidRDefault="00ED7F0A" w:rsidP="00ED7F0A">
      <w:pPr>
        <w:pStyle w:val="Default"/>
        <w:spacing w:line="320" w:lineRule="exact"/>
        <w:contextualSpacing/>
        <w:rPr>
          <w:b/>
          <w:sz w:val="22"/>
          <w:szCs w:val="22"/>
        </w:rPr>
      </w:pPr>
    </w:p>
    <w:p w14:paraId="6950FB79" w14:textId="77777777" w:rsidR="00ED7F0A" w:rsidRPr="001679E2" w:rsidRDefault="00ED7F0A" w:rsidP="00ED7F0A">
      <w:pPr>
        <w:pStyle w:val="Default"/>
        <w:spacing w:line="320" w:lineRule="exact"/>
        <w:contextualSpacing/>
        <w:rPr>
          <w:sz w:val="22"/>
          <w:szCs w:val="22"/>
          <w:u w:val="single"/>
        </w:rPr>
      </w:pPr>
      <w:r>
        <w:rPr>
          <w:sz w:val="22"/>
          <w:u w:val="single"/>
        </w:rPr>
        <w:t>1. Background</w:t>
      </w:r>
    </w:p>
    <w:p w14:paraId="62CC3CED" w14:textId="77777777" w:rsidR="00ED7F0A" w:rsidRDefault="00ED7F0A" w:rsidP="00ED7F0A">
      <w:pPr>
        <w:pStyle w:val="Default"/>
        <w:spacing w:line="320" w:lineRule="exact"/>
        <w:contextualSpacing/>
        <w:rPr>
          <w:b/>
          <w:sz w:val="22"/>
          <w:szCs w:val="22"/>
        </w:rPr>
      </w:pPr>
    </w:p>
    <w:p w14:paraId="504A467C" w14:textId="77777777" w:rsidR="00ED7F0A" w:rsidRPr="00AB56D4" w:rsidRDefault="00ED7F0A" w:rsidP="00ED7F0A">
      <w:pPr>
        <w:pStyle w:val="Default"/>
        <w:numPr>
          <w:ilvl w:val="0"/>
          <w:numId w:val="1"/>
        </w:numPr>
        <w:spacing w:line="320" w:lineRule="exact"/>
        <w:ind w:left="284" w:hanging="284"/>
        <w:contextualSpacing/>
        <w:jc w:val="both"/>
        <w:rPr>
          <w:sz w:val="22"/>
          <w:szCs w:val="22"/>
        </w:rPr>
      </w:pPr>
      <w:r>
        <w:rPr>
          <w:sz w:val="22"/>
        </w:rPr>
        <w:t>On February 22, 2024, the Delegation of the Government of Catalonia to the United States of America and Canada approved the RFP and expenditure to contract “</w:t>
      </w:r>
      <w:r>
        <w:rPr>
          <w:i/>
          <w:iCs/>
          <w:sz w:val="22"/>
        </w:rPr>
        <w:t>professional audiovisual and multimedia content creation and projection services for the Delegation of the Government of Catalonia to the United States of America and Canada (ref. no.</w:t>
      </w:r>
      <w:r>
        <w:rPr>
          <w:i/>
          <w:sz w:val="22"/>
        </w:rPr>
        <w:t xml:space="preserve"> DGUS-N-1/24)</w:t>
      </w:r>
    </w:p>
    <w:p w14:paraId="4C7EDC96" w14:textId="77777777" w:rsidR="00ED7F0A" w:rsidRPr="00AB56D4" w:rsidRDefault="00ED7F0A" w:rsidP="00ED7F0A">
      <w:pPr>
        <w:pStyle w:val="Default"/>
        <w:spacing w:line="320" w:lineRule="exact"/>
        <w:ind w:left="284"/>
        <w:contextualSpacing/>
        <w:jc w:val="both"/>
        <w:rPr>
          <w:sz w:val="22"/>
          <w:szCs w:val="22"/>
        </w:rPr>
      </w:pPr>
    </w:p>
    <w:p w14:paraId="39E142A8" w14:textId="77777777" w:rsidR="00ED7F0A" w:rsidRPr="008E4433" w:rsidRDefault="00ED7F0A" w:rsidP="00ED7F0A">
      <w:pPr>
        <w:pStyle w:val="Default"/>
        <w:numPr>
          <w:ilvl w:val="0"/>
          <w:numId w:val="1"/>
        </w:numPr>
        <w:spacing w:line="320" w:lineRule="exact"/>
        <w:ind w:left="284" w:hanging="284"/>
        <w:contextualSpacing/>
        <w:jc w:val="both"/>
        <w:rPr>
          <w:b/>
          <w:bCs/>
          <w:sz w:val="22"/>
          <w:szCs w:val="22"/>
          <w:u w:val="single"/>
        </w:rPr>
      </w:pPr>
      <w:r>
        <w:rPr>
          <w:sz w:val="22"/>
        </w:rPr>
        <w:t>On March 5, 2024, the RFP documents were published on the Government of Catalonia’s Public Procurement Services Platform, and the following companies were invited to bid:</w:t>
      </w:r>
    </w:p>
    <w:p w14:paraId="11C6EA8B" w14:textId="77777777" w:rsidR="00ED7F0A" w:rsidRPr="008E4433" w:rsidRDefault="00ED7F0A" w:rsidP="00ED7F0A">
      <w:pPr>
        <w:pStyle w:val="Default"/>
        <w:numPr>
          <w:ilvl w:val="2"/>
          <w:numId w:val="1"/>
        </w:numPr>
        <w:spacing w:line="320" w:lineRule="exact"/>
        <w:contextualSpacing/>
        <w:jc w:val="both"/>
        <w:rPr>
          <w:b/>
          <w:bCs/>
          <w:sz w:val="22"/>
          <w:szCs w:val="22"/>
          <w:u w:val="single"/>
        </w:rPr>
      </w:pPr>
      <w:r>
        <w:rPr>
          <w:sz w:val="22"/>
        </w:rPr>
        <w:t>Laia Cabrera Co.</w:t>
      </w:r>
    </w:p>
    <w:p w14:paraId="1720A33A" w14:textId="77777777" w:rsidR="00ED7F0A" w:rsidRPr="00DD1961" w:rsidRDefault="00ED7F0A" w:rsidP="00ED7F0A">
      <w:pPr>
        <w:pStyle w:val="Default"/>
        <w:numPr>
          <w:ilvl w:val="2"/>
          <w:numId w:val="1"/>
        </w:numPr>
        <w:spacing w:line="320" w:lineRule="exact"/>
        <w:contextualSpacing/>
        <w:jc w:val="both"/>
        <w:rPr>
          <w:b/>
          <w:bCs/>
          <w:sz w:val="22"/>
          <w:szCs w:val="22"/>
          <w:u w:val="single"/>
        </w:rPr>
      </w:pPr>
      <w:r>
        <w:rPr>
          <w:sz w:val="22"/>
        </w:rPr>
        <w:t>Musetta’s Waltz Productions, LLC</w:t>
      </w:r>
    </w:p>
    <w:p w14:paraId="5A229B8B" w14:textId="77777777" w:rsidR="00ED7F0A" w:rsidRPr="00DD1961" w:rsidRDefault="00ED7F0A" w:rsidP="00ED7F0A">
      <w:pPr>
        <w:pStyle w:val="Default"/>
        <w:numPr>
          <w:ilvl w:val="2"/>
          <w:numId w:val="1"/>
        </w:numPr>
        <w:spacing w:line="320" w:lineRule="exact"/>
        <w:contextualSpacing/>
        <w:jc w:val="both"/>
        <w:rPr>
          <w:b/>
          <w:bCs/>
          <w:sz w:val="22"/>
          <w:szCs w:val="22"/>
          <w:u w:val="single"/>
        </w:rPr>
      </w:pPr>
      <w:r>
        <w:rPr>
          <w:sz w:val="22"/>
        </w:rPr>
        <w:t>Double Exposure NYC</w:t>
      </w:r>
    </w:p>
    <w:p w14:paraId="7CB61B87" w14:textId="77777777" w:rsidR="00ED7F0A" w:rsidRPr="00FC089F" w:rsidRDefault="00ED7F0A" w:rsidP="00ED7F0A">
      <w:pPr>
        <w:pStyle w:val="Default"/>
        <w:spacing w:line="320" w:lineRule="exact"/>
        <w:ind w:left="284"/>
        <w:contextualSpacing/>
        <w:jc w:val="both"/>
        <w:rPr>
          <w:b/>
          <w:bCs/>
          <w:sz w:val="22"/>
          <w:szCs w:val="22"/>
          <w:u w:val="single"/>
        </w:rPr>
      </w:pPr>
    </w:p>
    <w:p w14:paraId="714B09CB" w14:textId="77777777" w:rsidR="00ED7F0A" w:rsidRPr="00FC089F" w:rsidRDefault="00ED7F0A" w:rsidP="00ED7F0A">
      <w:pPr>
        <w:pStyle w:val="Default"/>
        <w:numPr>
          <w:ilvl w:val="0"/>
          <w:numId w:val="1"/>
        </w:numPr>
        <w:spacing w:line="320" w:lineRule="exact"/>
        <w:ind w:left="284" w:hanging="284"/>
        <w:contextualSpacing/>
        <w:jc w:val="both"/>
        <w:rPr>
          <w:b/>
          <w:bCs/>
          <w:sz w:val="22"/>
          <w:szCs w:val="22"/>
          <w:u w:val="single"/>
        </w:rPr>
      </w:pPr>
      <w:r>
        <w:rPr>
          <w:sz w:val="22"/>
        </w:rPr>
        <w:t>The only company that submitted a bid by the deadline was Laia Cabrera Co.</w:t>
      </w:r>
    </w:p>
    <w:p w14:paraId="66C3A568" w14:textId="77777777" w:rsidR="00ED7F0A" w:rsidRDefault="00ED7F0A" w:rsidP="00ED7F0A">
      <w:pPr>
        <w:pStyle w:val="Default"/>
        <w:spacing w:line="320" w:lineRule="exact"/>
        <w:contextualSpacing/>
        <w:jc w:val="both"/>
        <w:rPr>
          <w:sz w:val="22"/>
          <w:szCs w:val="22"/>
        </w:rPr>
      </w:pPr>
    </w:p>
    <w:p w14:paraId="7AAD7FF0" w14:textId="77777777" w:rsidR="00ED7F0A" w:rsidRDefault="00ED7F0A" w:rsidP="00ED7F0A">
      <w:pPr>
        <w:pStyle w:val="Default"/>
        <w:numPr>
          <w:ilvl w:val="0"/>
          <w:numId w:val="1"/>
        </w:numPr>
        <w:spacing w:line="320" w:lineRule="exact"/>
        <w:ind w:left="284" w:hanging="284"/>
        <w:contextualSpacing/>
        <w:jc w:val="both"/>
        <w:rPr>
          <w:sz w:val="22"/>
          <w:szCs w:val="22"/>
        </w:rPr>
      </w:pPr>
      <w:r>
        <w:rPr>
          <w:sz w:val="22"/>
        </w:rPr>
        <w:t>In accordance with the report dated 4/9/2024, the initial bid from the sole company that submitted a bid was evaluated following the award criteria established in sections I.1 and I.2 of the prospectus governing this RFP, said evaluation being a prerequisite to initiate a round of negotiations.</w:t>
      </w:r>
    </w:p>
    <w:p w14:paraId="6D120F5F" w14:textId="77777777" w:rsidR="00ED7F0A" w:rsidRDefault="00ED7F0A" w:rsidP="00ED7F0A">
      <w:pPr>
        <w:pStyle w:val="Default"/>
        <w:spacing w:line="320" w:lineRule="exact"/>
        <w:contextualSpacing/>
        <w:jc w:val="both"/>
        <w:rPr>
          <w:sz w:val="22"/>
          <w:szCs w:val="22"/>
        </w:rPr>
      </w:pPr>
    </w:p>
    <w:p w14:paraId="68E4B302" w14:textId="77777777" w:rsidR="00ED7F0A" w:rsidRPr="00423642" w:rsidRDefault="00ED7F0A" w:rsidP="00ED7F0A">
      <w:pPr>
        <w:pStyle w:val="Default"/>
        <w:numPr>
          <w:ilvl w:val="0"/>
          <w:numId w:val="1"/>
        </w:numPr>
        <w:spacing w:line="320" w:lineRule="exact"/>
        <w:ind w:left="284" w:hanging="284"/>
        <w:contextualSpacing/>
        <w:jc w:val="both"/>
        <w:rPr>
          <w:sz w:val="22"/>
          <w:szCs w:val="22"/>
        </w:rPr>
      </w:pPr>
      <w:r>
        <w:rPr>
          <w:sz w:val="22"/>
        </w:rPr>
        <w:t xml:space="preserve">On April 10, 2024, </w:t>
      </w:r>
      <w:bookmarkStart w:id="0" w:name="_Hlk138768423"/>
      <w:r>
        <w:rPr>
          <w:sz w:val="22"/>
        </w:rPr>
        <w:t>an email was sent to the bidding company to initiate the round of negotiations in relation to the bids. The company was informed that only aspects related to the award criteria to be evaluated automatically could be negotiated (see Section I.2 of the prospectus).</w:t>
      </w:r>
      <w:bookmarkEnd w:id="0"/>
    </w:p>
    <w:p w14:paraId="28B44B8A" w14:textId="77777777" w:rsidR="00ED7F0A" w:rsidRDefault="00ED7F0A" w:rsidP="00ED7F0A">
      <w:pPr>
        <w:pStyle w:val="Default"/>
        <w:spacing w:line="320" w:lineRule="exact"/>
        <w:ind w:left="284"/>
        <w:contextualSpacing/>
        <w:jc w:val="both"/>
        <w:rPr>
          <w:sz w:val="22"/>
          <w:szCs w:val="22"/>
        </w:rPr>
      </w:pPr>
    </w:p>
    <w:p w14:paraId="27C2B19E" w14:textId="77777777" w:rsidR="00ED7F0A" w:rsidRPr="00423642" w:rsidRDefault="00ED7F0A" w:rsidP="00ED7F0A">
      <w:pPr>
        <w:pStyle w:val="Default"/>
        <w:numPr>
          <w:ilvl w:val="0"/>
          <w:numId w:val="1"/>
        </w:numPr>
        <w:spacing w:line="320" w:lineRule="exact"/>
        <w:ind w:left="284" w:hanging="284"/>
        <w:contextualSpacing/>
        <w:jc w:val="both"/>
        <w:rPr>
          <w:sz w:val="22"/>
          <w:szCs w:val="22"/>
        </w:rPr>
      </w:pPr>
      <w:r>
        <w:rPr>
          <w:sz w:val="22"/>
        </w:rPr>
        <w:t xml:space="preserve">The company Laia Cabrera Co. replied to the negotiation as follows: “After careful consideration, we cannot adjust our prices, as they have already been meticulously calculated and adjusted. Our initial bid reflects our commitment to offer the best value for the services described in the contract. While we understand the importance of negotiation, </w:t>
      </w:r>
      <w:r>
        <w:rPr>
          <w:sz w:val="22"/>
        </w:rPr>
        <w:lastRenderedPageBreak/>
        <w:t>we believe that our prices accurately reflect the quality and scope of the work we will provide.”</w:t>
      </w:r>
    </w:p>
    <w:p w14:paraId="7324D4FC" w14:textId="77777777" w:rsidR="00ED7F0A" w:rsidRDefault="00ED7F0A" w:rsidP="00ED7F0A">
      <w:pPr>
        <w:pStyle w:val="Default"/>
        <w:spacing w:line="320" w:lineRule="exact"/>
        <w:contextualSpacing/>
        <w:rPr>
          <w:sz w:val="22"/>
          <w:szCs w:val="22"/>
          <w:u w:val="single"/>
        </w:rPr>
      </w:pPr>
    </w:p>
    <w:p w14:paraId="670BB889" w14:textId="77777777" w:rsidR="00ED7F0A" w:rsidRPr="00B27533" w:rsidRDefault="00ED7F0A" w:rsidP="00ED7F0A">
      <w:pPr>
        <w:pStyle w:val="Default"/>
        <w:spacing w:line="320" w:lineRule="exact"/>
        <w:contextualSpacing/>
        <w:rPr>
          <w:sz w:val="22"/>
          <w:szCs w:val="22"/>
          <w:u w:val="single"/>
        </w:rPr>
      </w:pPr>
      <w:r>
        <w:rPr>
          <w:sz w:val="22"/>
          <w:u w:val="single"/>
        </w:rPr>
        <w:t>2. Evaluation of the final bid</w:t>
      </w:r>
    </w:p>
    <w:p w14:paraId="47B35CAD" w14:textId="77777777" w:rsidR="00ED7F0A" w:rsidRDefault="00ED7F0A" w:rsidP="00ED7F0A">
      <w:pPr>
        <w:pStyle w:val="Pargrafdellista"/>
        <w:tabs>
          <w:tab w:val="left" w:pos="0"/>
        </w:tabs>
        <w:spacing w:line="320" w:lineRule="exact"/>
        <w:ind w:left="0"/>
        <w:jc w:val="both"/>
      </w:pPr>
    </w:p>
    <w:p w14:paraId="46F72AD2" w14:textId="77777777" w:rsidR="00ED7F0A" w:rsidRPr="00D72651" w:rsidRDefault="00ED7F0A" w:rsidP="00ED7F0A">
      <w:pPr>
        <w:pStyle w:val="Pargrafdellista"/>
        <w:tabs>
          <w:tab w:val="left" w:pos="0"/>
        </w:tabs>
        <w:spacing w:line="320" w:lineRule="exact"/>
        <w:ind w:left="0"/>
        <w:jc w:val="both"/>
      </w:pPr>
      <w:r>
        <w:t>Given that the company has not improved their proposal, their initial bid is considered definitive. As such, it is scored as follows:</w:t>
      </w:r>
    </w:p>
    <w:tbl>
      <w:tblPr>
        <w:tblStyle w:val="Taulaambquadrcula"/>
        <w:tblW w:w="7231" w:type="dxa"/>
        <w:tblInd w:w="284" w:type="dxa"/>
        <w:tblLook w:val="04A0" w:firstRow="1" w:lastRow="0" w:firstColumn="1" w:lastColumn="0" w:noHBand="0" w:noVBand="1"/>
      </w:tblPr>
      <w:tblGrid>
        <w:gridCol w:w="1446"/>
        <w:gridCol w:w="1880"/>
        <w:gridCol w:w="2457"/>
        <w:gridCol w:w="1448"/>
      </w:tblGrid>
      <w:tr w:rsidR="00ED7F0A" w:rsidRPr="00E6697E" w14:paraId="0B1DB0C5" w14:textId="77777777" w:rsidTr="00BB5DDD">
        <w:tc>
          <w:tcPr>
            <w:tcW w:w="1446" w:type="dxa"/>
            <w:tcBorders>
              <w:top w:val="nil"/>
              <w:left w:val="nil"/>
              <w:bottom w:val="nil"/>
            </w:tcBorders>
          </w:tcPr>
          <w:p w14:paraId="13328931" w14:textId="77777777" w:rsidR="00ED7F0A" w:rsidRPr="00E6697E" w:rsidRDefault="00ED7F0A" w:rsidP="00BB5DDD">
            <w:pPr>
              <w:pStyle w:val="Pargrafdellista"/>
              <w:tabs>
                <w:tab w:val="left" w:pos="0"/>
              </w:tabs>
              <w:spacing w:line="320" w:lineRule="exact"/>
              <w:ind w:left="0"/>
              <w:jc w:val="both"/>
              <w:rPr>
                <w:sz w:val="18"/>
                <w:szCs w:val="22"/>
              </w:rPr>
            </w:pPr>
          </w:p>
        </w:tc>
        <w:tc>
          <w:tcPr>
            <w:tcW w:w="1880" w:type="dxa"/>
            <w:vAlign w:val="center"/>
          </w:tcPr>
          <w:p w14:paraId="14C5DA8B" w14:textId="77777777" w:rsidR="00ED7F0A" w:rsidRPr="00E6697E" w:rsidRDefault="00ED7F0A" w:rsidP="00BB5DDD">
            <w:pPr>
              <w:pStyle w:val="Pargrafdellista"/>
              <w:tabs>
                <w:tab w:val="left" w:pos="0"/>
              </w:tabs>
              <w:spacing w:line="320" w:lineRule="exact"/>
              <w:ind w:left="0"/>
              <w:jc w:val="center"/>
              <w:rPr>
                <w:sz w:val="18"/>
                <w:szCs w:val="22"/>
              </w:rPr>
            </w:pPr>
            <w:r>
              <w:rPr>
                <w:sz w:val="18"/>
              </w:rPr>
              <w:t>QUALITATIVELY EVALUATED CRITERIA</w:t>
            </w:r>
          </w:p>
        </w:tc>
        <w:tc>
          <w:tcPr>
            <w:tcW w:w="2457" w:type="dxa"/>
            <w:vAlign w:val="center"/>
          </w:tcPr>
          <w:p w14:paraId="055DD3C0" w14:textId="77777777" w:rsidR="00ED7F0A" w:rsidRPr="00E6697E" w:rsidRDefault="00ED7F0A" w:rsidP="00BB5DDD">
            <w:pPr>
              <w:pStyle w:val="Pargrafdellista"/>
              <w:tabs>
                <w:tab w:val="left" w:pos="0"/>
              </w:tabs>
              <w:spacing w:line="320" w:lineRule="exact"/>
              <w:ind w:left="0"/>
              <w:jc w:val="center"/>
              <w:rPr>
                <w:sz w:val="18"/>
                <w:szCs w:val="22"/>
              </w:rPr>
            </w:pPr>
            <w:r>
              <w:rPr>
                <w:sz w:val="18"/>
              </w:rPr>
              <w:t>AUTOMATICALLY EVALUATED CRITERIA</w:t>
            </w:r>
          </w:p>
        </w:tc>
        <w:tc>
          <w:tcPr>
            <w:tcW w:w="1448" w:type="dxa"/>
            <w:vMerge w:val="restart"/>
            <w:vAlign w:val="center"/>
          </w:tcPr>
          <w:p w14:paraId="7B912AA3" w14:textId="77777777" w:rsidR="00ED7F0A" w:rsidRPr="00E6697E" w:rsidRDefault="00ED7F0A" w:rsidP="00BB5DDD">
            <w:pPr>
              <w:pStyle w:val="Pargrafdellista"/>
              <w:tabs>
                <w:tab w:val="left" w:pos="0"/>
              </w:tabs>
              <w:spacing w:line="320" w:lineRule="exact"/>
              <w:ind w:left="0"/>
              <w:jc w:val="center"/>
              <w:rPr>
                <w:sz w:val="18"/>
                <w:szCs w:val="22"/>
              </w:rPr>
            </w:pPr>
            <w:r>
              <w:rPr>
                <w:sz w:val="18"/>
              </w:rPr>
              <w:t>TOTAL SCORE</w:t>
            </w:r>
          </w:p>
        </w:tc>
      </w:tr>
      <w:tr w:rsidR="00ED7F0A" w:rsidRPr="00455821" w14:paraId="78357ABF" w14:textId="77777777" w:rsidTr="00BB5DDD">
        <w:tc>
          <w:tcPr>
            <w:tcW w:w="1446" w:type="dxa"/>
            <w:tcBorders>
              <w:top w:val="nil"/>
              <w:left w:val="nil"/>
            </w:tcBorders>
            <w:vAlign w:val="center"/>
          </w:tcPr>
          <w:p w14:paraId="0D132B4B" w14:textId="77777777" w:rsidR="00ED7F0A" w:rsidRPr="00455821" w:rsidRDefault="00ED7F0A" w:rsidP="00BB5DDD">
            <w:pPr>
              <w:pStyle w:val="Pargrafdellista"/>
              <w:tabs>
                <w:tab w:val="left" w:pos="0"/>
              </w:tabs>
              <w:spacing w:line="320" w:lineRule="exact"/>
              <w:ind w:left="0"/>
              <w:jc w:val="center"/>
              <w:rPr>
                <w:sz w:val="20"/>
                <w:szCs w:val="22"/>
              </w:rPr>
            </w:pPr>
          </w:p>
        </w:tc>
        <w:tc>
          <w:tcPr>
            <w:tcW w:w="1880" w:type="dxa"/>
            <w:vAlign w:val="center"/>
          </w:tcPr>
          <w:p w14:paraId="337098CA" w14:textId="77777777" w:rsidR="00ED7F0A" w:rsidRPr="00455821" w:rsidRDefault="00ED7F0A" w:rsidP="00BB5DDD">
            <w:pPr>
              <w:pStyle w:val="Pargrafdellista"/>
              <w:tabs>
                <w:tab w:val="left" w:pos="0"/>
              </w:tabs>
              <w:spacing w:line="320" w:lineRule="exact"/>
              <w:ind w:left="0"/>
              <w:jc w:val="center"/>
              <w:rPr>
                <w:sz w:val="20"/>
                <w:szCs w:val="22"/>
              </w:rPr>
            </w:pPr>
            <w:r>
              <w:rPr>
                <w:sz w:val="20"/>
              </w:rPr>
              <w:t>Video</w:t>
            </w:r>
          </w:p>
        </w:tc>
        <w:tc>
          <w:tcPr>
            <w:tcW w:w="2457" w:type="dxa"/>
            <w:vAlign w:val="center"/>
          </w:tcPr>
          <w:p w14:paraId="01A24E3C" w14:textId="77777777" w:rsidR="00ED7F0A" w:rsidRPr="00455821" w:rsidRDefault="00ED7F0A" w:rsidP="00BB5DDD">
            <w:pPr>
              <w:pStyle w:val="Pargrafdellista"/>
              <w:tabs>
                <w:tab w:val="left" w:pos="0"/>
              </w:tabs>
              <w:spacing w:line="320" w:lineRule="exact"/>
              <w:ind w:left="0"/>
              <w:jc w:val="center"/>
              <w:rPr>
                <w:sz w:val="20"/>
                <w:szCs w:val="22"/>
              </w:rPr>
            </w:pPr>
            <w:r>
              <w:rPr>
                <w:sz w:val="20"/>
              </w:rPr>
              <w:t>Unit price bid</w:t>
            </w:r>
          </w:p>
        </w:tc>
        <w:tc>
          <w:tcPr>
            <w:tcW w:w="1448" w:type="dxa"/>
            <w:vMerge/>
            <w:vAlign w:val="center"/>
          </w:tcPr>
          <w:p w14:paraId="4AA006E6" w14:textId="77777777" w:rsidR="00ED7F0A" w:rsidRPr="00455821" w:rsidRDefault="00ED7F0A" w:rsidP="00BB5DDD">
            <w:pPr>
              <w:pStyle w:val="Pargrafdellista"/>
              <w:tabs>
                <w:tab w:val="left" w:pos="0"/>
              </w:tabs>
              <w:spacing w:line="320" w:lineRule="exact"/>
              <w:ind w:left="0"/>
              <w:jc w:val="center"/>
              <w:rPr>
                <w:sz w:val="20"/>
                <w:szCs w:val="22"/>
              </w:rPr>
            </w:pPr>
          </w:p>
        </w:tc>
      </w:tr>
      <w:tr w:rsidR="00ED7F0A" w14:paraId="1CBFE4F9" w14:textId="77777777" w:rsidTr="00BB5DDD">
        <w:tc>
          <w:tcPr>
            <w:tcW w:w="1446" w:type="dxa"/>
          </w:tcPr>
          <w:p w14:paraId="36B2EAD9" w14:textId="77777777" w:rsidR="00ED7F0A" w:rsidRDefault="00ED7F0A" w:rsidP="00BB5DDD">
            <w:pPr>
              <w:pStyle w:val="Pargrafdellista"/>
              <w:tabs>
                <w:tab w:val="left" w:pos="0"/>
              </w:tabs>
              <w:spacing w:line="320" w:lineRule="exact"/>
              <w:ind w:left="0"/>
              <w:jc w:val="both"/>
              <w:rPr>
                <w:szCs w:val="22"/>
              </w:rPr>
            </w:pPr>
            <w:r>
              <w:rPr>
                <w:sz w:val="18"/>
              </w:rPr>
              <w:t>LAIA CABRERA CO.</w:t>
            </w:r>
          </w:p>
        </w:tc>
        <w:tc>
          <w:tcPr>
            <w:tcW w:w="1880" w:type="dxa"/>
            <w:vAlign w:val="center"/>
          </w:tcPr>
          <w:p w14:paraId="08E84B3F" w14:textId="77777777" w:rsidR="00ED7F0A" w:rsidRPr="00D72651" w:rsidRDefault="00ED7F0A" w:rsidP="00BB5DDD">
            <w:pPr>
              <w:pStyle w:val="Pargrafdellista"/>
              <w:tabs>
                <w:tab w:val="left" w:pos="0"/>
              </w:tabs>
              <w:spacing w:line="320" w:lineRule="exact"/>
              <w:ind w:left="0"/>
              <w:jc w:val="center"/>
              <w:rPr>
                <w:bCs/>
                <w:szCs w:val="22"/>
              </w:rPr>
            </w:pPr>
            <w:r>
              <w:rPr>
                <w:color w:val="auto"/>
              </w:rPr>
              <w:t>45</w:t>
            </w:r>
          </w:p>
        </w:tc>
        <w:tc>
          <w:tcPr>
            <w:tcW w:w="2457" w:type="dxa"/>
            <w:vAlign w:val="center"/>
          </w:tcPr>
          <w:p w14:paraId="529B5D25" w14:textId="77777777" w:rsidR="00ED7F0A" w:rsidRDefault="00ED7F0A" w:rsidP="00BB5DDD">
            <w:pPr>
              <w:pStyle w:val="Pargrafdellista"/>
              <w:tabs>
                <w:tab w:val="left" w:pos="0"/>
              </w:tabs>
              <w:spacing w:line="320" w:lineRule="exact"/>
              <w:ind w:left="0"/>
              <w:jc w:val="center"/>
              <w:rPr>
                <w:szCs w:val="22"/>
              </w:rPr>
            </w:pPr>
            <w:r>
              <w:t>55</w:t>
            </w:r>
          </w:p>
        </w:tc>
        <w:tc>
          <w:tcPr>
            <w:tcW w:w="1448" w:type="dxa"/>
            <w:vAlign w:val="center"/>
          </w:tcPr>
          <w:p w14:paraId="2D512331" w14:textId="77777777" w:rsidR="00ED7F0A" w:rsidRDefault="00ED7F0A" w:rsidP="00BB5DDD">
            <w:pPr>
              <w:pStyle w:val="Pargrafdellista"/>
              <w:tabs>
                <w:tab w:val="left" w:pos="0"/>
              </w:tabs>
              <w:spacing w:line="320" w:lineRule="exact"/>
              <w:ind w:left="0"/>
              <w:jc w:val="center"/>
              <w:rPr>
                <w:szCs w:val="22"/>
              </w:rPr>
            </w:pPr>
            <w:r>
              <w:t>100</w:t>
            </w:r>
          </w:p>
        </w:tc>
      </w:tr>
    </w:tbl>
    <w:p w14:paraId="08BFD397" w14:textId="77777777" w:rsidR="00ED7F0A" w:rsidRPr="00D30FD1" w:rsidRDefault="00ED7F0A" w:rsidP="00ED7F0A">
      <w:pPr>
        <w:pStyle w:val="Pargrafdellista"/>
        <w:tabs>
          <w:tab w:val="left" w:pos="0"/>
        </w:tabs>
        <w:spacing w:line="320" w:lineRule="exact"/>
        <w:ind w:left="0"/>
        <w:jc w:val="both"/>
        <w:rPr>
          <w:color w:val="auto"/>
          <w:szCs w:val="22"/>
        </w:rPr>
      </w:pPr>
    </w:p>
    <w:p w14:paraId="422504FF" w14:textId="77777777" w:rsidR="00ED7F0A" w:rsidRPr="00D30FD1" w:rsidRDefault="00ED7F0A" w:rsidP="00ED7F0A">
      <w:pPr>
        <w:spacing w:after="0" w:line="320" w:lineRule="exact"/>
        <w:contextualSpacing/>
        <w:jc w:val="both"/>
        <w:rPr>
          <w:rFonts w:cs="Arial"/>
        </w:rPr>
      </w:pPr>
    </w:p>
    <w:p w14:paraId="213D8CDF" w14:textId="77777777" w:rsidR="00ED7F0A" w:rsidRDefault="00ED7F0A" w:rsidP="00ED7F0A">
      <w:pPr>
        <w:spacing w:after="0" w:line="320" w:lineRule="exact"/>
        <w:contextualSpacing/>
        <w:jc w:val="both"/>
        <w:rPr>
          <w:rFonts w:cs="Arial"/>
          <w:u w:val="single"/>
        </w:rPr>
      </w:pPr>
      <w:r>
        <w:rPr>
          <w:u w:val="single"/>
        </w:rPr>
        <w:t>3. Abnormal or disproportionate values</w:t>
      </w:r>
    </w:p>
    <w:p w14:paraId="5151FF82" w14:textId="77777777" w:rsidR="00ED7F0A" w:rsidRPr="0029062E" w:rsidRDefault="00ED7F0A" w:rsidP="00ED7F0A">
      <w:pPr>
        <w:spacing w:after="0" w:line="320" w:lineRule="exact"/>
        <w:contextualSpacing/>
        <w:jc w:val="both"/>
        <w:rPr>
          <w:rFonts w:cs="Arial"/>
        </w:rPr>
      </w:pPr>
    </w:p>
    <w:p w14:paraId="51C3F66B" w14:textId="77777777" w:rsidR="00ED7F0A" w:rsidRPr="0029062E" w:rsidRDefault="00ED7F0A" w:rsidP="00ED7F0A">
      <w:pPr>
        <w:spacing w:after="0" w:line="320" w:lineRule="exact"/>
        <w:contextualSpacing/>
        <w:jc w:val="both"/>
        <w:rPr>
          <w:rFonts w:cs="Arial"/>
        </w:rPr>
      </w:pPr>
      <w:r>
        <w:t>It has been established that the values in the bid submitted are not abnormal or disproportionate.</w:t>
      </w:r>
    </w:p>
    <w:p w14:paraId="65D138B1" w14:textId="77777777" w:rsidR="00ED7F0A" w:rsidRDefault="00ED7F0A" w:rsidP="00ED7F0A">
      <w:pPr>
        <w:spacing w:after="0" w:line="320" w:lineRule="exact"/>
        <w:contextualSpacing/>
        <w:jc w:val="both"/>
        <w:rPr>
          <w:rFonts w:cs="Arial"/>
          <w:u w:val="single"/>
        </w:rPr>
      </w:pPr>
    </w:p>
    <w:p w14:paraId="2678C5A1" w14:textId="77777777" w:rsidR="00ED7F0A" w:rsidRPr="00D30FD1" w:rsidRDefault="00ED7F0A" w:rsidP="00ED7F0A">
      <w:pPr>
        <w:spacing w:after="0" w:line="320" w:lineRule="exact"/>
        <w:contextualSpacing/>
        <w:jc w:val="both"/>
        <w:rPr>
          <w:rFonts w:cs="Arial"/>
          <w:u w:val="single"/>
        </w:rPr>
      </w:pPr>
      <w:r>
        <w:rPr>
          <w:u w:val="single"/>
        </w:rPr>
        <w:t xml:space="preserve">4. Conclusions </w:t>
      </w:r>
    </w:p>
    <w:p w14:paraId="0242777A" w14:textId="77777777" w:rsidR="00ED7F0A" w:rsidRPr="00D30FD1" w:rsidRDefault="00ED7F0A" w:rsidP="00ED7F0A">
      <w:pPr>
        <w:spacing w:after="0" w:line="320" w:lineRule="exact"/>
        <w:contextualSpacing/>
        <w:jc w:val="both"/>
        <w:rPr>
          <w:rFonts w:cs="Arial"/>
        </w:rPr>
      </w:pPr>
    </w:p>
    <w:p w14:paraId="4AEE2975" w14:textId="77777777" w:rsidR="00ED7F0A" w:rsidRPr="0056385C" w:rsidRDefault="00ED7F0A" w:rsidP="00ED7F0A">
      <w:pPr>
        <w:spacing w:after="0" w:line="320" w:lineRule="exact"/>
        <w:contextualSpacing/>
        <w:jc w:val="both"/>
        <w:rPr>
          <w:rFonts w:cs="Arial"/>
        </w:rPr>
      </w:pPr>
      <w:r>
        <w:t>In accordance with the final evaluation of the sole bid received, a proposal is made to award the contract for “</w:t>
      </w:r>
      <w:r>
        <w:rPr>
          <w:i/>
          <w:iCs/>
        </w:rPr>
        <w:t>Professional audiovisual and multimedia content creation and projection services for the Delegation of the Government of Catalonia to the United States of America and Canada (ref. no.</w:t>
      </w:r>
      <w:r>
        <w:rPr>
          <w:i/>
        </w:rPr>
        <w:t xml:space="preserve"> DGUS-N-1/24)”</w:t>
      </w:r>
      <w:r>
        <w:t xml:space="preserve"> to the company Laia Cabrera CO.</w:t>
      </w:r>
    </w:p>
    <w:p w14:paraId="2DB958CE" w14:textId="77777777" w:rsidR="00ED7F0A" w:rsidRPr="00D30FD1" w:rsidRDefault="00ED7F0A" w:rsidP="00ED7F0A">
      <w:pPr>
        <w:spacing w:after="0" w:line="320" w:lineRule="exact"/>
        <w:contextualSpacing/>
        <w:jc w:val="both"/>
        <w:rPr>
          <w:rFonts w:cs="Arial"/>
        </w:rPr>
      </w:pPr>
    </w:p>
    <w:p w14:paraId="3A90A583" w14:textId="77777777" w:rsidR="00ED7F0A" w:rsidRPr="00D30FD1" w:rsidRDefault="00ED7F0A" w:rsidP="00ED7F0A">
      <w:pPr>
        <w:spacing w:after="0" w:line="320" w:lineRule="exact"/>
        <w:contextualSpacing/>
        <w:jc w:val="both"/>
        <w:rPr>
          <w:rFonts w:cs="Arial"/>
        </w:rPr>
      </w:pPr>
      <w:proofErr w:type="gramStart"/>
      <w:r>
        <w:t>In order to</w:t>
      </w:r>
      <w:proofErr w:type="gramEnd"/>
      <w:r>
        <w:t xml:space="preserve"> complete the process of awarding the contract to this company, it must be shown that it meets the requirements to enter into said contract. In this regard, the company has provided with its bid documents proving that it meets these requirements, and the company’s representation and active legal capacity have been demonstrated.</w:t>
      </w:r>
    </w:p>
    <w:p w14:paraId="5A2A61CA" w14:textId="77777777" w:rsidR="00ED7F0A" w:rsidRDefault="00ED7F0A" w:rsidP="00ED7F0A">
      <w:pPr>
        <w:spacing w:after="0" w:line="320" w:lineRule="exact"/>
        <w:contextualSpacing/>
        <w:jc w:val="both"/>
        <w:rPr>
          <w:rFonts w:cs="Arial"/>
          <w:color w:val="FF0000"/>
        </w:rPr>
      </w:pPr>
    </w:p>
    <w:p w14:paraId="26F65C00" w14:textId="77777777" w:rsidR="00ED7F0A" w:rsidRDefault="00ED7F0A" w:rsidP="00ED7F0A">
      <w:pPr>
        <w:spacing w:after="0" w:line="320" w:lineRule="exact"/>
        <w:contextualSpacing/>
        <w:jc w:val="both"/>
        <w:rPr>
          <w:rFonts w:cs="Arial"/>
          <w:color w:val="FF0000"/>
        </w:rPr>
      </w:pPr>
    </w:p>
    <w:p w14:paraId="543428C4" w14:textId="77777777" w:rsidR="00ED7F0A" w:rsidRDefault="00ED7F0A" w:rsidP="00ED7F0A">
      <w:pPr>
        <w:spacing w:after="0" w:line="320" w:lineRule="exact"/>
        <w:contextualSpacing/>
        <w:jc w:val="both"/>
        <w:rPr>
          <w:rFonts w:cs="Arial"/>
          <w:color w:val="FF0000"/>
        </w:rPr>
      </w:pPr>
    </w:p>
    <w:p w14:paraId="700CCCF4" w14:textId="77777777" w:rsidR="00ED7F0A" w:rsidRDefault="00ED7F0A" w:rsidP="00ED7F0A">
      <w:pPr>
        <w:spacing w:after="0" w:line="320" w:lineRule="exact"/>
        <w:contextualSpacing/>
        <w:jc w:val="both"/>
        <w:rPr>
          <w:rFonts w:cs="Arial"/>
          <w:color w:val="FF0000"/>
        </w:rPr>
      </w:pPr>
    </w:p>
    <w:p w14:paraId="361FA01B" w14:textId="77777777" w:rsidR="00ED7F0A" w:rsidRPr="00A84EA0" w:rsidRDefault="00ED7F0A" w:rsidP="00ED7F0A">
      <w:pPr>
        <w:spacing w:after="0" w:line="320" w:lineRule="exact"/>
        <w:contextualSpacing/>
        <w:jc w:val="both"/>
        <w:rPr>
          <w:rFonts w:cs="Arial"/>
        </w:rPr>
      </w:pPr>
      <w:r>
        <w:t>Isidre Sala Queralt</w:t>
      </w:r>
    </w:p>
    <w:p w14:paraId="2C7EEA9B" w14:textId="55E76C3D" w:rsidR="00EC605B" w:rsidRPr="00EC605B" w:rsidRDefault="00ED7F0A" w:rsidP="00ED7F0A">
      <w:pPr>
        <w:spacing w:after="0" w:line="320" w:lineRule="exact"/>
        <w:contextualSpacing/>
        <w:jc w:val="both"/>
      </w:pPr>
      <w:r>
        <w:t>Delegate of the Government of Catalonia to the United States of America and Canada</w:t>
      </w:r>
    </w:p>
    <w:sectPr w:rsidR="00EC605B" w:rsidRPr="00EC605B" w:rsidSect="00130D32">
      <w:headerReference w:type="even" r:id="rId11"/>
      <w:headerReference w:type="default" r:id="rId12"/>
      <w:footerReference w:type="even" r:id="rId13"/>
      <w:footerReference w:type="default" r:id="rId14"/>
      <w:headerReference w:type="first" r:id="rId15"/>
      <w:footerReference w:type="first" r:id="rId16"/>
      <w:pgSz w:w="11906" w:h="16838" w:code="9"/>
      <w:pgMar w:top="2552" w:right="1134" w:bottom="1985"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01FA5" w14:textId="77777777" w:rsidR="00130D32" w:rsidRDefault="00130D32" w:rsidP="008659DE">
      <w:r>
        <w:separator/>
      </w:r>
    </w:p>
  </w:endnote>
  <w:endnote w:type="continuationSeparator" w:id="0">
    <w:p w14:paraId="6A1254CD" w14:textId="77777777" w:rsidR="00130D32" w:rsidRDefault="00130D32" w:rsidP="0086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0DBC" w14:textId="77777777" w:rsidR="00775932" w:rsidRDefault="00775932">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A09BE" w14:textId="77777777" w:rsidR="00775932" w:rsidRDefault="00775932">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F2F49" w14:textId="77777777" w:rsidR="0010470D" w:rsidRDefault="0010470D" w:rsidP="0010470D">
    <w:pPr>
      <w:pStyle w:val="Peu"/>
    </w:pPr>
    <w:r>
      <w:t>1441 L St NW</w:t>
    </w:r>
  </w:p>
  <w:p w14:paraId="78A5FB54" w14:textId="77777777" w:rsidR="0010470D" w:rsidRDefault="0010470D" w:rsidP="0010470D">
    <w:pPr>
      <w:pStyle w:val="Peu"/>
    </w:pPr>
    <w:r>
      <w:t>Suite 540</w:t>
    </w:r>
  </w:p>
  <w:p w14:paraId="12A7B05E" w14:textId="77777777" w:rsidR="0010470D" w:rsidRDefault="0010470D" w:rsidP="0010470D">
    <w:pPr>
      <w:pStyle w:val="Peu"/>
    </w:pPr>
    <w:r>
      <w:t>Washington, DC 20005</w:t>
    </w:r>
  </w:p>
  <w:p w14:paraId="4625BA86" w14:textId="77777777" w:rsidR="0010470D" w:rsidRDefault="0010470D" w:rsidP="0010470D">
    <w:pPr>
      <w:pStyle w:val="Peu"/>
    </w:pPr>
    <w:r>
      <w:t>United States of America</w:t>
    </w:r>
  </w:p>
  <w:p w14:paraId="30717F3F" w14:textId="77777777" w:rsidR="0010470D" w:rsidRDefault="0010470D" w:rsidP="0010470D">
    <w:pPr>
      <w:pStyle w:val="Peu"/>
    </w:pPr>
    <w:r>
      <w:t>Tel.: +1 (202) 783 80 52</w:t>
    </w:r>
  </w:p>
  <w:p w14:paraId="0D2B6231" w14:textId="77777777" w:rsidR="004E1674" w:rsidRPr="0010470D" w:rsidRDefault="0010470D" w:rsidP="0010470D">
    <w:pPr>
      <w:pStyle w:val="Peu"/>
    </w:pPr>
    <w:r>
      <w:t>Email: us@gencat.cat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EB27C" w14:textId="77777777" w:rsidR="00130D32" w:rsidRDefault="00130D32" w:rsidP="008659DE">
      <w:r>
        <w:separator/>
      </w:r>
    </w:p>
  </w:footnote>
  <w:footnote w:type="continuationSeparator" w:id="0">
    <w:p w14:paraId="6EA545A8" w14:textId="77777777" w:rsidR="00130D32" w:rsidRDefault="00130D32" w:rsidP="00865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932A0" w14:textId="77777777" w:rsidR="00775932" w:rsidRDefault="0077593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D4D4B" w14:textId="77777777" w:rsidR="008659DE" w:rsidRDefault="0010470D">
    <w:pPr>
      <w:pStyle w:val="Capalera"/>
    </w:pPr>
    <w:r>
      <w:rPr>
        <w:noProof/>
      </w:rPr>
      <w:drawing>
        <wp:inline distT="0" distB="0" distL="0" distR="0" wp14:anchorId="3FC41706" wp14:editId="60B422F6">
          <wp:extent cx="1146050" cy="246889"/>
          <wp:effectExtent l="0" t="0" r="0" b="1270"/>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geuacan_h3_bn_sense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2468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D3EF6" w14:textId="77777777" w:rsidR="004E1674" w:rsidRDefault="0010470D" w:rsidP="000A1F1E">
    <w:pPr>
      <w:pStyle w:val="Capalera"/>
      <w:tabs>
        <w:tab w:val="clear" w:pos="8504"/>
      </w:tabs>
      <w:spacing w:after="2160"/>
      <w:ind w:hanging="567"/>
    </w:pPr>
    <w:r>
      <w:rPr>
        <w:noProof/>
      </w:rPr>
      <w:drawing>
        <wp:inline distT="0" distB="0" distL="0" distR="0" wp14:anchorId="79AE12C7" wp14:editId="26134D36">
          <wp:extent cx="2355424" cy="450000"/>
          <wp:effectExtent l="0" t="0" r="6985" b="7620"/>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geuacan_h2_b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5424" cy="45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F53D69"/>
    <w:multiLevelType w:val="hybridMultilevel"/>
    <w:tmpl w:val="D6F07086"/>
    <w:lvl w:ilvl="0" w:tplc="7C3A2DF0">
      <w:numFmt w:val="bullet"/>
      <w:lvlText w:val="-"/>
      <w:lvlJc w:val="left"/>
      <w:pPr>
        <w:ind w:left="720" w:hanging="360"/>
      </w:pPr>
      <w:rPr>
        <w:rFonts w:ascii="Arial" w:eastAsiaTheme="minorHAns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82157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BB2"/>
    <w:rsid w:val="00025534"/>
    <w:rsid w:val="000339E7"/>
    <w:rsid w:val="000A1F1E"/>
    <w:rsid w:val="000C6D5D"/>
    <w:rsid w:val="0010470D"/>
    <w:rsid w:val="00130D32"/>
    <w:rsid w:val="00132BC1"/>
    <w:rsid w:val="0019229F"/>
    <w:rsid w:val="00194B37"/>
    <w:rsid w:val="001D7850"/>
    <w:rsid w:val="001F58CC"/>
    <w:rsid w:val="002434F3"/>
    <w:rsid w:val="002615B8"/>
    <w:rsid w:val="00272880"/>
    <w:rsid w:val="002F213F"/>
    <w:rsid w:val="00301DA1"/>
    <w:rsid w:val="003114FA"/>
    <w:rsid w:val="00334D91"/>
    <w:rsid w:val="003456E3"/>
    <w:rsid w:val="003716A5"/>
    <w:rsid w:val="003765C0"/>
    <w:rsid w:val="00394B5C"/>
    <w:rsid w:val="003C3172"/>
    <w:rsid w:val="003E3295"/>
    <w:rsid w:val="003F057A"/>
    <w:rsid w:val="003F3597"/>
    <w:rsid w:val="00433859"/>
    <w:rsid w:val="004552CF"/>
    <w:rsid w:val="00462546"/>
    <w:rsid w:val="004739CB"/>
    <w:rsid w:val="004E1674"/>
    <w:rsid w:val="004E2CA4"/>
    <w:rsid w:val="00536E0B"/>
    <w:rsid w:val="005C1C53"/>
    <w:rsid w:val="005E257B"/>
    <w:rsid w:val="005F6C1E"/>
    <w:rsid w:val="00636B6C"/>
    <w:rsid w:val="00643ECC"/>
    <w:rsid w:val="00666F2E"/>
    <w:rsid w:val="006E7817"/>
    <w:rsid w:val="00770366"/>
    <w:rsid w:val="00775932"/>
    <w:rsid w:val="00785424"/>
    <w:rsid w:val="007D0926"/>
    <w:rsid w:val="007D72DC"/>
    <w:rsid w:val="007E28A5"/>
    <w:rsid w:val="008435B2"/>
    <w:rsid w:val="0085408D"/>
    <w:rsid w:val="008659DE"/>
    <w:rsid w:val="0088741C"/>
    <w:rsid w:val="008A08CF"/>
    <w:rsid w:val="008B1DA1"/>
    <w:rsid w:val="008C67E7"/>
    <w:rsid w:val="00912E51"/>
    <w:rsid w:val="00916521"/>
    <w:rsid w:val="009352B9"/>
    <w:rsid w:val="00942BE2"/>
    <w:rsid w:val="0098430F"/>
    <w:rsid w:val="009E1239"/>
    <w:rsid w:val="00A218A6"/>
    <w:rsid w:val="00A24747"/>
    <w:rsid w:val="00A73B97"/>
    <w:rsid w:val="00AA14B6"/>
    <w:rsid w:val="00AF2E58"/>
    <w:rsid w:val="00B27D3A"/>
    <w:rsid w:val="00B40A92"/>
    <w:rsid w:val="00B6291D"/>
    <w:rsid w:val="00BB35BE"/>
    <w:rsid w:val="00BC612F"/>
    <w:rsid w:val="00BD4562"/>
    <w:rsid w:val="00C04A88"/>
    <w:rsid w:val="00C32B06"/>
    <w:rsid w:val="00C50BB2"/>
    <w:rsid w:val="00C93099"/>
    <w:rsid w:val="00CB77F4"/>
    <w:rsid w:val="00D06571"/>
    <w:rsid w:val="00D31B40"/>
    <w:rsid w:val="00D62D8E"/>
    <w:rsid w:val="00D843DC"/>
    <w:rsid w:val="00D933ED"/>
    <w:rsid w:val="00DE065E"/>
    <w:rsid w:val="00E037DB"/>
    <w:rsid w:val="00E4267C"/>
    <w:rsid w:val="00E56CCE"/>
    <w:rsid w:val="00E6740E"/>
    <w:rsid w:val="00EA6BEF"/>
    <w:rsid w:val="00EC605B"/>
    <w:rsid w:val="00ED7F0A"/>
    <w:rsid w:val="00EF67EF"/>
    <w:rsid w:val="00F01D07"/>
    <w:rsid w:val="00F05437"/>
    <w:rsid w:val="00F16C3F"/>
    <w:rsid w:val="00F64D37"/>
    <w:rsid w:val="00F6786B"/>
    <w:rsid w:val="00FA7442"/>
    <w:rsid w:val="00FB1A8E"/>
    <w:rsid w:val="00FC2E93"/>
    <w:rsid w:val="00FD43C1"/>
    <w:rsid w:val="00FE7759"/>
    <w:rsid w:val="035B5E8D"/>
    <w:rsid w:val="0DA3B89E"/>
    <w:rsid w:val="2C22F4FA"/>
    <w:rsid w:val="463A28D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FDACA"/>
  <w15:docId w15:val="{A0EC5C1B-9D29-4FB9-A419-DCD899CB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F1E"/>
    <w:pPr>
      <w:spacing w:after="240" w:line="324" w:lineRule="auto"/>
    </w:pPr>
    <w:rPr>
      <w:rFonts w:ascii="Arial" w:hAnsi="Arial"/>
      <w:sz w:val="22"/>
      <w:szCs w:val="22"/>
      <w:lang w:eastAsia="en-US"/>
    </w:rPr>
  </w:style>
  <w:style w:type="paragraph" w:styleId="Ttol1">
    <w:name w:val="heading 1"/>
    <w:basedOn w:val="Normal"/>
    <w:next w:val="Normal"/>
    <w:link w:val="Ttol1Car"/>
    <w:uiPriority w:val="9"/>
    <w:qFormat/>
    <w:rsid w:val="000A1F1E"/>
    <w:pPr>
      <w:keepNext/>
      <w:keepLines/>
      <w:spacing w:before="480" w:after="360" w:line="276" w:lineRule="auto"/>
      <w:outlineLvl w:val="0"/>
    </w:pPr>
    <w:rPr>
      <w:rFonts w:eastAsiaTheme="majorEastAsia" w:cstheme="majorBidi"/>
      <w:b/>
      <w:color w:val="000000" w:themeColor="text1"/>
      <w:sz w:val="32"/>
      <w:szCs w:val="32"/>
    </w:rPr>
  </w:style>
  <w:style w:type="paragraph" w:styleId="Ttol2">
    <w:name w:val="heading 2"/>
    <w:basedOn w:val="Normal"/>
    <w:next w:val="Normal"/>
    <w:link w:val="Ttol2Car"/>
    <w:uiPriority w:val="9"/>
    <w:unhideWhenUsed/>
    <w:qFormat/>
    <w:rsid w:val="000A1F1E"/>
    <w:pPr>
      <w:keepNext/>
      <w:keepLines/>
      <w:spacing w:before="480" w:line="276" w:lineRule="auto"/>
      <w:outlineLvl w:val="1"/>
    </w:pPr>
    <w:rPr>
      <w:rFonts w:eastAsiaTheme="majorEastAsia" w:cstheme="majorBidi"/>
      <w:b/>
      <w:color w:val="000000" w:themeColor="text1"/>
      <w:sz w:val="24"/>
      <w:szCs w:val="26"/>
    </w:rPr>
  </w:style>
  <w:style w:type="paragraph" w:styleId="Ttol3">
    <w:name w:val="heading 3"/>
    <w:basedOn w:val="Normal"/>
    <w:next w:val="Normal"/>
    <w:link w:val="Ttol3Car"/>
    <w:uiPriority w:val="9"/>
    <w:qFormat/>
    <w:rsid w:val="00AF2E58"/>
    <w:pPr>
      <w:keepNext/>
      <w:keepLines/>
      <w:spacing w:before="40" w:after="0" w:line="276" w:lineRule="auto"/>
      <w:outlineLvl w:val="2"/>
    </w:pPr>
    <w:rPr>
      <w:rFonts w:eastAsiaTheme="majorEastAsia" w:cstheme="majorBidi"/>
      <w:b/>
      <w:szCs w:val="24"/>
    </w:rPr>
  </w:style>
  <w:style w:type="paragraph" w:styleId="Ttol4">
    <w:name w:val="heading 4"/>
    <w:basedOn w:val="Normal"/>
    <w:next w:val="Normal"/>
    <w:link w:val="Ttol4Car"/>
    <w:uiPriority w:val="9"/>
    <w:qFormat/>
    <w:rsid w:val="00AF2E58"/>
    <w:pPr>
      <w:keepNext/>
      <w:keepLines/>
      <w:spacing w:before="240" w:after="60" w:line="276" w:lineRule="auto"/>
      <w:outlineLvl w:val="3"/>
    </w:pPr>
    <w:rPr>
      <w:rFonts w:eastAsiaTheme="majorEastAsia" w:cstheme="majorBidi"/>
      <w:b/>
      <w:iCs/>
      <w:color w:val="000000" w:themeColor="text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8659DE"/>
    <w:pPr>
      <w:tabs>
        <w:tab w:val="center" w:pos="4252"/>
        <w:tab w:val="right" w:pos="8504"/>
      </w:tabs>
    </w:pPr>
  </w:style>
  <w:style w:type="character" w:customStyle="1" w:styleId="CapaleraCar">
    <w:name w:val="Capçalera Car"/>
    <w:basedOn w:val="Lletraperdefectedelpargraf"/>
    <w:link w:val="Capalera"/>
    <w:uiPriority w:val="99"/>
    <w:rsid w:val="008659DE"/>
  </w:style>
  <w:style w:type="paragraph" w:styleId="Peu">
    <w:name w:val="footer"/>
    <w:basedOn w:val="Normal"/>
    <w:link w:val="PeuCar"/>
    <w:uiPriority w:val="99"/>
    <w:unhideWhenUsed/>
    <w:rsid w:val="00BD4562"/>
    <w:pPr>
      <w:tabs>
        <w:tab w:val="left" w:pos="4820"/>
      </w:tabs>
      <w:spacing w:after="0" w:line="240" w:lineRule="auto"/>
    </w:pPr>
    <w:rPr>
      <w:rFonts w:cs="Arial"/>
      <w:color w:val="000000"/>
      <w:sz w:val="14"/>
    </w:rPr>
  </w:style>
  <w:style w:type="character" w:customStyle="1" w:styleId="PeuCar">
    <w:name w:val="Peu Car"/>
    <w:basedOn w:val="Lletraperdefectedelpargraf"/>
    <w:link w:val="Peu"/>
    <w:uiPriority w:val="99"/>
    <w:rsid w:val="00BD4562"/>
    <w:rPr>
      <w:rFonts w:ascii="Arial" w:hAnsi="Arial" w:cs="Arial"/>
      <w:color w:val="000000"/>
      <w:sz w:val="14"/>
      <w:szCs w:val="22"/>
      <w:lang w:eastAsia="en-US"/>
    </w:rPr>
  </w:style>
  <w:style w:type="paragraph" w:styleId="Textdeglobus">
    <w:name w:val="Balloon Text"/>
    <w:basedOn w:val="Normal"/>
    <w:link w:val="TextdeglobusCar"/>
    <w:uiPriority w:val="99"/>
    <w:semiHidden/>
    <w:unhideWhenUsed/>
    <w:rsid w:val="008659DE"/>
    <w:rPr>
      <w:rFonts w:ascii="Tahoma" w:hAnsi="Tahoma" w:cs="Tahoma"/>
      <w:sz w:val="16"/>
      <w:szCs w:val="16"/>
    </w:rPr>
  </w:style>
  <w:style w:type="character" w:customStyle="1" w:styleId="TextdeglobusCar">
    <w:name w:val="Text de globus Car"/>
    <w:link w:val="Textdeglobus"/>
    <w:uiPriority w:val="99"/>
    <w:semiHidden/>
    <w:rsid w:val="008659DE"/>
    <w:rPr>
      <w:rFonts w:ascii="Tahoma" w:hAnsi="Tahoma" w:cs="Tahoma"/>
      <w:sz w:val="16"/>
      <w:szCs w:val="16"/>
    </w:rPr>
  </w:style>
  <w:style w:type="character" w:customStyle="1" w:styleId="Ttol1Car">
    <w:name w:val="Títol 1 Car"/>
    <w:basedOn w:val="Lletraperdefectedelpargraf"/>
    <w:link w:val="Ttol1"/>
    <w:uiPriority w:val="9"/>
    <w:rsid w:val="000A1F1E"/>
    <w:rPr>
      <w:rFonts w:ascii="Arial" w:eastAsiaTheme="majorEastAsia" w:hAnsi="Arial" w:cstheme="majorBidi"/>
      <w:b/>
      <w:color w:val="000000" w:themeColor="text1"/>
      <w:sz w:val="32"/>
      <w:szCs w:val="32"/>
      <w:lang w:eastAsia="en-US"/>
    </w:rPr>
  </w:style>
  <w:style w:type="character" w:customStyle="1" w:styleId="Ttol2Car">
    <w:name w:val="Títol 2 Car"/>
    <w:basedOn w:val="Lletraperdefectedelpargraf"/>
    <w:link w:val="Ttol2"/>
    <w:uiPriority w:val="9"/>
    <w:rsid w:val="000A1F1E"/>
    <w:rPr>
      <w:rFonts w:ascii="Arial" w:eastAsiaTheme="majorEastAsia" w:hAnsi="Arial" w:cstheme="majorBidi"/>
      <w:b/>
      <w:color w:val="000000" w:themeColor="text1"/>
      <w:sz w:val="24"/>
      <w:szCs w:val="26"/>
      <w:lang w:eastAsia="en-US"/>
    </w:rPr>
  </w:style>
  <w:style w:type="character" w:customStyle="1" w:styleId="Ttol3Car">
    <w:name w:val="Títol 3 Car"/>
    <w:basedOn w:val="Lletraperdefectedelpargraf"/>
    <w:link w:val="Ttol3"/>
    <w:uiPriority w:val="9"/>
    <w:rsid w:val="00AF2E58"/>
    <w:rPr>
      <w:rFonts w:ascii="Arial" w:eastAsiaTheme="majorEastAsia" w:hAnsi="Arial" w:cstheme="majorBidi"/>
      <w:b/>
      <w:sz w:val="22"/>
      <w:szCs w:val="24"/>
      <w:lang w:eastAsia="en-US"/>
    </w:rPr>
  </w:style>
  <w:style w:type="character" w:customStyle="1" w:styleId="Ttol4Car">
    <w:name w:val="Títol 4 Car"/>
    <w:basedOn w:val="Lletraperdefectedelpargraf"/>
    <w:link w:val="Ttol4"/>
    <w:uiPriority w:val="9"/>
    <w:rsid w:val="00AF2E58"/>
    <w:rPr>
      <w:rFonts w:ascii="Arial" w:eastAsiaTheme="majorEastAsia" w:hAnsi="Arial" w:cstheme="majorBidi"/>
      <w:b/>
      <w:iCs/>
      <w:color w:val="000000" w:themeColor="text1"/>
      <w:sz w:val="22"/>
      <w:szCs w:val="22"/>
      <w:lang w:eastAsia="en-US"/>
    </w:rPr>
  </w:style>
  <w:style w:type="paragraph" w:styleId="NormalWeb">
    <w:name w:val="Normal (Web)"/>
    <w:basedOn w:val="Normal"/>
    <w:uiPriority w:val="99"/>
    <w:semiHidden/>
    <w:unhideWhenUsed/>
    <w:rsid w:val="008A08CF"/>
    <w:pPr>
      <w:spacing w:before="100" w:beforeAutospacing="1" w:after="100" w:afterAutospacing="1" w:line="240" w:lineRule="auto"/>
    </w:pPr>
    <w:rPr>
      <w:rFonts w:ascii="Times New Roman" w:eastAsia="Times New Roman" w:hAnsi="Times New Roman"/>
      <w:sz w:val="24"/>
      <w:szCs w:val="24"/>
      <w:lang w:eastAsia="es-ES"/>
    </w:rPr>
  </w:style>
  <w:style w:type="character" w:styleId="Textennegreta">
    <w:name w:val="Strong"/>
    <w:basedOn w:val="Lletraperdefectedelpargraf"/>
    <w:uiPriority w:val="22"/>
    <w:qFormat/>
    <w:rsid w:val="008A08CF"/>
    <w:rPr>
      <w:b/>
      <w:bCs/>
    </w:rPr>
  </w:style>
  <w:style w:type="character" w:styleId="mfasi">
    <w:name w:val="Emphasis"/>
    <w:basedOn w:val="Lletraperdefectedelpargraf"/>
    <w:uiPriority w:val="20"/>
    <w:qFormat/>
    <w:rsid w:val="008A08CF"/>
    <w:rPr>
      <w:i/>
      <w:iCs/>
    </w:rPr>
  </w:style>
  <w:style w:type="paragraph" w:customStyle="1" w:styleId="Default">
    <w:name w:val="Default"/>
    <w:rsid w:val="00ED7F0A"/>
    <w:pPr>
      <w:autoSpaceDE w:val="0"/>
      <w:autoSpaceDN w:val="0"/>
      <w:adjustRightInd w:val="0"/>
    </w:pPr>
    <w:rPr>
      <w:rFonts w:ascii="Arial" w:eastAsiaTheme="minorHAnsi" w:hAnsi="Arial" w:cs="Arial"/>
      <w:color w:val="000000"/>
      <w:sz w:val="24"/>
      <w:szCs w:val="24"/>
      <w:lang w:eastAsia="en-US"/>
    </w:rPr>
  </w:style>
  <w:style w:type="paragraph" w:styleId="Pargrafdellista">
    <w:name w:val="List Paragraph"/>
    <w:aliases w:val="Lista sin Numerar"/>
    <w:basedOn w:val="Normal"/>
    <w:link w:val="PargrafdellistaCar"/>
    <w:uiPriority w:val="34"/>
    <w:qFormat/>
    <w:rsid w:val="00ED7F0A"/>
    <w:pPr>
      <w:spacing w:after="0" w:line="240" w:lineRule="auto"/>
      <w:ind w:left="720"/>
      <w:contextualSpacing/>
    </w:pPr>
    <w:rPr>
      <w:rFonts w:eastAsia="Times New Roman"/>
      <w:color w:val="000000"/>
      <w:szCs w:val="20"/>
      <w:lang w:eastAsia="ca-ES"/>
    </w:rPr>
  </w:style>
  <w:style w:type="character" w:customStyle="1" w:styleId="PargrafdellistaCar">
    <w:name w:val="Paràgraf de llista Car"/>
    <w:aliases w:val="Lista sin Numerar Car"/>
    <w:basedOn w:val="Lletraperdefectedelpargraf"/>
    <w:link w:val="Pargrafdellista"/>
    <w:uiPriority w:val="34"/>
    <w:rsid w:val="00ED7F0A"/>
    <w:rPr>
      <w:rFonts w:ascii="Arial" w:eastAsia="Times New Roman" w:hAnsi="Arial"/>
      <w:color w:val="000000"/>
      <w:sz w:val="22"/>
    </w:rPr>
  </w:style>
  <w:style w:type="table" w:styleId="Taulaambquadrcula">
    <w:name w:val="Table Grid"/>
    <w:basedOn w:val="Taulanormal"/>
    <w:uiPriority w:val="59"/>
    <w:rsid w:val="00ED7F0A"/>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726007">
      <w:bodyDiv w:val="1"/>
      <w:marLeft w:val="0"/>
      <w:marRight w:val="0"/>
      <w:marTop w:val="0"/>
      <w:marBottom w:val="0"/>
      <w:divBdr>
        <w:top w:val="none" w:sz="0" w:space="0" w:color="auto"/>
        <w:left w:val="none" w:sz="0" w:space="0" w:color="auto"/>
        <w:bottom w:val="none" w:sz="0" w:space="0" w:color="auto"/>
        <w:right w:val="none" w:sz="0" w:space="0" w:color="auto"/>
      </w:divBdr>
    </w:div>
    <w:div w:id="12669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io\Downloads\dariet_a_tcm344-309848%20(2).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6060A77D42442841180CAFD6DED3D" ma:contentTypeVersion="17" ma:contentTypeDescription="Crea un document nou" ma:contentTypeScope="" ma:versionID="9e18676862873d85e6392feb0a3ac387">
  <xsd:schema xmlns:xsd="http://www.w3.org/2001/XMLSchema" xmlns:xs="http://www.w3.org/2001/XMLSchema" xmlns:p="http://schemas.microsoft.com/office/2006/metadata/properties" xmlns:ns2="1931a42d-35ba-40db-8aef-14c62e5baea9" xmlns:ns3="e0f14cce-339e-4e38-b938-78d5f2fd866b" targetNamespace="http://schemas.microsoft.com/office/2006/metadata/properties" ma:root="true" ma:fieldsID="a813e1ae13fe702560035c253f5cda56" ns2:_="" ns3:_="">
    <xsd:import namespace="1931a42d-35ba-40db-8aef-14c62e5baea9"/>
    <xsd:import namespace="e0f14cce-339e-4e38-b938-78d5f2fd866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1a42d-35ba-40db-8aef-14c62e5ba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14cce-339e-4e38-b938-78d5f2fd866b"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90250fdc-938d-43ac-a164-78c4bbfe883a}" ma:internalName="TaxCatchAll" ma:showField="CatchAllData" ma:web="e0f14cce-339e-4e38-b938-78d5f2fd86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31a42d-35ba-40db-8aef-14c62e5baea9">
      <Terms xmlns="http://schemas.microsoft.com/office/infopath/2007/PartnerControls"/>
    </lcf76f155ced4ddcb4097134ff3c332f>
    <TaxCatchAll xmlns="e0f14cce-339e-4e38-b938-78d5f2fd866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5335F-41A0-48B2-A02A-9F7AF7FE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1a42d-35ba-40db-8aef-14c62e5baea9"/>
    <ds:schemaRef ds:uri="e0f14cce-339e-4e38-b938-78d5f2fd8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D29FC-C256-459E-9F89-B64170FBD88F}">
  <ds:schemaRefs>
    <ds:schemaRef ds:uri="http://schemas.microsoft.com/office/2006/metadata/properties"/>
    <ds:schemaRef ds:uri="http://schemas.microsoft.com/office/infopath/2007/PartnerControls"/>
    <ds:schemaRef ds:uri="1931a42d-35ba-40db-8aef-14c62e5baea9"/>
    <ds:schemaRef ds:uri="e0f14cce-339e-4e38-b938-78d5f2fd866b"/>
  </ds:schemaRefs>
</ds:datastoreItem>
</file>

<file path=customXml/itemProps3.xml><?xml version="1.0" encoding="utf-8"?>
<ds:datastoreItem xmlns:ds="http://schemas.openxmlformats.org/officeDocument/2006/customXml" ds:itemID="{92BA6B33-68B6-43F3-BB5F-77A3C382F5CF}">
  <ds:schemaRefs>
    <ds:schemaRef ds:uri="http://schemas.openxmlformats.org/officeDocument/2006/bibliography"/>
  </ds:schemaRefs>
</ds:datastoreItem>
</file>

<file path=customXml/itemProps4.xml><?xml version="1.0" encoding="utf-8"?>
<ds:datastoreItem xmlns:ds="http://schemas.openxmlformats.org/officeDocument/2006/customXml" ds:itemID="{D2310FDC-D453-400D-A6EC-1F7281877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dariet_a_tcm344-309848 (2)</Template>
  <TotalTime>1</TotalTime>
  <Pages>2</Pages>
  <Words>500</Words>
  <Characters>2751</Characters>
  <Application>Microsoft Office Word</Application>
  <DocSecurity>4</DocSecurity>
  <Lines>22</Lines>
  <Paragraphs>6</Paragraphs>
  <ScaleCrop>false</ScaleCrop>
  <Manager>Secretaria Afers Exteriors i UE</Manager>
  <Company>Generalitat de Catalunya</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recepcio</dc:creator>
  <cp:keywords>carta</cp:keywords>
  <cp:lastModifiedBy>Pérez Ordoño, Maria Pilar</cp:lastModifiedBy>
  <cp:revision>2</cp:revision>
  <dcterms:created xsi:type="dcterms:W3CDTF">2024-06-03T22:48:00Z</dcterms:created>
  <dcterms:modified xsi:type="dcterms:W3CDTF">2024-06-03T22:48:00Z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0x01010073E6060A77D42442841180CAFD6DED3D</vt:lpwstr>
  </property>
  <property fmtid="{D5CDD505-2E9C-101B-9397-08002B2CF9AE}" pid="3" name="Order">
    <vt:r8>8300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