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5B" w:rsidRDefault="003E455B" w:rsidP="003E455B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:rsidR="003E455B" w:rsidRPr="007C6F38" w:rsidRDefault="003E455B" w:rsidP="003E455B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:rsidR="003E455B" w:rsidRPr="001F4D50" w:rsidRDefault="003E455B" w:rsidP="003E45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:rsidR="003E455B" w:rsidRPr="007C6F38" w:rsidRDefault="003E455B" w:rsidP="003E455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:rsidR="003E455B" w:rsidRPr="00C00B9E" w:rsidRDefault="003E455B" w:rsidP="003E455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:rsidR="003E455B" w:rsidRPr="007C6F38" w:rsidRDefault="003E455B" w:rsidP="003E455B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:rsidR="003E455B" w:rsidRPr="007C6F38" w:rsidRDefault="003E455B" w:rsidP="003E455B">
      <w:pPr>
        <w:spacing w:before="240"/>
        <w:rPr>
          <w:rFonts w:ascii="Verdana" w:hAnsi="Verdana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:rsidR="003E455B" w:rsidRPr="007C6F38" w:rsidRDefault="003E455B" w:rsidP="003E455B">
      <w:pPr>
        <w:pStyle w:val="Pargrafdellista"/>
        <w:numPr>
          <w:ilvl w:val="0"/>
          <w:numId w:val="4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>Empreses legalment obligades a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</w:t>
      </w:r>
      <w:hyperlink r:id="rId8" w:history="1">
        <w:r w:rsidRPr="00414DA2">
          <w:rPr>
            <w:rStyle w:val="Enlla"/>
            <w:rFonts w:ascii="Verdana" w:eastAsia="Calibri" w:hAnsi="Verdana" w:cstheme="minorHAnsi"/>
            <w:i/>
            <w:iCs/>
          </w:rPr>
          <w:t>Llei Orgànica 3/2007, de 22 de març, per a la Igualtat efectiva de dones i homes</w:t>
        </w:r>
      </w:hyperlink>
      <w:r w:rsidRPr="007C6F38">
        <w:rPr>
          <w:rFonts w:ascii="Verdana" w:eastAsia="Calibri" w:hAnsi="Verdana" w:cstheme="minorHAnsi"/>
          <w:i/>
          <w:iCs/>
        </w:rPr>
        <w:t>:</w:t>
      </w:r>
    </w:p>
    <w:p w:rsidR="003E455B" w:rsidRPr="007C6F38" w:rsidRDefault="003E455B" w:rsidP="003E455B">
      <w:pPr>
        <w:rPr>
          <w:rFonts w:ascii="Verdana" w:eastAsia="Calibri" w:hAnsi="Verdana" w:cstheme="minorHAnsi"/>
          <w:i/>
          <w:iCs/>
        </w:rPr>
      </w:pPr>
    </w:p>
    <w:p w:rsidR="003E455B" w:rsidRPr="007C6F38" w:rsidRDefault="003E455B" w:rsidP="003E455B">
      <w:pPr>
        <w:pStyle w:val="Pargrafdellista"/>
        <w:numPr>
          <w:ilvl w:val="0"/>
          <w:numId w:val="8"/>
        </w:numPr>
        <w:tabs>
          <w:tab w:val="left" w:pos="1400"/>
        </w:tabs>
        <w:suppressAutoHyphens w:val="0"/>
        <w:autoSpaceDN/>
        <w:ind w:left="709" w:hanging="283"/>
        <w:contextualSpacing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Calibri" w:hAnsi="Verdana" w:cstheme="minorHAnsi"/>
          <w:b/>
          <w:bCs/>
        </w:rPr>
        <w:t xml:space="preserve">Justificant d’inscripció obligatòria del Pla d’igualtat </w:t>
      </w:r>
      <w:r w:rsidRPr="007C6F38">
        <w:rPr>
          <w:rFonts w:ascii="Verdana" w:eastAsia="Calibri" w:hAnsi="Verdana" w:cstheme="minorHAnsi"/>
          <w:bCs/>
        </w:rPr>
        <w:t>en el registre corresponent.</w:t>
      </w:r>
      <w:r w:rsidRPr="007C6F38">
        <w:rPr>
          <w:rFonts w:ascii="Verdana" w:eastAsia="Calibri" w:hAnsi="Verdana" w:cstheme="minorHAnsi"/>
          <w:b/>
          <w:bCs/>
        </w:rPr>
        <w:t xml:space="preserve"> </w:t>
      </w:r>
    </w:p>
    <w:p w:rsidR="003E455B" w:rsidRPr="007C6F38" w:rsidRDefault="003E455B" w:rsidP="003E455B">
      <w:pPr>
        <w:rPr>
          <w:rFonts w:ascii="Verdana" w:hAnsi="Verdana" w:cstheme="minorHAnsi"/>
        </w:rPr>
      </w:pPr>
      <w:bookmarkStart w:id="0" w:name="page4"/>
      <w:bookmarkEnd w:id="0"/>
    </w:p>
    <w:p w:rsidR="003E455B" w:rsidRPr="007C6F38" w:rsidRDefault="003E455B" w:rsidP="003E455B">
      <w:pPr>
        <w:pStyle w:val="Pargrafdellista"/>
        <w:numPr>
          <w:ilvl w:val="0"/>
          <w:numId w:val="4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 xml:space="preserve">Empreses </w:t>
      </w:r>
      <w:r>
        <w:rPr>
          <w:rFonts w:ascii="Verdana" w:eastAsia="Calibri" w:hAnsi="Verdana" w:cstheme="minorHAnsi"/>
          <w:i/>
          <w:iCs/>
          <w:u w:val="single"/>
        </w:rPr>
        <w:t>NO</w:t>
      </w:r>
      <w:r w:rsidRPr="007C6F38">
        <w:rPr>
          <w:rFonts w:ascii="Verdana" w:eastAsia="Calibri" w:hAnsi="Verdana" w:cstheme="minorHAnsi"/>
          <w:i/>
          <w:iCs/>
          <w:u w:val="single"/>
        </w:rPr>
        <w:t xml:space="preserve"> subjectes a l’obligació legal de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</w:t>
      </w:r>
      <w:r w:rsidRPr="007C6F38">
        <w:rPr>
          <w:rFonts w:ascii="Verdana" w:eastAsia="Calibri" w:hAnsi="Verdana" w:cstheme="minorHAnsi"/>
          <w:i/>
          <w:iCs/>
        </w:rPr>
        <w:t>a</w:t>
      </w:r>
      <w:r w:rsidRPr="007C6F38">
        <w:rPr>
          <w:rFonts w:ascii="Verdana" w:eastAsia="Calibri" w:hAnsi="Verdana" w:cstheme="minorHAnsi"/>
          <w:i/>
          <w:iCs/>
        </w:rPr>
        <w:t>bleix l‘article 45 de la Llei Orgànica 3/2007:</w:t>
      </w:r>
    </w:p>
    <w:p w:rsidR="003E455B" w:rsidRPr="007C6F38" w:rsidRDefault="003E455B" w:rsidP="003E455B">
      <w:pPr>
        <w:ind w:left="720"/>
        <w:rPr>
          <w:rFonts w:ascii="Verdana" w:hAnsi="Verdana" w:cstheme="minorHAnsi"/>
        </w:rPr>
      </w:pPr>
    </w:p>
    <w:p w:rsidR="003E455B" w:rsidRPr="007C6F38" w:rsidRDefault="003E455B" w:rsidP="003E455B">
      <w:pPr>
        <w:numPr>
          <w:ilvl w:val="0"/>
          <w:numId w:val="2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:rsidR="003E455B" w:rsidRPr="007C6F38" w:rsidRDefault="003E455B" w:rsidP="003E455B">
      <w:pPr>
        <w:pStyle w:val="Pargrafdellista"/>
        <w:numPr>
          <w:ilvl w:val="0"/>
          <w:numId w:val="5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:rsidR="003E455B" w:rsidRPr="007C6F38" w:rsidRDefault="003E455B" w:rsidP="003E455B">
      <w:pPr>
        <w:pStyle w:val="Pargrafdellista"/>
        <w:numPr>
          <w:ilvl w:val="0"/>
          <w:numId w:val="5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un dels documents següents: </w:t>
      </w:r>
    </w:p>
    <w:p w:rsidR="003E455B" w:rsidRPr="007C6F38" w:rsidRDefault="003E455B" w:rsidP="003E455B">
      <w:pPr>
        <w:pStyle w:val="Pargrafdellista"/>
        <w:numPr>
          <w:ilvl w:val="0"/>
          <w:numId w:val="3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</w:t>
      </w:r>
      <w:r w:rsidRPr="007C6F38">
        <w:rPr>
          <w:rFonts w:ascii="Verdana" w:eastAsia="Symbol" w:hAnsi="Verdana" w:cstheme="minorHAnsi"/>
        </w:rPr>
        <w:t>o</w:t>
      </w:r>
      <w:r w:rsidRPr="007C6F38">
        <w:rPr>
          <w:rFonts w:ascii="Verdana" w:eastAsia="Symbol" w:hAnsi="Verdana" w:cstheme="minorHAnsi"/>
        </w:rPr>
        <w:t>nent.</w:t>
      </w:r>
    </w:p>
    <w:p w:rsidR="003E455B" w:rsidRPr="007C6F38" w:rsidRDefault="003E455B" w:rsidP="003E455B">
      <w:pPr>
        <w:pStyle w:val="Pargrafdellista"/>
        <w:numPr>
          <w:ilvl w:val="0"/>
          <w:numId w:val="3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:rsidR="003E455B" w:rsidRPr="007C6F38" w:rsidRDefault="003E455B" w:rsidP="003E455B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:rsidR="003E455B" w:rsidRDefault="003E455B" w:rsidP="003E455B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 w:rsidRPr="007C6F38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:rsidR="003E455B" w:rsidRDefault="003E455B" w:rsidP="003E455B"/>
    <w:p w:rsidR="003E455B" w:rsidRPr="007C6F38" w:rsidRDefault="003E455B" w:rsidP="003E455B">
      <w:pPr>
        <w:rPr>
          <w:rFonts w:ascii="Verdana" w:hAnsi="Verdana" w:cstheme="minorHAnsi"/>
        </w:rPr>
      </w:pPr>
      <w:hyperlink r:id="rId9" w:history="1">
        <w:r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:rsidR="003E455B" w:rsidRPr="00D71E3B" w:rsidRDefault="003E455B" w:rsidP="003E455B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:rsidR="003E455B" w:rsidRPr="007C6F38" w:rsidRDefault="003E455B" w:rsidP="003E455B">
      <w:pPr>
        <w:spacing w:before="120"/>
        <w:rPr>
          <w:rFonts w:ascii="Verdana" w:eastAsia="Calibri" w:hAnsi="Verdana" w:cstheme="minorHAnsi"/>
        </w:rPr>
      </w:pPr>
      <w:bookmarkStart w:id="1" w:name="page5"/>
      <w:bookmarkEnd w:id="1"/>
      <w:r w:rsidRPr="00D71E3B">
        <w:rPr>
          <w:rFonts w:ascii="Verdana" w:eastAsia="Calibri" w:hAnsi="Verdana" w:cstheme="minorHAnsi"/>
        </w:rPr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:rsidR="003E455B" w:rsidRPr="007C6F38" w:rsidRDefault="003E455B" w:rsidP="003E455B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lastRenderedPageBreak/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:rsidR="003E455B" w:rsidRDefault="003E455B" w:rsidP="003E455B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facilitarà a la unitat promotora del mateix, </w:t>
      </w:r>
      <w:r>
        <w:rPr>
          <w:rFonts w:ascii="Verdana" w:eastAsia="Calibri" w:hAnsi="Verdana" w:cstheme="minorHAnsi"/>
        </w:rPr>
        <w:t>mentre</w:t>
      </w:r>
      <w:r w:rsidRPr="007C6F38">
        <w:rPr>
          <w:rFonts w:ascii="Verdana" w:eastAsia="Calibri" w:hAnsi="Verdana" w:cstheme="minorHAnsi"/>
        </w:rPr>
        <w:t xml:space="preserve"> no estigui operativa l’aplicació informàtica que permetrà consignar-les, les següents dades relatives a les persones treballadores ocupades en la seva execució:</w:t>
      </w:r>
    </w:p>
    <w:p w:rsidR="003E455B" w:rsidRPr="008F2552" w:rsidRDefault="003E455B" w:rsidP="003E455B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:rsidR="003E455B" w:rsidRPr="007C6F38" w:rsidRDefault="003E455B" w:rsidP="003E455B">
      <w:pPr>
        <w:pStyle w:val="Pargrafdellista"/>
        <w:numPr>
          <w:ilvl w:val="0"/>
          <w:numId w:val="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:rsidR="003E455B" w:rsidRPr="007C6F38" w:rsidRDefault="003E455B" w:rsidP="003E455B">
      <w:pPr>
        <w:pStyle w:val="Pargrafdellista"/>
        <w:numPr>
          <w:ilvl w:val="0"/>
          <w:numId w:val="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:rsidR="003E455B" w:rsidRPr="007C6F38" w:rsidRDefault="003E455B" w:rsidP="003E455B">
      <w:pPr>
        <w:pStyle w:val="Pargrafdellista"/>
        <w:numPr>
          <w:ilvl w:val="0"/>
          <w:numId w:val="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:rsidR="003E455B" w:rsidRPr="007C6F38" w:rsidRDefault="003E455B" w:rsidP="003E455B">
      <w:pPr>
        <w:pStyle w:val="Pargrafdellista"/>
        <w:numPr>
          <w:ilvl w:val="0"/>
          <w:numId w:val="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:rsidR="003E455B" w:rsidRPr="007C6F38" w:rsidRDefault="003E455B" w:rsidP="003E455B">
      <w:pPr>
        <w:pStyle w:val="Pargrafdellista"/>
        <w:numPr>
          <w:ilvl w:val="0"/>
          <w:numId w:val="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:rsidR="003E455B" w:rsidRPr="007C6F38" w:rsidRDefault="003E455B" w:rsidP="003E455B">
      <w:pPr>
        <w:spacing w:before="24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:rsidR="003E455B" w:rsidRDefault="003E455B" w:rsidP="003E455B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:rsidR="003E455B" w:rsidRPr="007C6F38" w:rsidRDefault="003E455B" w:rsidP="003E455B">
      <w:pPr>
        <w:pStyle w:val="Pargrafdellista"/>
        <w:numPr>
          <w:ilvl w:val="0"/>
          <w:numId w:val="7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:rsidR="003E455B" w:rsidRPr="007C6F38" w:rsidRDefault="003E455B" w:rsidP="003E455B">
      <w:pPr>
        <w:pStyle w:val="Pargrafdellista"/>
        <w:numPr>
          <w:ilvl w:val="0"/>
          <w:numId w:val="7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:rsidR="003E455B" w:rsidRPr="007C6F38" w:rsidRDefault="003E455B" w:rsidP="003E455B">
      <w:pPr>
        <w:pStyle w:val="Pargrafdellista"/>
        <w:numPr>
          <w:ilvl w:val="0"/>
          <w:numId w:val="7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</w:t>
      </w:r>
      <w:r w:rsidRPr="007C6F38">
        <w:rPr>
          <w:rFonts w:ascii="Verdana" w:eastAsia="Calibri" w:hAnsi="Verdana" w:cstheme="minorHAnsi"/>
        </w:rPr>
        <w:t>n</w:t>
      </w:r>
      <w:r w:rsidRPr="007C6F38">
        <w:rPr>
          <w:rFonts w:ascii="Verdana" w:eastAsia="Calibri" w:hAnsi="Verdana" w:cstheme="minorHAnsi"/>
        </w:rPr>
        <w:t>cional de l'empresa)</w:t>
      </w:r>
    </w:p>
    <w:p w:rsidR="003E455B" w:rsidRPr="007C6F38" w:rsidRDefault="003E455B" w:rsidP="003E455B">
      <w:pPr>
        <w:pStyle w:val="Pargrafdellista"/>
        <w:numPr>
          <w:ilvl w:val="0"/>
          <w:numId w:val="7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</w:t>
      </w:r>
      <w:r w:rsidRPr="007C6F38">
        <w:rPr>
          <w:rFonts w:ascii="Verdana" w:eastAsia="Calibri" w:hAnsi="Verdana" w:cstheme="minorHAnsi"/>
        </w:rPr>
        <w:t>c</w:t>
      </w:r>
      <w:r w:rsidRPr="007C6F38">
        <w:rPr>
          <w:rFonts w:ascii="Verdana" w:eastAsia="Calibri" w:hAnsi="Verdana" w:cstheme="minorHAnsi"/>
        </w:rPr>
        <w:t>tius).</w:t>
      </w:r>
    </w:p>
    <w:p w:rsidR="003E455B" w:rsidRPr="007C6F38" w:rsidRDefault="003E455B" w:rsidP="003E455B">
      <w:pPr>
        <w:pStyle w:val="Pargrafdellista"/>
        <w:numPr>
          <w:ilvl w:val="0"/>
          <w:numId w:val="7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:rsidR="003E455B" w:rsidRPr="007C6F38" w:rsidRDefault="003E455B" w:rsidP="003E455B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:rsidR="003E455B" w:rsidRDefault="003E455B" w:rsidP="003E455B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:rsidR="003E455B" w:rsidRDefault="003E455B" w:rsidP="003E45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:rsidR="003E455B" w:rsidRDefault="003E455B" w:rsidP="003E45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:rsidR="003E455B" w:rsidRDefault="003E455B" w:rsidP="003E45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:rsidR="003E455B" w:rsidRPr="00414DA2" w:rsidRDefault="003E455B" w:rsidP="003E45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2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:rsidR="003E455B" w:rsidRPr="007F3BA0" w:rsidRDefault="003E455B" w:rsidP="003E455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:rsidR="003E455B" w:rsidRPr="007F3BA0" w:rsidRDefault="003E455B" w:rsidP="003E455B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3E455B" w:rsidRPr="007F3BA0" w:rsidRDefault="003E455B" w:rsidP="003E455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:rsidR="003E455B" w:rsidRPr="007F3BA0" w:rsidRDefault="003E455B" w:rsidP="003E455B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:rsidR="003E455B" w:rsidRPr="007F3BA0" w:rsidRDefault="003E455B" w:rsidP="003E455B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:rsidR="003E455B" w:rsidRDefault="003E455B" w:rsidP="003E45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:rsidR="003E455B" w:rsidRDefault="003E455B" w:rsidP="003E45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3E455B" w:rsidRDefault="003E455B" w:rsidP="003E45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:rsidR="003E455B" w:rsidRPr="0078026B" w:rsidRDefault="003E455B" w:rsidP="003E455B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:rsidR="003E455B" w:rsidRDefault="003E455B" w:rsidP="003E455B">
      <w:pPr>
        <w:tabs>
          <w:tab w:val="center" w:pos="4323"/>
          <w:tab w:val="left" w:pos="7920"/>
        </w:tabs>
        <w:ind w:left="426" w:hanging="426"/>
      </w:pPr>
    </w:p>
    <w:p w:rsidR="003E455B" w:rsidRPr="0078026B" w:rsidRDefault="003E455B" w:rsidP="003E455B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10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:rsidR="003E455B" w:rsidRPr="007F3BA0" w:rsidRDefault="003E455B" w:rsidP="003E455B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:rsidR="003E455B" w:rsidRDefault="003E455B" w:rsidP="003E455B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:rsidR="003E455B" w:rsidRDefault="003E455B" w:rsidP="003E455B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shd w:val="clear" w:color="auto" w:fill="FFFFFF"/>
        </w:rPr>
        <w:t>voluntària</w:t>
      </w:r>
      <w:r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:rsidR="003E455B" w:rsidRPr="00D54E7F" w:rsidRDefault="003E455B" w:rsidP="003E455B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shd w:val="clear" w:color="auto" w:fill="FFFFFF"/>
        </w:rPr>
        <w:t xml:space="preserve"> </w:t>
      </w:r>
      <w:r>
        <w:rPr>
          <w:rFonts w:ascii="Verdana" w:hAnsi="Verdana" w:cs="Calibri"/>
          <w:shd w:val="clear" w:color="auto" w:fill="FFFFFF"/>
        </w:rPr>
        <w:t>L</w:t>
      </w:r>
      <w:r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shd w:val="clear" w:color="auto" w:fill="FFFFFF"/>
        </w:rPr>
        <w:t>aran</w:t>
      </w:r>
      <w:r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:rsidR="003E455B" w:rsidRPr="007F3BA0" w:rsidRDefault="003E455B" w:rsidP="003E455B">
      <w:pPr>
        <w:numPr>
          <w:ilvl w:val="0"/>
          <w:numId w:val="1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</w:t>
      </w:r>
      <w:r w:rsidRPr="007F3BA0">
        <w:rPr>
          <w:rFonts w:ascii="Verdana" w:hAnsi="Verdana" w:cs="Calibri"/>
          <w:shd w:val="clear" w:color="auto" w:fill="FFFFFF"/>
        </w:rPr>
        <w:t>c</w:t>
      </w:r>
      <w:r w:rsidRPr="007F3BA0">
        <w:rPr>
          <w:rFonts w:ascii="Verdana" w:hAnsi="Verdana" w:cs="Calibri"/>
          <w:shd w:val="clear" w:color="auto" w:fill="FFFFFF"/>
        </w:rPr>
        <w:t>cions previstes.</w:t>
      </w:r>
    </w:p>
    <w:p w:rsidR="003E455B" w:rsidRDefault="003E455B" w:rsidP="003E455B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:rsidR="003E455B" w:rsidRPr="007F3BA0" w:rsidRDefault="003E455B" w:rsidP="003E455B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:rsidR="003E455B" w:rsidRPr="007F3BA0" w:rsidRDefault="003E455B" w:rsidP="003E455B">
      <w:pPr>
        <w:shd w:val="clear" w:color="auto" w:fill="FFFFFF"/>
        <w:ind w:right="-2"/>
        <w:rPr>
          <w:rFonts w:ascii="Verdana" w:hAnsi="Verdana" w:cs="Arial"/>
        </w:rPr>
      </w:pPr>
    </w:p>
    <w:p w:rsidR="003E455B" w:rsidRPr="0078026B" w:rsidRDefault="003E455B" w:rsidP="003E455B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78026B">
        <w:rPr>
          <w:rStyle w:val="Refernciadenotaapeudepgina"/>
          <w:rFonts w:ascii="Verdana" w:hAnsi="Verdana" w:cs="Arial"/>
          <w:snapToGrid w:val="0"/>
          <w:szCs w:val="24"/>
          <w:lang w:eastAsia="es-ES"/>
        </w:rPr>
        <w:footnoteReference w:id="3"/>
      </w:r>
    </w:p>
    <w:p w:rsidR="003E455B" w:rsidRPr="002A2913" w:rsidRDefault="003E455B" w:rsidP="003E455B">
      <w:pPr>
        <w:spacing w:line="218" w:lineRule="auto"/>
        <w:rPr>
          <w:rFonts w:asciiTheme="majorHAnsi" w:hAnsiTheme="majorHAnsi"/>
        </w:rPr>
      </w:pPr>
    </w:p>
    <w:p w:rsidR="003E455B" w:rsidRDefault="003E455B" w:rsidP="003E455B">
      <w:pPr>
        <w:rPr>
          <w:rFonts w:ascii="Verdana" w:hAnsi="Verdana"/>
        </w:rPr>
      </w:pPr>
    </w:p>
    <w:p w:rsidR="00E71D72" w:rsidRDefault="00E71D72"/>
    <w:sectPr w:rsidR="00E71D72" w:rsidSect="003E45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964" w:bottom="1134" w:left="1134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5B" w:rsidRDefault="003E455B" w:rsidP="003E455B">
      <w:r>
        <w:separator/>
      </w:r>
    </w:p>
  </w:endnote>
  <w:endnote w:type="continuationSeparator" w:id="0">
    <w:p w:rsidR="003E455B" w:rsidRDefault="003E455B" w:rsidP="003E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5B" w:rsidRDefault="003E455B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126805"/>
      <w:docPartObj>
        <w:docPartGallery w:val="Page Numbers (Bottom of Page)"/>
        <w:docPartUnique/>
      </w:docPartObj>
    </w:sdtPr>
    <w:sdtEndPr/>
    <w:sdtContent>
      <w:p w:rsidR="00F85904" w:rsidRDefault="003E455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85904" w:rsidRDefault="003E455B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5B" w:rsidRDefault="003E455B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5B" w:rsidRDefault="003E455B" w:rsidP="003E455B">
      <w:r>
        <w:separator/>
      </w:r>
    </w:p>
  </w:footnote>
  <w:footnote w:type="continuationSeparator" w:id="0">
    <w:p w:rsidR="003E455B" w:rsidRDefault="003E455B" w:rsidP="003E455B">
      <w:r>
        <w:continuationSeparator/>
      </w:r>
    </w:p>
  </w:footnote>
  <w:footnote w:id="1">
    <w:p w:rsidR="003E455B" w:rsidRPr="0078026B" w:rsidRDefault="003E455B" w:rsidP="003E455B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</w:t>
      </w:r>
      <w:proofErr w:type="spellStart"/>
      <w:r w:rsidRPr="0078026B">
        <w:rPr>
          <w:rFonts w:ascii="Verdana" w:hAnsi="Verdana"/>
          <w:sz w:val="16"/>
        </w:rPr>
        <w:t>Model</w:t>
      </w:r>
      <w:proofErr w:type="spellEnd"/>
      <w:r w:rsidRPr="0078026B">
        <w:rPr>
          <w:rFonts w:ascii="Verdana" w:hAnsi="Verdana"/>
          <w:sz w:val="16"/>
        </w:rPr>
        <w:t xml:space="preserve"> </w:t>
      </w:r>
      <w:proofErr w:type="spellStart"/>
      <w:r w:rsidRPr="0078026B">
        <w:rPr>
          <w:rFonts w:ascii="Verdana" w:hAnsi="Verdana"/>
          <w:sz w:val="16"/>
        </w:rPr>
        <w:t>annex</w:t>
      </w:r>
      <w:proofErr w:type="spellEnd"/>
    </w:p>
  </w:footnote>
  <w:footnote w:id="2">
    <w:p w:rsidR="003E455B" w:rsidRDefault="003E455B" w:rsidP="003E455B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</w:t>
      </w:r>
      <w:proofErr w:type="spellStart"/>
      <w:r w:rsidRPr="00414DA2">
        <w:rPr>
          <w:rFonts w:ascii="Verdana" w:hAnsi="Verdana"/>
          <w:sz w:val="16"/>
          <w:szCs w:val="16"/>
        </w:rPr>
        <w:t>l’empresa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contractista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quan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aquesta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</w:t>
      </w:r>
      <w:proofErr w:type="spellStart"/>
      <w:r w:rsidRPr="00414DA2">
        <w:rPr>
          <w:rFonts w:ascii="Verdana" w:hAnsi="Verdana"/>
          <w:sz w:val="16"/>
          <w:szCs w:val="16"/>
        </w:rPr>
        <w:t>troba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subjecta</w:t>
      </w:r>
      <w:proofErr w:type="spellEnd"/>
      <w:r w:rsidRPr="00414DA2">
        <w:rPr>
          <w:rFonts w:ascii="Verdana" w:hAnsi="Verdana"/>
          <w:sz w:val="16"/>
          <w:szCs w:val="16"/>
        </w:rPr>
        <w:t xml:space="preserve"> a </w:t>
      </w:r>
      <w:proofErr w:type="spellStart"/>
      <w:r w:rsidRPr="00414DA2">
        <w:rPr>
          <w:rFonts w:ascii="Verdana" w:hAnsi="Verdana"/>
          <w:sz w:val="16"/>
          <w:szCs w:val="16"/>
        </w:rPr>
        <w:t>l’obligació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legal de </w:t>
      </w:r>
      <w:proofErr w:type="spellStart"/>
      <w:r w:rsidRPr="00414DA2">
        <w:rPr>
          <w:rFonts w:ascii="Verdana" w:hAnsi="Verdana"/>
          <w:sz w:val="16"/>
          <w:szCs w:val="16"/>
        </w:rPr>
        <w:t>disposar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d’un</w:t>
      </w:r>
      <w:proofErr w:type="spellEnd"/>
      <w:r w:rsidRPr="00414DA2">
        <w:rPr>
          <w:rFonts w:ascii="Verdana" w:hAnsi="Verdana"/>
          <w:sz w:val="16"/>
          <w:szCs w:val="16"/>
        </w:rPr>
        <w:t xml:space="preserve"> Pla </w:t>
      </w:r>
      <w:proofErr w:type="spellStart"/>
      <w:r w:rsidRPr="00414DA2">
        <w:rPr>
          <w:rFonts w:ascii="Verdana" w:hAnsi="Verdana"/>
          <w:sz w:val="16"/>
          <w:szCs w:val="16"/>
        </w:rPr>
        <w:t>d’Igualtat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segons</w:t>
      </w:r>
      <w:proofErr w:type="spellEnd"/>
      <w:r w:rsidRPr="00414DA2">
        <w:rPr>
          <w:rFonts w:ascii="Verdana" w:hAnsi="Verdana"/>
          <w:sz w:val="16"/>
          <w:szCs w:val="16"/>
        </w:rPr>
        <w:t xml:space="preserve"> el que </w:t>
      </w:r>
      <w:proofErr w:type="spellStart"/>
      <w:r w:rsidRPr="00414DA2">
        <w:rPr>
          <w:rFonts w:ascii="Verdana" w:hAnsi="Verdana"/>
          <w:sz w:val="16"/>
          <w:szCs w:val="16"/>
        </w:rPr>
        <w:t>estableix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l‘article</w:t>
      </w:r>
      <w:proofErr w:type="spellEnd"/>
      <w:r w:rsidRPr="00414DA2">
        <w:rPr>
          <w:rFonts w:ascii="Verdana" w:hAnsi="Verdana"/>
          <w:sz w:val="16"/>
          <w:szCs w:val="16"/>
        </w:rPr>
        <w:t xml:space="preserve"> 45 de la </w:t>
      </w:r>
      <w:proofErr w:type="spellStart"/>
      <w:r w:rsidRPr="00414DA2">
        <w:rPr>
          <w:rFonts w:ascii="Verdana" w:hAnsi="Verdana"/>
          <w:sz w:val="16"/>
          <w:szCs w:val="16"/>
        </w:rPr>
        <w:t>Llei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proofErr w:type="spellStart"/>
      <w:r w:rsidRPr="00414DA2">
        <w:rPr>
          <w:rFonts w:ascii="Verdana" w:hAnsi="Verdana"/>
          <w:sz w:val="16"/>
          <w:szCs w:val="16"/>
        </w:rPr>
        <w:t>Orgànica</w:t>
      </w:r>
      <w:proofErr w:type="spellEnd"/>
      <w:r w:rsidRPr="00414DA2">
        <w:rPr>
          <w:rFonts w:ascii="Verdana" w:hAnsi="Verdana"/>
          <w:sz w:val="16"/>
          <w:szCs w:val="16"/>
        </w:rPr>
        <w:t xml:space="preserve"> 3/2007. </w:t>
      </w:r>
    </w:p>
    <w:p w:rsidR="003E455B" w:rsidRPr="00414DA2" w:rsidRDefault="003E455B" w:rsidP="003E455B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3">
    <w:p w:rsidR="003E455B" w:rsidRDefault="003E455B" w:rsidP="003E455B">
      <w:pPr>
        <w:pStyle w:val="Textdenotaapeudepgina"/>
      </w:pPr>
      <w:r w:rsidRPr="00414DA2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Temporal </w:t>
      </w:r>
      <w:proofErr w:type="spellStart"/>
      <w:r>
        <w:rPr>
          <w:rFonts w:ascii="Verdana" w:hAnsi="Verdana"/>
          <w:sz w:val="16"/>
          <w:szCs w:val="16"/>
        </w:rPr>
        <w:t>d’E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5B" w:rsidRDefault="003E455B">
    <w:pPr>
      <w:pStyle w:val="Capalera"/>
    </w:pPr>
    <w:bookmarkStart w:id="2" w:name="_GoBack"/>
    <w:bookmarkEnd w:id="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04" w:rsidRDefault="003E455B" w:rsidP="0055194E">
    <w:pPr>
      <w:spacing w:line="45" w:lineRule="exact"/>
      <w:rPr>
        <w:sz w:val="24"/>
        <w:szCs w:val="24"/>
      </w:rPr>
    </w:pPr>
  </w:p>
  <w:p w:rsidR="00F85904" w:rsidRDefault="003E455B" w:rsidP="0055194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F85904" w:rsidRPr="00A41DF7" w:rsidTr="0055194E">
      <w:tc>
        <w:tcPr>
          <w:tcW w:w="5920" w:type="dxa"/>
          <w:shd w:val="clear" w:color="auto" w:fill="auto"/>
        </w:tcPr>
        <w:p w:rsidR="00F85904" w:rsidRPr="00A41DF7" w:rsidRDefault="003E455B" w:rsidP="0055194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F85904" w:rsidRPr="00A41DF7" w:rsidRDefault="003E455B" w:rsidP="0055194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F85904" w:rsidRPr="00A41DF7" w:rsidRDefault="003E455B" w:rsidP="0055194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F85904" w:rsidRPr="00CB0C05" w:rsidRDefault="003E455B" w:rsidP="0055194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9264" behindDoc="0" locked="0" layoutInCell="1" allowOverlap="1" wp14:anchorId="31DEDA96" wp14:editId="4D748342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36" name="Imatg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:rsidR="00F85904" w:rsidRPr="00A41DF7" w:rsidRDefault="003E455B" w:rsidP="0055194E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F85904" w:rsidRPr="00A41DF7" w:rsidRDefault="003E455B" w:rsidP="0055194E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F85904" w:rsidRPr="00A41DF7" w:rsidRDefault="003E455B" w:rsidP="0055194E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F85904" w:rsidRDefault="003E455B" w:rsidP="0055194E">
    <w:pPr>
      <w:pStyle w:val="Capaler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5B" w:rsidRDefault="003E455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5B"/>
    <w:rsid w:val="00102487"/>
    <w:rsid w:val="0027657E"/>
    <w:rsid w:val="003E455B"/>
    <w:rsid w:val="00E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455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3E455B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E455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3E455B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E455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rsid w:val="003E455B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3E455B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3E455B"/>
    <w:rPr>
      <w:position w:val="0"/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3E455B"/>
    <w:pPr>
      <w:ind w:left="720"/>
    </w:pPr>
  </w:style>
  <w:style w:type="character" w:styleId="Enlla">
    <w:name w:val="Hyperlink"/>
    <w:basedOn w:val="Tipusdelletraperdefectedelpargraf"/>
    <w:uiPriority w:val="99"/>
    <w:rsid w:val="003E455B"/>
    <w:rPr>
      <w:color w:val="0000FF"/>
      <w:u w:val="single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3E455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Texto">
    <w:name w:val="Texto"/>
    <w:basedOn w:val="Normal"/>
    <w:qFormat/>
    <w:rsid w:val="003E455B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3E4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455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3E455B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E455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3E455B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E455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rsid w:val="003E455B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3E455B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3E455B"/>
    <w:rPr>
      <w:position w:val="0"/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3E455B"/>
    <w:pPr>
      <w:ind w:left="720"/>
    </w:pPr>
  </w:style>
  <w:style w:type="character" w:styleId="Enlla">
    <w:name w:val="Hyperlink"/>
    <w:basedOn w:val="Tipusdelletraperdefectedelpargraf"/>
    <w:uiPriority w:val="99"/>
    <w:rsid w:val="003E455B"/>
    <w:rPr>
      <w:color w:val="0000FF"/>
      <w:u w:val="single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3E455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Texto">
    <w:name w:val="Texto"/>
    <w:basedOn w:val="Normal"/>
    <w:qFormat/>
    <w:rsid w:val="003E455B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3E4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eli/es/lo/2007/03/22/3/c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boe.es/eli/es/lo/2007/03/22/3/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preses.barcelonactiva.cat/ca/web/es/servei-d-assessorament-per-la-igualta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2024-04-25T11:05:00Z</dcterms:created>
  <dcterms:modified xsi:type="dcterms:W3CDTF">2024-04-25T11:05:00Z</dcterms:modified>
</cp:coreProperties>
</file>