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CB85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bookmarkStart w:id="0" w:name="Page__Ref"/>
    </w:p>
    <w:p w14:paraId="5A766B6D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3A273F60" w14:textId="30F5A2E1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C316F">
        <w:rPr>
          <w:rFonts w:cs="Arial"/>
          <w:b/>
          <w:bCs/>
          <w:sz w:val="22"/>
          <w:szCs w:val="22"/>
          <w:u w:val="single"/>
        </w:rPr>
        <w:t>DOCUMENT D’ALTRES ESPECIFICITATS TÈCNIQUES PARTICULARS</w:t>
      </w:r>
    </w:p>
    <w:p w14:paraId="0EB71F1E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22318230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605C3F6E" w14:textId="77777777" w:rsidR="008815D8" w:rsidRPr="00BC316F" w:rsidRDefault="008815D8" w:rsidP="00BC316F">
      <w:pPr>
        <w:tabs>
          <w:tab w:val="right" w:leader="dot" w:pos="7938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DFA508D" w14:textId="77777777" w:rsidR="00EA543A" w:rsidRPr="00BC316F" w:rsidRDefault="00EA543A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3A5E9E2C" w14:textId="1D1C3183" w:rsidR="00A47598" w:rsidRPr="00BC316F" w:rsidRDefault="008815D8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Obra</w:t>
      </w:r>
      <w:r w:rsidRPr="00BC316F">
        <w:rPr>
          <w:rFonts w:ascii="Arial" w:hAnsi="Arial" w:cs="Arial"/>
          <w:sz w:val="22"/>
          <w:szCs w:val="22"/>
        </w:rPr>
        <w:t>:</w:t>
      </w:r>
      <w:r w:rsidRPr="00BC316F">
        <w:rPr>
          <w:rFonts w:ascii="Arial" w:hAnsi="Arial" w:cs="Arial"/>
          <w:sz w:val="22"/>
          <w:szCs w:val="22"/>
        </w:rPr>
        <w:tab/>
      </w:r>
      <w:r w:rsidR="003F1324" w:rsidRPr="003F1324">
        <w:rPr>
          <w:rFonts w:ascii="Arial" w:hAnsi="Arial" w:cs="Arial"/>
          <w:sz w:val="22"/>
          <w:szCs w:val="22"/>
        </w:rPr>
        <w:t>Execució de les obres de desplegament de fibra òptica al tram Cornudella de Montsant - La Morera de Montsant</w:t>
      </w:r>
      <w:r w:rsidR="003F1324">
        <w:rPr>
          <w:rFonts w:ascii="Arial" w:hAnsi="Arial" w:cs="Arial"/>
          <w:sz w:val="22"/>
          <w:szCs w:val="22"/>
        </w:rPr>
        <w:t>.</w:t>
      </w:r>
    </w:p>
    <w:p w14:paraId="780A53A9" w14:textId="77777777" w:rsidR="004D7353" w:rsidRPr="00BC316F" w:rsidRDefault="004D7353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5AE6CFE1" w14:textId="4430D9BD" w:rsidR="008815D8" w:rsidRPr="00BC316F" w:rsidRDefault="008815D8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Clau:</w:t>
      </w:r>
      <w:r w:rsidRPr="00BC316F">
        <w:rPr>
          <w:rFonts w:ascii="Arial" w:hAnsi="Arial" w:cs="Arial"/>
          <w:sz w:val="22"/>
          <w:szCs w:val="22"/>
        </w:rPr>
        <w:t xml:space="preserve">  </w:t>
      </w:r>
      <w:r w:rsidR="002F48B9" w:rsidRPr="003F1324">
        <w:rPr>
          <w:rFonts w:ascii="Arial" w:hAnsi="Arial" w:cs="Arial"/>
          <w:sz w:val="22"/>
          <w:szCs w:val="22"/>
        </w:rPr>
        <w:t>SPD-</w:t>
      </w:r>
      <w:r w:rsidR="004D7353" w:rsidRPr="003F1324">
        <w:rPr>
          <w:rFonts w:ascii="Arial" w:hAnsi="Arial" w:cs="Arial"/>
          <w:sz w:val="22"/>
          <w:szCs w:val="22"/>
        </w:rPr>
        <w:t>2</w:t>
      </w:r>
      <w:r w:rsidR="003F1324" w:rsidRPr="003F1324">
        <w:rPr>
          <w:rFonts w:ascii="Arial" w:hAnsi="Arial" w:cs="Arial"/>
          <w:sz w:val="22"/>
          <w:szCs w:val="22"/>
        </w:rPr>
        <w:t>2251.12</w:t>
      </w:r>
    </w:p>
    <w:p w14:paraId="63C1D908" w14:textId="77777777" w:rsidR="003468EC" w:rsidRPr="00BC316F" w:rsidRDefault="003468EC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AFF022" w14:textId="77777777" w:rsidR="00E47C6E" w:rsidRPr="00BC316F" w:rsidRDefault="00E47C6E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C153A" w14:textId="77777777" w:rsidR="005944EE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L'execució de les obres es desenvoluparà seguint el Sistema Integrat de Gestió Qualitat-Medi Ambient </w:t>
      </w:r>
      <w:r w:rsidR="00A47598" w:rsidRPr="00BC316F">
        <w:rPr>
          <w:rFonts w:ascii="Arial" w:hAnsi="Arial" w:cs="Arial"/>
          <w:bCs/>
          <w:sz w:val="22"/>
          <w:szCs w:val="22"/>
        </w:rPr>
        <w:t>(SIG) d</w:t>
      </w:r>
      <w:r w:rsidR="00080F4A" w:rsidRPr="00BC316F">
        <w:rPr>
          <w:rFonts w:ascii="Arial" w:hAnsi="Arial" w:cs="Arial"/>
          <w:bCs/>
          <w:sz w:val="22"/>
          <w:szCs w:val="22"/>
        </w:rPr>
        <w:t>’</w:t>
      </w:r>
      <w:r w:rsidR="00A47598" w:rsidRPr="00BC316F">
        <w:rPr>
          <w:rFonts w:ascii="Arial" w:hAnsi="Arial" w:cs="Arial"/>
          <w:bCs/>
          <w:sz w:val="22"/>
          <w:szCs w:val="22"/>
        </w:rPr>
        <w:t xml:space="preserve"> INFRAESTRUCTURES.CAT.</w:t>
      </w:r>
    </w:p>
    <w:p w14:paraId="24E739D9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 </w:t>
      </w:r>
    </w:p>
    <w:p w14:paraId="55A30343" w14:textId="77777777" w:rsidR="00080F4A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En conseqüència, caldrà elaborar el Pla de Qualitat i Medi Ambient (PAQMA) establert pel SIG</w:t>
      </w:r>
      <w:r w:rsidR="00080F4A" w:rsidRPr="00BC316F">
        <w:rPr>
          <w:rFonts w:ascii="Arial" w:hAnsi="Arial" w:cs="Arial"/>
          <w:bCs/>
          <w:sz w:val="22"/>
          <w:szCs w:val="22"/>
        </w:rPr>
        <w:t>.</w:t>
      </w:r>
    </w:p>
    <w:p w14:paraId="69C0FB7A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C64DE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El PAQMA serà elaborat en base a l'establert al Plec de Prescripcions per a l'elaboració del Pla de Treballs, el Pla de Seguretat i Salut i el Pla de Qualitat i Medi Ambient de l'obra (PLP-55).</w:t>
      </w:r>
    </w:p>
    <w:p w14:paraId="5E36618D" w14:textId="77777777" w:rsidR="00AD55D1" w:rsidRPr="00BC316F" w:rsidRDefault="00AD55D1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749544F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A efectes de l’estudi i la contractació de l’obra, el concursant haurà de considerar el contingut d’aquesta SEPARATA com a integrant del Plec de Bases per a l'adjudicació de l'obra; i la següent documentació que s’adjunta, que substitueix o complementa a la del Projecte original:</w:t>
      </w:r>
    </w:p>
    <w:p w14:paraId="03343EBC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      </w:t>
      </w:r>
    </w:p>
    <w:p w14:paraId="06575238" w14:textId="77777777" w:rsidR="00DB0E15" w:rsidRPr="00BC316F" w:rsidRDefault="00080F4A" w:rsidP="00BC316F">
      <w:pPr>
        <w:pStyle w:val="Pargrafdel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Plec de prescripcions tècniques de materials, procediments constructius, documentació, codificació xarxa. Codi document:</w:t>
      </w:r>
    </w:p>
    <w:p w14:paraId="16F918D1" w14:textId="390A3034" w:rsidR="00144A26" w:rsidRDefault="00144A26" w:rsidP="00EB06DD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144A26">
        <w:rPr>
          <w:rFonts w:ascii="Arial" w:hAnsi="Arial" w:cs="Arial"/>
          <w:sz w:val="22"/>
          <w:szCs w:val="22"/>
        </w:rPr>
        <w:t>ENSD_ESPF_001V40_EXT_</w:t>
      </w:r>
      <w:r w:rsidR="006A64AA" w:rsidRPr="006A64AA">
        <w:rPr>
          <w:rFonts w:ascii="Arial" w:hAnsi="Arial" w:cs="Arial"/>
          <w:sz w:val="22"/>
          <w:szCs w:val="22"/>
        </w:rPr>
        <w:t>22042024</w:t>
      </w:r>
    </w:p>
    <w:p w14:paraId="3586C4DE" w14:textId="2BDEA1FC" w:rsidR="008815D8" w:rsidRPr="00BC316F" w:rsidRDefault="006D6121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Banc de preus </w:t>
      </w:r>
      <w:r w:rsidR="003468EC" w:rsidRPr="00BC316F">
        <w:rPr>
          <w:rFonts w:ascii="Arial" w:hAnsi="Arial" w:cs="Arial"/>
          <w:sz w:val="22"/>
          <w:szCs w:val="22"/>
        </w:rPr>
        <w:t>CTTI</w:t>
      </w:r>
      <w:r w:rsidRPr="00BC316F">
        <w:rPr>
          <w:rFonts w:ascii="Arial" w:hAnsi="Arial" w:cs="Arial"/>
          <w:sz w:val="22"/>
          <w:szCs w:val="22"/>
        </w:rPr>
        <w:t xml:space="preserve">, en suport informàtic </w:t>
      </w:r>
      <w:r w:rsidR="00B83523" w:rsidRPr="00BC316F">
        <w:rPr>
          <w:rFonts w:ascii="Arial" w:hAnsi="Arial" w:cs="Arial"/>
          <w:sz w:val="22"/>
          <w:szCs w:val="22"/>
        </w:rPr>
        <w:t>PDF</w:t>
      </w:r>
      <w:r w:rsidR="008815D8" w:rsidRPr="00BC316F">
        <w:rPr>
          <w:rFonts w:ascii="Arial" w:hAnsi="Arial" w:cs="Arial"/>
          <w:sz w:val="22"/>
          <w:szCs w:val="22"/>
        </w:rPr>
        <w:t>.</w:t>
      </w:r>
    </w:p>
    <w:p w14:paraId="0E3B3FD5" w14:textId="77777777" w:rsidR="00B83523" w:rsidRPr="00BC316F" w:rsidRDefault="00B83523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Documentació d’obra Executada (As-</w:t>
      </w:r>
      <w:proofErr w:type="spellStart"/>
      <w:r w:rsidRPr="00BC316F">
        <w:rPr>
          <w:rFonts w:ascii="Arial" w:hAnsi="Arial" w:cs="Arial"/>
          <w:sz w:val="22"/>
          <w:szCs w:val="22"/>
        </w:rPr>
        <w:t>Built</w:t>
      </w:r>
      <w:proofErr w:type="spellEnd"/>
      <w:r w:rsidRPr="00BC316F">
        <w:rPr>
          <w:rFonts w:ascii="Arial" w:hAnsi="Arial" w:cs="Arial"/>
          <w:sz w:val="22"/>
          <w:szCs w:val="22"/>
        </w:rPr>
        <w:t>): ENSD_ESPF_016v15_Asbuilt.docx.</w:t>
      </w:r>
    </w:p>
    <w:p w14:paraId="120C974A" w14:textId="77777777" w:rsidR="008815D8" w:rsidRPr="00BC316F" w:rsidRDefault="008815D8" w:rsidP="00BC316F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</w:p>
    <w:p w14:paraId="08149B3F" w14:textId="77777777" w:rsidR="008815D8" w:rsidRPr="00BC316F" w:rsidRDefault="008815D8" w:rsidP="00BC316F">
      <w:pPr>
        <w:spacing w:line="276" w:lineRule="auto"/>
        <w:ind w:left="1005"/>
        <w:jc w:val="both"/>
        <w:rPr>
          <w:rFonts w:ascii="Arial" w:hAnsi="Arial" w:cs="Arial"/>
          <w:sz w:val="22"/>
          <w:szCs w:val="22"/>
        </w:rPr>
      </w:pPr>
    </w:p>
    <w:p w14:paraId="19947D8E" w14:textId="0C041EB3" w:rsidR="008815D8" w:rsidRDefault="008815D8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En cas de discrepància entre l’esmentat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="00A01A7C" w:rsidRPr="00BC316F">
        <w:rPr>
          <w:rFonts w:ascii="Arial" w:hAnsi="Arial" w:cs="Arial"/>
          <w:sz w:val="22"/>
          <w:szCs w:val="22"/>
        </w:rPr>
        <w:t xml:space="preserve"> (</w:t>
      </w:r>
      <w:r w:rsidRPr="00BC316F">
        <w:rPr>
          <w:rFonts w:ascii="Arial" w:hAnsi="Arial" w:cs="Arial"/>
          <w:sz w:val="22"/>
          <w:szCs w:val="22"/>
        </w:rPr>
        <w:t xml:space="preserve">i els seus annexos) i qualsevol document del Projecte original, es farà prevaler l’indicat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Pr="00BC316F">
        <w:rPr>
          <w:rFonts w:ascii="Arial" w:hAnsi="Arial" w:cs="Arial"/>
          <w:sz w:val="22"/>
          <w:szCs w:val="22"/>
        </w:rPr>
        <w:t xml:space="preserve"> (i els seus annexos)</w:t>
      </w:r>
      <w:r w:rsidRPr="00BC316F">
        <w:rPr>
          <w:rFonts w:ascii="Arial" w:hAnsi="Arial" w:cs="Arial"/>
          <w:b/>
          <w:sz w:val="22"/>
          <w:szCs w:val="22"/>
        </w:rPr>
        <w:t>.</w:t>
      </w:r>
    </w:p>
    <w:p w14:paraId="151A744C" w14:textId="32EC5516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8FFCA" w14:textId="480281F5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0612F" w14:textId="77DCFEFE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2F5BF1" w14:textId="77777777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64965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0380E8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90FFD" w14:textId="77777777" w:rsidR="00BB241E" w:rsidRPr="00BC316F" w:rsidRDefault="00BB241E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65C012" w14:textId="77777777" w:rsidR="008815D8" w:rsidRPr="00BC316F" w:rsidRDefault="008815D8" w:rsidP="00BC316F">
      <w:pPr>
        <w:pStyle w:val="Ttol4"/>
        <w:spacing w:line="276" w:lineRule="auto"/>
        <w:ind w:firstLine="0"/>
        <w:jc w:val="center"/>
        <w:rPr>
          <w:rFonts w:cs="Arial"/>
          <w:sz w:val="22"/>
          <w:szCs w:val="22"/>
          <w:u w:val="single"/>
        </w:rPr>
      </w:pPr>
      <w:r w:rsidRPr="00BC316F">
        <w:rPr>
          <w:rFonts w:cs="Arial"/>
          <w:sz w:val="22"/>
          <w:szCs w:val="22"/>
        </w:rPr>
        <w:t>RESUM DADES PRESSUPOSTÀRIES</w:t>
      </w:r>
    </w:p>
    <w:p w14:paraId="148632C1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</w:tblGrid>
      <w:tr w:rsidR="002F48B9" w:rsidRPr="00A34517" w14:paraId="22EAB4DF" w14:textId="77777777">
        <w:trPr>
          <w:jc w:val="center"/>
        </w:trPr>
        <w:tc>
          <w:tcPr>
            <w:tcW w:w="4607" w:type="dxa"/>
            <w:shd w:val="pct10" w:color="auto" w:fill="auto"/>
          </w:tcPr>
          <w:p w14:paraId="7B55E323" w14:textId="77777777" w:rsidR="008815D8" w:rsidRPr="00A34517" w:rsidRDefault="008815D8">
            <w:pPr>
              <w:pStyle w:val="Ttol2"/>
              <w:jc w:val="both"/>
              <w:rPr>
                <w:rFonts w:cs="Arial"/>
                <w:color w:val="000000" w:themeColor="text1"/>
                <w:sz w:val="18"/>
              </w:rPr>
            </w:pPr>
          </w:p>
          <w:p w14:paraId="28F7C26F" w14:textId="77777777" w:rsidR="008815D8" w:rsidRPr="00A34517" w:rsidRDefault="008815D8">
            <w:pPr>
              <w:pStyle w:val="Ttol2"/>
              <w:jc w:val="left"/>
              <w:rPr>
                <w:rFonts w:cs="Arial"/>
                <w:color w:val="000000" w:themeColor="text1"/>
                <w:sz w:val="18"/>
              </w:rPr>
            </w:pPr>
            <w:r w:rsidRPr="00A34517">
              <w:rPr>
                <w:rFonts w:cs="Arial"/>
                <w:color w:val="000000" w:themeColor="text1"/>
                <w:sz w:val="18"/>
              </w:rPr>
              <w:t xml:space="preserve">PRESSUPOST PROJECTE </w:t>
            </w:r>
          </w:p>
          <w:p w14:paraId="43EAD498" w14:textId="77777777" w:rsidR="008815D8" w:rsidRPr="00A34517" w:rsidRDefault="008815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F48B9" w:rsidRPr="003F1324" w14:paraId="123F9BCE" w14:textId="77777777" w:rsidTr="003F1324">
        <w:trPr>
          <w:cantSplit/>
          <w:trHeight w:val="527"/>
          <w:jc w:val="center"/>
        </w:trPr>
        <w:tc>
          <w:tcPr>
            <w:tcW w:w="4607" w:type="dxa"/>
            <w:tcBorders>
              <w:bottom w:val="nil"/>
            </w:tcBorders>
            <w:shd w:val="clear" w:color="auto" w:fill="auto"/>
          </w:tcPr>
          <w:p w14:paraId="212986D6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1267F95" w14:textId="127D7B14" w:rsidR="006D6121" w:rsidRPr="003F1324" w:rsidRDefault="00845847" w:rsidP="005D36D6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color w:val="000000" w:themeColor="text1"/>
                <w:sz w:val="18"/>
              </w:rPr>
              <w:t xml:space="preserve">Pressupost </w:t>
            </w:r>
            <w:proofErr w:type="spellStart"/>
            <w:r w:rsidRPr="003F1324">
              <w:rPr>
                <w:rFonts w:ascii="Arial" w:hAnsi="Arial" w:cs="Arial"/>
                <w:color w:val="000000" w:themeColor="text1"/>
                <w:sz w:val="18"/>
              </w:rPr>
              <w:t>Exec</w:t>
            </w:r>
            <w:proofErr w:type="spellEnd"/>
            <w:r w:rsidRPr="003F1324">
              <w:rPr>
                <w:rFonts w:ascii="Arial" w:hAnsi="Arial" w:cs="Arial"/>
                <w:color w:val="000000" w:themeColor="text1"/>
                <w:sz w:val="18"/>
              </w:rPr>
              <w:t xml:space="preserve">. Material (PEM) </w:t>
            </w:r>
            <w:r w:rsidR="00DB0029"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3F1324" w:rsidRPr="003F1324">
              <w:rPr>
                <w:rFonts w:ascii="Arial" w:hAnsi="Arial" w:cs="Arial"/>
                <w:color w:val="000000" w:themeColor="text1"/>
                <w:sz w:val="18"/>
              </w:rPr>
              <w:t>740.019,67</w:t>
            </w:r>
            <w:r w:rsidR="00DB0029" w:rsidRPr="003F132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6121" w:rsidRPr="003F1324">
              <w:rPr>
                <w:rFonts w:ascii="Arial" w:hAnsi="Arial" w:cs="Arial"/>
                <w:color w:val="000000" w:themeColor="text1"/>
                <w:sz w:val="18"/>
              </w:rPr>
              <w:t>€</w:t>
            </w:r>
          </w:p>
          <w:p w14:paraId="4CF947AD" w14:textId="77777777" w:rsidR="008815D8" w:rsidRPr="003F132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3F1324" w14:paraId="6C8ADF69" w14:textId="77777777" w:rsidTr="003F1324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  <w:shd w:val="clear" w:color="auto" w:fill="auto"/>
          </w:tcPr>
          <w:p w14:paraId="2D48ED27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1BEB74D" w14:textId="362BEC6D" w:rsidR="008815D8" w:rsidRPr="003F132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color w:val="000000" w:themeColor="text1"/>
                <w:sz w:val="18"/>
              </w:rPr>
              <w:t>Despeses Generals (13%)</w:t>
            </w:r>
            <w:r w:rsidR="009E49EB" w:rsidRPr="003F1324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3F1324" w:rsidRPr="003F1324">
              <w:rPr>
                <w:rFonts w:ascii="Arial" w:hAnsi="Arial" w:cs="Arial"/>
                <w:color w:val="000000" w:themeColor="text1"/>
                <w:sz w:val="18"/>
              </w:rPr>
              <w:t>96.202,56</w:t>
            </w:r>
            <w:r w:rsidR="006D6121" w:rsidRPr="003F1324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3F1324" w14:paraId="70ED753E" w14:textId="77777777" w:rsidTr="003F1324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  <w:shd w:val="clear" w:color="auto" w:fill="auto"/>
          </w:tcPr>
          <w:p w14:paraId="26A9A234" w14:textId="0BD17DD1" w:rsidR="008815D8" w:rsidRPr="003F132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color w:val="000000" w:themeColor="text1"/>
                <w:sz w:val="18"/>
              </w:rPr>
              <w:t>Benefici Industrial (6%)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3F1324" w:rsidRPr="003F1324">
              <w:rPr>
                <w:rFonts w:ascii="Arial" w:hAnsi="Arial" w:cs="Arial"/>
                <w:color w:val="000000" w:themeColor="text1"/>
                <w:sz w:val="18"/>
              </w:rPr>
              <w:t>44.401,18</w:t>
            </w:r>
            <w:r w:rsidR="006D6121" w:rsidRPr="003F1324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instrText xml:space="preserve"> =a2*0,06 \# "#.##0,00 €" </w:instrTex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54C05D76" w14:textId="77777777" w:rsidR="00DB5200" w:rsidRPr="003F1324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2CE5706" w14:textId="1D3970E8" w:rsidR="00DB5200" w:rsidRPr="003F1324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color w:val="000000" w:themeColor="text1"/>
                <w:sz w:val="18"/>
              </w:rPr>
              <w:t xml:space="preserve">Pressupost de Seguretat i Salut 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3F1324" w:rsidRPr="003F1324">
              <w:rPr>
                <w:rFonts w:ascii="Arial" w:hAnsi="Arial" w:cs="Arial"/>
                <w:color w:val="000000" w:themeColor="text1"/>
                <w:sz w:val="18"/>
              </w:rPr>
              <w:t>10.182,25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3F1324" w14:paraId="2BA9DB6E" w14:textId="77777777" w:rsidTr="003F1324">
        <w:trPr>
          <w:trHeight w:val="140"/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7B34C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2665A7B" w14:textId="5C10F31E" w:rsidR="008815D8" w:rsidRPr="003F1324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Subtotal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instrText xml:space="preserve"> =a2+PRODUCT(a2;0,13)+PRODUCT(a2;0,06) \# "#.##0,00 €" </w:instrTex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3F1324" w:rsidRPr="003F1324">
              <w:rPr>
                <w:rFonts w:ascii="Arial" w:hAnsi="Arial" w:cs="Arial"/>
                <w:noProof/>
                <w:color w:val="000000" w:themeColor="text1"/>
                <w:sz w:val="18"/>
              </w:rPr>
              <w:t>890.805,66</w:t>
            </w:r>
            <w:r w:rsidR="005F5CD6" w:rsidRPr="003F1324">
              <w:rPr>
                <w:rFonts w:ascii="Arial" w:hAnsi="Arial" w:cs="Arial"/>
                <w:noProof/>
                <w:color w:val="000000" w:themeColor="text1"/>
                <w:sz w:val="18"/>
              </w:rPr>
              <w:t xml:space="preserve"> €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2F48B9" w:rsidRPr="003F1324" w14:paraId="4D599A65" w14:textId="77777777" w:rsidTr="003F1324">
        <w:trPr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3CE07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0139C76" w14:textId="5AA6EA1A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3F1324">
              <w:rPr>
                <w:rFonts w:ascii="Arial" w:hAnsi="Arial" w:cs="Arial"/>
                <w:color w:val="000000" w:themeColor="text1"/>
                <w:sz w:val="18"/>
              </w:rPr>
              <w:t>IVA  (</w:t>
            </w:r>
            <w:r w:rsidR="005944EE" w:rsidRPr="003F1324">
              <w:rPr>
                <w:rFonts w:ascii="Arial" w:hAnsi="Arial" w:cs="Arial"/>
                <w:color w:val="000000" w:themeColor="text1"/>
                <w:sz w:val="18"/>
              </w:rPr>
              <w:t>21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>% )</w:t>
            </w:r>
            <w:r w:rsidRPr="003F1324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3F1324" w:rsidRPr="003F1324">
              <w:rPr>
                <w:rFonts w:ascii="Arial" w:hAnsi="Arial" w:cs="Arial"/>
                <w:color w:val="000000" w:themeColor="text1"/>
                <w:sz w:val="18"/>
              </w:rPr>
              <w:t>187.069,19</w:t>
            </w:r>
            <w:r w:rsidR="00690C77" w:rsidRPr="003F1324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  <w:p w14:paraId="6B66445D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3F1324" w14:paraId="407EA7AF" w14:textId="77777777" w:rsidTr="003F1324">
        <w:trPr>
          <w:jc w:val="center"/>
        </w:trPr>
        <w:tc>
          <w:tcPr>
            <w:tcW w:w="46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850337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6D90562" w14:textId="6F9DDE69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Press</w:t>
            </w:r>
            <w:proofErr w:type="spellEnd"/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Exec</w:t>
            </w:r>
            <w:proofErr w:type="spellEnd"/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. Contracte (PEC)</w:t>
            </w: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/>
            </w: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=a2*1,16*1,19 \# "    #.##0,00 €" </w:instrText>
            </w: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2124DB" w:rsidRPr="003F1324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 xml:space="preserve">  </w:t>
            </w:r>
            <w:r w:rsidRPr="003F1324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r w:rsidR="004D7353"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1.</w:t>
            </w:r>
            <w:r w:rsidR="003F1324"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>077.874,85</w:t>
            </w:r>
            <w:r w:rsidR="006D6121" w:rsidRPr="003F132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€</w:t>
            </w:r>
          </w:p>
          <w:p w14:paraId="2EB0677B" w14:textId="77777777" w:rsidR="008815D8" w:rsidRPr="003F1324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55F3C1C9" w14:textId="77777777" w:rsidR="003468EC" w:rsidRPr="00A34517" w:rsidRDefault="003468EC">
      <w:pPr>
        <w:jc w:val="both"/>
        <w:rPr>
          <w:rFonts w:ascii="Arial" w:hAnsi="Arial" w:cs="Arial"/>
          <w:b/>
        </w:rPr>
      </w:pPr>
    </w:p>
    <w:p w14:paraId="26434BD9" w14:textId="77777777" w:rsidR="00BC316F" w:rsidRDefault="00BC316F" w:rsidP="0081397C">
      <w:pPr>
        <w:rPr>
          <w:rFonts w:ascii="Arial" w:hAnsi="Arial" w:cs="Arial"/>
          <w:b/>
        </w:rPr>
      </w:pPr>
    </w:p>
    <w:p w14:paraId="62411563" w14:textId="77777777" w:rsidR="00BC316F" w:rsidRDefault="00BC316F" w:rsidP="0081397C">
      <w:pPr>
        <w:rPr>
          <w:rFonts w:ascii="Arial" w:hAnsi="Arial" w:cs="Arial"/>
          <w:b/>
        </w:rPr>
      </w:pPr>
    </w:p>
    <w:p w14:paraId="4B3FED2E" w14:textId="7EC18CBC" w:rsidR="008815D8" w:rsidRPr="00A34517" w:rsidRDefault="003468EC" w:rsidP="0081397C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1.- PRESSUPOST</w:t>
      </w:r>
    </w:p>
    <w:p w14:paraId="6E7ADCC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A7544D7" w14:textId="77777777" w:rsidR="00662A35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1.1.-</w:t>
      </w:r>
      <w:r w:rsidRPr="00A34517">
        <w:rPr>
          <w:rFonts w:ascii="Arial" w:hAnsi="Arial" w:cs="Arial"/>
        </w:rPr>
        <w:t xml:space="preserve"> </w:t>
      </w:r>
      <w:r w:rsidR="00662A35" w:rsidRPr="00A34517">
        <w:rPr>
          <w:rFonts w:ascii="Arial" w:hAnsi="Arial" w:cs="Arial"/>
        </w:rPr>
        <w:t>En cas que el licitador modifiqui el contingut del pressupost de detall de Seguretat i Salut de l’obra, sempre en les condicions que s’indiquen a l’apartat 1.4, haurà de tras</w:t>
      </w:r>
      <w:r w:rsidR="00A61E06" w:rsidRPr="00A34517">
        <w:rPr>
          <w:rFonts w:ascii="Arial" w:hAnsi="Arial" w:cs="Arial"/>
        </w:rPr>
        <w:t>ll</w:t>
      </w:r>
      <w:r w:rsidR="00662A35" w:rsidRPr="00A34517">
        <w:rPr>
          <w:rFonts w:ascii="Arial" w:hAnsi="Arial" w:cs="Arial"/>
        </w:rPr>
        <w:t>adar l’import resulta</w:t>
      </w:r>
      <w:r w:rsidR="00A61E06" w:rsidRPr="00A34517">
        <w:rPr>
          <w:rFonts w:ascii="Arial" w:hAnsi="Arial" w:cs="Arial"/>
        </w:rPr>
        <w:t>nt</w:t>
      </w:r>
      <w:r w:rsidR="00662A35" w:rsidRPr="00A34517">
        <w:rPr>
          <w:rFonts w:ascii="Arial" w:hAnsi="Arial" w:cs="Arial"/>
        </w:rPr>
        <w:t xml:space="preserve"> al preu de la partida alçada inclosa al pressupost d’obra. Serà causa d’exclusió el fet que el dos imports no siguin coincidents.</w:t>
      </w:r>
    </w:p>
    <w:p w14:paraId="7FDED7EC" w14:textId="77777777" w:rsidR="00213CCB" w:rsidRPr="00A34517" w:rsidRDefault="00213CCB">
      <w:pPr>
        <w:jc w:val="both"/>
        <w:rPr>
          <w:rFonts w:ascii="Arial" w:hAnsi="Arial" w:cs="Arial"/>
        </w:rPr>
      </w:pPr>
    </w:p>
    <w:p w14:paraId="230E87A0" w14:textId="77777777" w:rsidR="003003D5" w:rsidRPr="00A34517" w:rsidRDefault="00213C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Les ofertes a presentar no seran del pressupost</w:t>
      </w:r>
      <w:r w:rsidR="003003D5" w:rsidRPr="00A34517">
        <w:rPr>
          <w:rFonts w:ascii="Arial" w:hAnsi="Arial" w:cs="Arial"/>
        </w:rPr>
        <w:t xml:space="preserve"> d’aquest projecte, si no que s’ofertarà tot el Banc de Preus del CTTI amb la corresponent baixa (si s’escau) lineal a aplicar a tots els preus per igual. Així quan es formalitzi el contracte quedaran contractats tots els preus de l’esmentat Banc de Preus.</w:t>
      </w:r>
    </w:p>
    <w:p w14:paraId="7F75C795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6476A3C0" w14:textId="77777777" w:rsidR="003F04DE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Amb els preus procedents del Banc de preus afectats amb corresponent baixa ofertada, s’avaluarà l’import del Projecte. </w:t>
      </w:r>
    </w:p>
    <w:p w14:paraId="3674EA12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3E448EE7" w14:textId="77777777" w:rsidR="003003D5" w:rsidRPr="00A34517" w:rsidRDefault="003003D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Per a l</w:t>
      </w:r>
      <w:r w:rsidR="003F04DE" w:rsidRPr="00A34517">
        <w:rPr>
          <w:rFonts w:ascii="Arial" w:hAnsi="Arial" w:cs="Arial"/>
        </w:rPr>
        <w:t xml:space="preserve">a valoració </w:t>
      </w:r>
      <w:r w:rsidRPr="00A34517">
        <w:rPr>
          <w:rFonts w:ascii="Arial" w:hAnsi="Arial" w:cs="Arial"/>
        </w:rPr>
        <w:t xml:space="preserve">de l’obra s’aplicaran els preus de les partides d’obra especificades en el Projecte, i si fos necessari a judici de la Direcció de l’obra, es podrà executar qualsevol altra partida del Banc de preus i se li aplicarà </w:t>
      </w:r>
      <w:r w:rsidR="003F04DE" w:rsidRPr="00A34517">
        <w:rPr>
          <w:rFonts w:ascii="Arial" w:hAnsi="Arial" w:cs="Arial"/>
        </w:rPr>
        <w:t xml:space="preserve">per a la seva valoració </w:t>
      </w:r>
      <w:r w:rsidRPr="00A34517">
        <w:rPr>
          <w:rFonts w:ascii="Arial" w:hAnsi="Arial" w:cs="Arial"/>
        </w:rPr>
        <w:t xml:space="preserve">el corresponent preu </w:t>
      </w:r>
      <w:r w:rsidR="003F04DE" w:rsidRPr="00A34517">
        <w:rPr>
          <w:rFonts w:ascii="Arial" w:hAnsi="Arial" w:cs="Arial"/>
        </w:rPr>
        <w:t xml:space="preserve">que figuri en aquest </w:t>
      </w:r>
      <w:r w:rsidRPr="00A34517">
        <w:rPr>
          <w:rFonts w:ascii="Arial" w:hAnsi="Arial" w:cs="Arial"/>
        </w:rPr>
        <w:t>Banc</w:t>
      </w:r>
      <w:r w:rsidR="003F04DE" w:rsidRPr="00A34517">
        <w:rPr>
          <w:rFonts w:ascii="Arial" w:hAnsi="Arial" w:cs="Arial"/>
        </w:rPr>
        <w:t xml:space="preserve"> de preus </w:t>
      </w:r>
      <w:r w:rsidRPr="00A34517">
        <w:rPr>
          <w:rFonts w:ascii="Arial" w:hAnsi="Arial" w:cs="Arial"/>
        </w:rPr>
        <w:t xml:space="preserve"> contractat.</w:t>
      </w:r>
    </w:p>
    <w:p w14:paraId="672B1001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7E94C247" w14:textId="77777777" w:rsidR="00BC316F" w:rsidRDefault="00BC316F">
      <w:pPr>
        <w:jc w:val="both"/>
        <w:rPr>
          <w:rFonts w:ascii="Arial" w:hAnsi="Arial" w:cs="Arial"/>
        </w:rPr>
      </w:pPr>
    </w:p>
    <w:p w14:paraId="68ED7236" w14:textId="77777777" w:rsidR="00BC316F" w:rsidRDefault="00BC316F">
      <w:pPr>
        <w:jc w:val="both"/>
        <w:rPr>
          <w:rFonts w:ascii="Arial" w:hAnsi="Arial" w:cs="Arial"/>
        </w:rPr>
      </w:pPr>
    </w:p>
    <w:p w14:paraId="7A11D944" w14:textId="2BEE1D79" w:rsidR="003003D5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Així aplicant el Banc de preus ofertat, modificats els preus amb la corresponent baixa (si n’hi ha hagut), es determinarà l’import d’execució material de l’obra, que no inclourà la </w:t>
      </w:r>
      <w:r w:rsidR="003003D5" w:rsidRPr="00A34517">
        <w:rPr>
          <w:rFonts w:ascii="Arial" w:hAnsi="Arial" w:cs="Arial"/>
        </w:rPr>
        <w:t xml:space="preserve">partida de Seguretat i Salut </w:t>
      </w:r>
      <w:r w:rsidRPr="00A34517">
        <w:rPr>
          <w:rFonts w:ascii="Arial" w:hAnsi="Arial" w:cs="Arial"/>
        </w:rPr>
        <w:t xml:space="preserve">que </w:t>
      </w:r>
      <w:r w:rsidR="003003D5" w:rsidRPr="00A34517">
        <w:rPr>
          <w:rFonts w:ascii="Arial" w:hAnsi="Arial" w:cs="Arial"/>
        </w:rPr>
        <w:t>no es veurà afectada</w:t>
      </w:r>
      <w:r w:rsidRPr="00A34517">
        <w:rPr>
          <w:rFonts w:ascii="Arial" w:hAnsi="Arial" w:cs="Arial"/>
        </w:rPr>
        <w:t xml:space="preserve"> en cap cas, per la baixa lineal a aplicar al Banc de Preus.</w:t>
      </w:r>
    </w:p>
    <w:p w14:paraId="19C8FCEB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4E9B768C" w14:textId="77777777" w:rsidR="00662A35" w:rsidRPr="00A34517" w:rsidRDefault="003F04DE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</w:t>
      </w:r>
      <w:r w:rsidR="00662A35" w:rsidRPr="00A34517">
        <w:rPr>
          <w:rFonts w:ascii="Arial" w:hAnsi="Arial" w:cs="Arial"/>
        </w:rPr>
        <w:t xml:space="preserve">empre s’haurà de comprovar que l’import del pressupost de detall de Seguretat i Salut i l’import de la partida corresponent del pressupost de l’obra són coincidents. </w:t>
      </w:r>
    </w:p>
    <w:p w14:paraId="04706AB2" w14:textId="4775E1E2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La partida del pressupost de Seguretat i salut prevista en el projecte inclou el 13% de Despeses Generals i el 6% de Benefici Industrial.</w:t>
      </w:r>
    </w:p>
    <w:p w14:paraId="67B9D506" w14:textId="77777777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 </w:t>
      </w:r>
    </w:p>
    <w:p w14:paraId="5F2E4761" w14:textId="096C5EC5" w:rsidR="00662A35" w:rsidRDefault="00662A35">
      <w:pPr>
        <w:jc w:val="both"/>
        <w:rPr>
          <w:rFonts w:ascii="Arial" w:hAnsi="Arial" w:cs="Arial"/>
        </w:rPr>
      </w:pPr>
    </w:p>
    <w:p w14:paraId="1D7C68DC" w14:textId="48CF89BA" w:rsidR="00BC316F" w:rsidRDefault="00BC316F">
      <w:pPr>
        <w:jc w:val="both"/>
        <w:rPr>
          <w:rFonts w:ascii="Arial" w:hAnsi="Arial" w:cs="Arial"/>
        </w:rPr>
      </w:pPr>
    </w:p>
    <w:p w14:paraId="5CE37B30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0D754C47" w14:textId="77777777" w:rsidR="008815D8" w:rsidRPr="00A34517" w:rsidRDefault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 xml:space="preserve">1.2- </w:t>
      </w:r>
      <w:r w:rsidRPr="00A34517">
        <w:rPr>
          <w:rFonts w:ascii="Arial" w:hAnsi="Arial" w:cs="Arial"/>
        </w:rPr>
        <w:t>El Banc de preus del CTTI es lliur</w:t>
      </w:r>
      <w:r w:rsidR="00E52A30" w:rsidRPr="00A34517">
        <w:rPr>
          <w:rFonts w:ascii="Arial" w:hAnsi="Arial" w:cs="Arial"/>
        </w:rPr>
        <w:t>a</w:t>
      </w:r>
      <w:r w:rsidRPr="00A34517">
        <w:rPr>
          <w:rFonts w:ascii="Arial" w:hAnsi="Arial" w:cs="Arial"/>
        </w:rPr>
        <w:t xml:space="preserve"> </w:t>
      </w:r>
      <w:r w:rsidR="004C6ECF" w:rsidRPr="00A34517">
        <w:rPr>
          <w:rFonts w:ascii="Arial" w:hAnsi="Arial" w:cs="Arial"/>
        </w:rPr>
        <w:t xml:space="preserve">només </w:t>
      </w:r>
      <w:r w:rsidRPr="00A34517">
        <w:rPr>
          <w:rFonts w:ascii="Arial" w:hAnsi="Arial" w:cs="Arial"/>
        </w:rPr>
        <w:t>en format pdf.</w:t>
      </w:r>
    </w:p>
    <w:p w14:paraId="67FBF2D1" w14:textId="77777777" w:rsidR="003468EC" w:rsidRPr="00A34517" w:rsidRDefault="003468EC">
      <w:pPr>
        <w:jc w:val="both"/>
        <w:rPr>
          <w:rFonts w:ascii="Arial" w:hAnsi="Arial" w:cs="Arial"/>
        </w:rPr>
      </w:pPr>
    </w:p>
    <w:p w14:paraId="479F3084" w14:textId="77777777" w:rsidR="008815D8" w:rsidRPr="00A34517" w:rsidRDefault="008815D8">
      <w:pPr>
        <w:tabs>
          <w:tab w:val="left" w:pos="-2127"/>
        </w:tabs>
        <w:jc w:val="both"/>
        <w:rPr>
          <w:rFonts w:ascii="Arial" w:hAnsi="Arial" w:cs="Arial"/>
        </w:rPr>
      </w:pPr>
    </w:p>
    <w:p w14:paraId="411503B5" w14:textId="77777777" w:rsidR="008815D8" w:rsidRPr="00A34517" w:rsidRDefault="008815D8" w:rsidP="003468EC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 l’hora de fer l’oferta, el concursant no podrà modificar, a la baixa, l’import </w:t>
      </w:r>
      <w:r w:rsidR="00626C23" w:rsidRPr="00A34517">
        <w:rPr>
          <w:rFonts w:ascii="Arial" w:hAnsi="Arial" w:cs="Arial"/>
        </w:rPr>
        <w:t>total del capítol de l’</w:t>
      </w:r>
      <w:r w:rsidRPr="00A34517">
        <w:rPr>
          <w:rFonts w:ascii="Arial" w:hAnsi="Arial" w:cs="Arial"/>
        </w:rPr>
        <w:t>a</w:t>
      </w:r>
      <w:r w:rsidR="00626C23" w:rsidRPr="00A34517">
        <w:rPr>
          <w:rFonts w:ascii="Arial" w:hAnsi="Arial" w:cs="Arial"/>
        </w:rPr>
        <w:t>partat de</w:t>
      </w:r>
      <w:r w:rsidRPr="00A34517">
        <w:rPr>
          <w:rFonts w:ascii="Arial" w:hAnsi="Arial" w:cs="Arial"/>
        </w:rPr>
        <w:t xml:space="preserve"> Seguretat i Salut a l’obra.</w:t>
      </w:r>
    </w:p>
    <w:p w14:paraId="5E3C02B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F41A0D1" w14:textId="77777777" w:rsidR="00796F71" w:rsidRPr="00A34517" w:rsidRDefault="00796F71" w:rsidP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</w:t>
      </w:r>
      <w:r w:rsidR="003468EC" w:rsidRPr="00A34517">
        <w:rPr>
          <w:rFonts w:ascii="Arial" w:hAnsi="Arial" w:cs="Arial"/>
        </w:rPr>
        <w:t xml:space="preserve">en el cost de </w:t>
      </w:r>
      <w:r w:rsidRPr="00A34517">
        <w:rPr>
          <w:rFonts w:ascii="Arial" w:hAnsi="Arial" w:cs="Arial"/>
        </w:rPr>
        <w:t>l’autocontrol de qualitat del contractista, per la qual cosa no figura a l’oferta cap partida per aquest concepte.</w:t>
      </w:r>
      <w:r w:rsidR="00E52A30" w:rsidRPr="00A34517">
        <w:rPr>
          <w:rFonts w:ascii="Arial" w:hAnsi="Arial" w:cs="Arial"/>
        </w:rPr>
        <w:t xml:space="preserve"> Així els costos que es puguin derivar de l’aplicació del programa de control de qualitat previst al Projecte i als Ple</w:t>
      </w:r>
      <w:r w:rsidR="001B3EF5" w:rsidRPr="00A34517">
        <w:rPr>
          <w:rFonts w:ascii="Arial" w:hAnsi="Arial" w:cs="Arial"/>
        </w:rPr>
        <w:t>c</w:t>
      </w:r>
      <w:r w:rsidR="00E52A30" w:rsidRPr="00A34517">
        <w:rPr>
          <w:rFonts w:ascii="Arial" w:hAnsi="Arial" w:cs="Arial"/>
        </w:rPr>
        <w:t xml:space="preserve">s aniran a càrrec de l’Adjudicatari.  </w:t>
      </w:r>
    </w:p>
    <w:p w14:paraId="53C3467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5725910" w14:textId="77777777" w:rsidR="00796F71" w:rsidRPr="00A34517" w:rsidRDefault="00796F71" w:rsidP="00796F71">
      <w:pPr>
        <w:pStyle w:val="Pargrafdellista"/>
        <w:rPr>
          <w:rFonts w:ascii="Arial" w:hAnsi="Arial" w:cs="Arial"/>
        </w:rPr>
      </w:pPr>
    </w:p>
    <w:p w14:paraId="0ECF5F88" w14:textId="77777777" w:rsidR="00796F71" w:rsidRPr="00A34517" w:rsidRDefault="003468EC" w:rsidP="00796F71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 xml:space="preserve">1.3- </w:t>
      </w:r>
      <w:r w:rsidR="00796F71" w:rsidRPr="00A34517">
        <w:rPr>
          <w:rFonts w:ascii="Arial" w:hAnsi="Arial" w:cs="Arial"/>
        </w:rPr>
        <w:t>Referides al pressupost de detall de seguretat i salut:</w:t>
      </w:r>
    </w:p>
    <w:p w14:paraId="44909808" w14:textId="77777777" w:rsidR="00796F71" w:rsidRPr="00A34517" w:rsidRDefault="00796F71" w:rsidP="00796F71">
      <w:pPr>
        <w:jc w:val="both"/>
        <w:rPr>
          <w:rFonts w:ascii="Arial" w:hAnsi="Arial" w:cs="Arial"/>
          <w:b/>
        </w:rPr>
      </w:pPr>
    </w:p>
    <w:p w14:paraId="7A254A83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No es podran introduir modificacions en cap dels capítols que integren el pressupost que s’adjunta.</w:t>
      </w:r>
    </w:p>
    <w:p w14:paraId="03A87B1B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7187637E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Si el licitador vol modificar el contingut del pressupost de Seguretat i Salut, h</w:t>
      </w:r>
      <w:r w:rsidR="00A61E06" w:rsidRPr="00A34517">
        <w:rPr>
          <w:rFonts w:ascii="Arial" w:hAnsi="Arial" w:cs="Arial"/>
        </w:rPr>
        <w:t xml:space="preserve">aurà de crear un nou capítol </w:t>
      </w:r>
      <w:r w:rsidRPr="00A34517">
        <w:rPr>
          <w:rFonts w:ascii="Arial" w:hAnsi="Arial" w:cs="Arial"/>
        </w:rPr>
        <w:t>anomenat “Mesures de seguretat addicionals”. En aquest capítol pot incloure unitats existents al pressupost base de seguretat i salut mantenint el preu unitari inicial, o noves partides no considerades inicialment, amb el preu que vulgui ofertar per a la unitat. Quan hagi acabat d’ajustar el pressupost detallat, haurà de traslladar l’import d’execució material a la partida  inclosa al pressupost de l’obra, per tal de mantenir la coherència. Com a resultat d’aquest procediment, no és possible ofertar un import de SiS inferior al de la base de licitació.</w:t>
      </w:r>
    </w:p>
    <w:p w14:paraId="7200CAD0" w14:textId="77777777" w:rsidR="00796F71" w:rsidRPr="00A34517" w:rsidRDefault="00796F71" w:rsidP="00796F71">
      <w:pPr>
        <w:tabs>
          <w:tab w:val="left" w:pos="-2127"/>
        </w:tabs>
        <w:jc w:val="both"/>
        <w:rPr>
          <w:rFonts w:ascii="Arial" w:hAnsi="Arial" w:cs="Arial"/>
        </w:rPr>
      </w:pPr>
    </w:p>
    <w:p w14:paraId="23717916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S’ha de retornar omplert e</w:t>
      </w:r>
      <w:r w:rsidR="00560443" w:rsidRPr="00A34517">
        <w:rPr>
          <w:rFonts w:ascii="Arial" w:hAnsi="Arial" w:cs="Arial"/>
        </w:rPr>
        <w:t xml:space="preserve">n format pdf </w:t>
      </w:r>
      <w:r w:rsidRPr="00A34517">
        <w:rPr>
          <w:rFonts w:ascii="Arial" w:hAnsi="Arial" w:cs="Arial"/>
        </w:rPr>
        <w:t xml:space="preserve">dins del sobre únic juntament amb </w:t>
      </w:r>
      <w:r w:rsidR="00B83523" w:rsidRPr="00A34517">
        <w:rPr>
          <w:rFonts w:ascii="Arial" w:hAnsi="Arial" w:cs="Arial"/>
        </w:rPr>
        <w:t>l’oferta</w:t>
      </w:r>
      <w:r w:rsidRPr="00A34517">
        <w:rPr>
          <w:rFonts w:ascii="Arial" w:hAnsi="Arial" w:cs="Arial"/>
        </w:rPr>
        <w:t xml:space="preserve"> signa</w:t>
      </w:r>
      <w:r w:rsidR="00B8352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>.</w:t>
      </w:r>
    </w:p>
    <w:p w14:paraId="533F0DA5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34FB45D0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Tot</w:t>
      </w:r>
      <w:r w:rsidR="00560443" w:rsidRPr="00A34517">
        <w:rPr>
          <w:rFonts w:ascii="Arial" w:hAnsi="Arial" w:cs="Arial"/>
        </w:rPr>
        <w:t xml:space="preserve">a la documentació en format pdf </w:t>
      </w:r>
      <w:r w:rsidRPr="00A34517">
        <w:rPr>
          <w:rFonts w:ascii="Arial" w:hAnsi="Arial" w:cs="Arial"/>
        </w:rPr>
        <w:t>estarà perfectament identifica</w:t>
      </w:r>
      <w:r w:rsidR="0056044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 xml:space="preserve"> (“Pressupost de SiS”, nom de l’empresa ofertant, clau de l’obra, etc.).</w:t>
      </w:r>
    </w:p>
    <w:p w14:paraId="51F438A9" w14:textId="77777777" w:rsidR="002F48B9" w:rsidRPr="00A34517" w:rsidRDefault="002F48B9" w:rsidP="00796F71">
      <w:pPr>
        <w:jc w:val="both"/>
        <w:rPr>
          <w:rFonts w:ascii="Arial" w:hAnsi="Arial" w:cs="Arial"/>
        </w:rPr>
      </w:pPr>
    </w:p>
    <w:p w14:paraId="212E9BDD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141E396A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</w:t>
      </w:r>
      <w:r w:rsidR="00560443" w:rsidRPr="00A34517">
        <w:rPr>
          <w:rFonts w:ascii="Arial" w:hAnsi="Arial" w:cs="Arial"/>
          <w:b/>
        </w:rPr>
        <w:t>4</w:t>
      </w:r>
      <w:r w:rsidRPr="00A34517">
        <w:rPr>
          <w:rFonts w:ascii="Arial" w:hAnsi="Arial" w:cs="Arial"/>
          <w:b/>
        </w:rPr>
        <w:t>.- Estructura de la presentació de l’oferta</w:t>
      </w:r>
    </w:p>
    <w:p w14:paraId="668D5FF6" w14:textId="77777777" w:rsidR="004B0125" w:rsidRPr="00A34517" w:rsidRDefault="004B0125">
      <w:pPr>
        <w:jc w:val="both"/>
        <w:rPr>
          <w:rFonts w:ascii="Arial" w:hAnsi="Arial" w:cs="Arial"/>
          <w:b/>
        </w:rPr>
      </w:pPr>
    </w:p>
    <w:p w14:paraId="58A7530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6284A1F" w14:textId="77777777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inclouran l’autocontrol de qualitat del contractista, per la qual cosa no figurarà a l’oferta cap partida per aquest concepte.</w:t>
      </w:r>
    </w:p>
    <w:p w14:paraId="72B04B4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4579C0" w14:textId="7A8AB016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Quan es tingui el pressupost d’execució material de l’obra, s’afegirà el 13% en concepte de despeses generals i el 6% en concepte de benefici industrial com tradicionalment es fa.</w:t>
      </w:r>
      <w:r w:rsidR="004B0125" w:rsidRPr="00A34517">
        <w:rPr>
          <w:rFonts w:ascii="Arial" w:hAnsi="Arial" w:cs="Arial"/>
        </w:rPr>
        <w:t xml:space="preserve"> Al pressupost de SiS no se li aplicaran ni despeses generals (13%) ni Benefici industrial (6%)</w:t>
      </w:r>
      <w:r w:rsidR="00B83523" w:rsidRPr="00A34517">
        <w:rPr>
          <w:rFonts w:ascii="Arial" w:hAnsi="Arial" w:cs="Arial"/>
        </w:rPr>
        <w:t xml:space="preserve"> inclosos en el preu</w:t>
      </w:r>
      <w:r w:rsidR="004B0125" w:rsidRPr="00A34517">
        <w:rPr>
          <w:rFonts w:ascii="Arial" w:hAnsi="Arial" w:cs="Arial"/>
        </w:rPr>
        <w:t>.</w:t>
      </w:r>
      <w:r w:rsidR="00E8467B" w:rsidRPr="00A34517">
        <w:rPr>
          <w:rFonts w:ascii="Arial" w:hAnsi="Arial" w:cs="Arial"/>
        </w:rPr>
        <w:t xml:space="preserve"> Al resultat se li afegirà el </w:t>
      </w:r>
      <w:r w:rsidR="00647DD8" w:rsidRPr="00A34517">
        <w:rPr>
          <w:rFonts w:ascii="Arial" w:hAnsi="Arial" w:cs="Arial"/>
        </w:rPr>
        <w:t>21</w:t>
      </w:r>
      <w:r w:rsidRPr="00A34517">
        <w:rPr>
          <w:rFonts w:ascii="Arial" w:hAnsi="Arial" w:cs="Arial"/>
        </w:rPr>
        <w:t>% en concepte d’IVA per obtenir el pressupost d’execució per contracta.</w:t>
      </w:r>
    </w:p>
    <w:p w14:paraId="345C9E2E" w14:textId="77777777" w:rsidR="00424376" w:rsidRPr="00A34517" w:rsidRDefault="00424376" w:rsidP="00424376">
      <w:pPr>
        <w:jc w:val="both"/>
        <w:rPr>
          <w:rFonts w:ascii="Arial" w:hAnsi="Arial" w:cs="Arial"/>
          <w:lang w:val="es-ES"/>
        </w:rPr>
      </w:pPr>
    </w:p>
    <w:p w14:paraId="602D260C" w14:textId="77777777" w:rsidR="008815D8" w:rsidRPr="00A34517" w:rsidRDefault="008815D8">
      <w:pPr>
        <w:rPr>
          <w:rFonts w:ascii="Arial" w:hAnsi="Arial" w:cs="Arial"/>
          <w:u w:val="single"/>
        </w:rPr>
      </w:pPr>
    </w:p>
    <w:p w14:paraId="3F19844F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0F59E65" w14:textId="77777777" w:rsidR="008815D8" w:rsidRPr="00A34517" w:rsidRDefault="008815D8">
      <w:pPr>
        <w:ind w:left="426" w:hanging="426"/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2.-  CONDICIONS ADDICIONALS AL PLEC DE PRESCRIPCIONS TÈCNIQUES, QUADRES DE      PREUS I PREUS DEL PROJECTE.</w:t>
      </w:r>
    </w:p>
    <w:p w14:paraId="79CA5E6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394B430" w14:textId="4E0B74C8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 efectes de l’estudi i contractació de l’obra</w:t>
      </w:r>
      <w:r w:rsidR="004B0125" w:rsidRPr="00A34517">
        <w:rPr>
          <w:rFonts w:ascii="Arial" w:hAnsi="Arial" w:cs="Arial"/>
        </w:rPr>
        <w:t xml:space="preserve"> (i </w:t>
      </w:r>
      <w:r w:rsidR="00560443" w:rsidRPr="00A34517">
        <w:rPr>
          <w:rFonts w:ascii="Arial" w:hAnsi="Arial" w:cs="Arial"/>
        </w:rPr>
        <w:t xml:space="preserve">contractació del </w:t>
      </w:r>
      <w:r w:rsidR="004B0125" w:rsidRPr="00A34517">
        <w:rPr>
          <w:rFonts w:ascii="Arial" w:hAnsi="Arial" w:cs="Arial"/>
        </w:rPr>
        <w:t xml:space="preserve">Banc de preus del </w:t>
      </w:r>
      <w:r w:rsidR="003468EC" w:rsidRPr="00A34517">
        <w:rPr>
          <w:rFonts w:ascii="Arial" w:hAnsi="Arial" w:cs="Arial"/>
        </w:rPr>
        <w:t>CTTI</w:t>
      </w:r>
      <w:r w:rsidR="004B0125" w:rsidRPr="00A34517">
        <w:rPr>
          <w:rFonts w:ascii="Arial" w:hAnsi="Arial" w:cs="Arial"/>
        </w:rPr>
        <w:t>)</w:t>
      </w:r>
      <w:r w:rsidRPr="00A34517">
        <w:rPr>
          <w:rFonts w:ascii="Arial" w:hAnsi="Arial" w:cs="Arial"/>
        </w:rPr>
        <w:t xml:space="preserve"> el concursant haurà de considerar com a vàlida la documentació que recullen les addendes adjuntes, que substitueixen o completen en allò que correspongui els documents</w:t>
      </w:r>
      <w:r w:rsidR="00560443" w:rsidRPr="00A34517">
        <w:rPr>
          <w:rFonts w:ascii="Arial" w:hAnsi="Arial" w:cs="Arial"/>
        </w:rPr>
        <w:t xml:space="preserve"> del projecte següents</w:t>
      </w:r>
      <w:r w:rsidRPr="00A34517">
        <w:rPr>
          <w:rFonts w:ascii="Arial" w:hAnsi="Arial" w:cs="Arial"/>
        </w:rPr>
        <w:t>: Plànols, Pressupost i Plec de Prescripcions Tècniques del Projecte original</w:t>
      </w:r>
      <w:r w:rsidR="004B0125" w:rsidRPr="00A34517">
        <w:rPr>
          <w:rFonts w:ascii="Arial" w:hAnsi="Arial" w:cs="Arial"/>
        </w:rPr>
        <w:t xml:space="preserve"> o del Plec que el supleix</w:t>
      </w:r>
      <w:r w:rsidR="00560443" w:rsidRPr="00A34517">
        <w:rPr>
          <w:rFonts w:ascii="Arial" w:hAnsi="Arial" w:cs="Arial"/>
        </w:rPr>
        <w:t xml:space="preserve"> (</w:t>
      </w:r>
      <w:r w:rsidR="00560443" w:rsidRPr="00A34517">
        <w:rPr>
          <w:rFonts w:ascii="Arial" w:hAnsi="Arial" w:cs="Arial"/>
          <w:i/>
        </w:rPr>
        <w:t xml:space="preserve">el Plec de prescripcions tècniques de materials, procediments constructius, documentació, codificació xarxa. Codi document: </w:t>
      </w:r>
      <w:r w:rsidR="00144A26" w:rsidRPr="00144A26">
        <w:rPr>
          <w:rFonts w:ascii="Arial" w:hAnsi="Arial" w:cs="Arial"/>
          <w:i/>
        </w:rPr>
        <w:t>ENSD_ESPF_001V40_EXT_</w:t>
      </w:r>
      <w:r w:rsidR="006A64AA" w:rsidRPr="006A64AA">
        <w:rPr>
          <w:rFonts w:ascii="Arial" w:hAnsi="Arial" w:cs="Arial"/>
          <w:i/>
        </w:rPr>
        <w:t>22042024</w:t>
      </w:r>
      <w:r w:rsidR="00F02256" w:rsidRPr="00A34517">
        <w:rPr>
          <w:rFonts w:ascii="Arial" w:hAnsi="Arial" w:cs="Arial"/>
        </w:rPr>
        <w:t>)</w:t>
      </w:r>
    </w:p>
    <w:p w14:paraId="10498905" w14:textId="701A42EE" w:rsidR="00BC316F" w:rsidRDefault="00BC316F">
      <w:pPr>
        <w:jc w:val="both"/>
        <w:rPr>
          <w:rFonts w:ascii="Arial" w:hAnsi="Arial" w:cs="Arial"/>
        </w:rPr>
      </w:pPr>
    </w:p>
    <w:p w14:paraId="3A86948E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5AD191BE" w14:textId="77777777" w:rsidR="008815D8" w:rsidRPr="00A34517" w:rsidRDefault="008815D8">
      <w:pPr>
        <w:jc w:val="both"/>
        <w:rPr>
          <w:rFonts w:ascii="Arial" w:hAnsi="Arial" w:cs="Arial"/>
        </w:rPr>
      </w:pPr>
    </w:p>
    <w:bookmarkEnd w:id="0"/>
    <w:p w14:paraId="34D10CFA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2.1.- Addenda al Plec de condicions</w:t>
      </w:r>
    </w:p>
    <w:p w14:paraId="52EB9C53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33D8FD43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Com “Addenda al Plec de Condicions”, que prevaldrà sobre tot allò que se li oposi del Plec de Condicions del Projecte, es recullen les següents prescripcions que substitueixen, modifiquen parcialment o completen els articles dels diferents capítols del Document “Plec de Condicions Tècniques”, del Projecte anomenat en la capçalera d’aquesta SEPARATA.</w:t>
      </w:r>
    </w:p>
    <w:p w14:paraId="2678B667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FFA56B2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2.1.1.- Generalitats</w:t>
      </w:r>
    </w:p>
    <w:p w14:paraId="41DCDD3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11FEFEF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Segons l’acord de Govern de la Generalitat de Catalunya de 9 de juny de 1998, </w:t>
      </w:r>
      <w:r w:rsidRPr="00A34517">
        <w:rPr>
          <w:rFonts w:ascii="Arial" w:hAnsi="Arial" w:cs="Arial"/>
          <w:u w:val="single"/>
        </w:rPr>
        <w:t>s’exigeix que els productes</w:t>
      </w:r>
      <w:r w:rsidRPr="00A34517">
        <w:rPr>
          <w:rFonts w:ascii="Arial" w:hAnsi="Arial" w:cs="Arial"/>
        </w:rPr>
        <w:t xml:space="preserve">, corresponents a les famílies de materials que es relacionen a continuació, si estan inclosos en el plec de condicions d’aquest projecte, </w:t>
      </w:r>
      <w:r w:rsidRPr="00A34517">
        <w:rPr>
          <w:rFonts w:ascii="Arial" w:hAnsi="Arial" w:cs="Arial"/>
          <w:u w:val="single"/>
        </w:rPr>
        <w:t>siguin de qualitat certificada o puguin acreditar un nivell de qualitat equivalent</w:t>
      </w:r>
      <w:r w:rsidRPr="00A34517">
        <w:rPr>
          <w:rFonts w:ascii="Arial" w:hAnsi="Arial" w:cs="Arial"/>
        </w:rPr>
        <w:t>, segons les normes aplicables als estats membres de la Unió Europea o de l’Associació Europea de Lliure Canvi.”</w:t>
      </w:r>
    </w:p>
    <w:p w14:paraId="514472F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9FAA6EC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“També es procurarà, en el seu cas, que els esmentats materials disposin de l’etiqueta ecològica europea, regulada en el Reglament 880/1992/CEE o bé altres distintius de la Comunitat Europea.”</w:t>
      </w:r>
    </w:p>
    <w:p w14:paraId="2FE292F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22DB2ED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En cas d’alguna discrepància o conflicte entre aquest article 0 i qualsevol de les clàusules dels plecs de les famílies a continuació relacionades, preval aquest esmentat article.</w:t>
      </w:r>
    </w:p>
    <w:p w14:paraId="4E35FEB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879C3C5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Relació de plecs de famílies d’elements a aplicar aquest article 0:</w:t>
      </w:r>
    </w:p>
    <w:p w14:paraId="425817C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8945A59" w14:textId="77777777" w:rsidR="008815D8" w:rsidRPr="00A34517" w:rsidRDefault="00560443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CIMENTS</w:t>
      </w:r>
    </w:p>
    <w:p w14:paraId="7E5ADF3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PRODUCTES BITUMINOSOS I IMPERMEABILITZANTS EN GENERAL</w:t>
      </w:r>
    </w:p>
    <w:p w14:paraId="7F3368B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</w:t>
      </w:r>
      <w:r w:rsidR="00B70BEE" w:rsidRPr="00A34517">
        <w:rPr>
          <w:rFonts w:ascii="Arial" w:hAnsi="Arial" w:cs="Arial"/>
        </w:rPr>
        <w:t>D</w:t>
      </w:r>
      <w:r w:rsidRPr="00A34517">
        <w:rPr>
          <w:rFonts w:ascii="Arial" w:hAnsi="Arial" w:cs="Arial"/>
        </w:rPr>
        <w:t>URES PASSIVES D’ACER</w:t>
      </w:r>
    </w:p>
    <w:p w14:paraId="72447BC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ARMADURES ACTIVES D’ACER</w:t>
      </w:r>
    </w:p>
    <w:p w14:paraId="484CAE7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FILFERROS TREFILATS LLISOS I CORRUGATS</w:t>
      </w:r>
    </w:p>
    <w:p w14:paraId="40CF2311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MALLES ELECTROSOLDADES I BIGUETES SEMIRRESISTENTS</w:t>
      </w:r>
    </w:p>
    <w:p w14:paraId="6581105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PEAD</w:t>
      </w:r>
    </w:p>
    <w:p w14:paraId="235D29FC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PVC</w:t>
      </w:r>
    </w:p>
    <w:p w14:paraId="4820617E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D’ACER SOLDAT HELICOÏDALMENT</w:t>
      </w:r>
    </w:p>
    <w:p w14:paraId="1D48FA6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</w:p>
    <w:p w14:paraId="13BB6D9B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</w:t>
      </w:r>
      <w:r w:rsidR="005C1259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 xml:space="preserve">.- </w:t>
      </w:r>
      <w:r w:rsidR="00560443" w:rsidRPr="00A34517">
        <w:rPr>
          <w:rFonts w:ascii="Arial" w:hAnsi="Arial" w:cs="Arial"/>
          <w:b/>
          <w:bCs/>
        </w:rPr>
        <w:t xml:space="preserve">Vies </w:t>
      </w:r>
      <w:r w:rsidRPr="00A34517">
        <w:rPr>
          <w:rFonts w:ascii="Arial" w:hAnsi="Arial" w:cs="Arial"/>
          <w:b/>
          <w:bCs/>
        </w:rPr>
        <w:t>d’accés a les obres</w:t>
      </w:r>
    </w:p>
    <w:p w14:paraId="18689686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7F634388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</w:rPr>
        <w:t>La reparació de</w:t>
      </w:r>
      <w:r w:rsidR="00560443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>l</w:t>
      </w:r>
      <w:r w:rsidR="00560443" w:rsidRPr="00A34517">
        <w:rPr>
          <w:rFonts w:ascii="Arial" w:hAnsi="Arial" w:cs="Arial"/>
        </w:rPr>
        <w:t>e</w:t>
      </w:r>
      <w:r w:rsidRPr="00A34517">
        <w:rPr>
          <w:rFonts w:ascii="Arial" w:hAnsi="Arial" w:cs="Arial"/>
        </w:rPr>
        <w:t xml:space="preserve">s </w:t>
      </w:r>
      <w:r w:rsidR="00560443" w:rsidRPr="00A34517">
        <w:rPr>
          <w:rFonts w:ascii="Arial" w:hAnsi="Arial" w:cs="Arial"/>
        </w:rPr>
        <w:t xml:space="preserve">vies </w:t>
      </w:r>
      <w:r w:rsidRPr="00A34517">
        <w:rPr>
          <w:rFonts w:ascii="Arial" w:hAnsi="Arial" w:cs="Arial"/>
        </w:rPr>
        <w:t>d’accés a l’obra, així com l’execució de camins provisionals d’obra, aniran a càrrec del Contractista adjudicatari, i en cap cas seran objecte de reclamació per part d’aquest.</w:t>
      </w:r>
    </w:p>
    <w:p w14:paraId="1E22A2BB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31C9B02F" w14:textId="77777777" w:rsidR="008D5DEC" w:rsidRPr="00A34517" w:rsidRDefault="008D5DEC">
      <w:pPr>
        <w:jc w:val="both"/>
        <w:rPr>
          <w:rFonts w:ascii="Arial" w:hAnsi="Arial" w:cs="Arial"/>
          <w:b/>
        </w:rPr>
      </w:pPr>
    </w:p>
    <w:p w14:paraId="2178C328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2.1.</w:t>
      </w:r>
      <w:r w:rsidR="00C95234" w:rsidRPr="00A34517">
        <w:rPr>
          <w:rFonts w:ascii="Arial" w:hAnsi="Arial" w:cs="Arial"/>
          <w:b/>
        </w:rPr>
        <w:t>3</w:t>
      </w:r>
      <w:r w:rsidRPr="00A34517">
        <w:rPr>
          <w:rFonts w:ascii="Arial" w:hAnsi="Arial" w:cs="Arial"/>
          <w:b/>
        </w:rPr>
        <w:t>.- Abocaments</w:t>
      </w:r>
    </w:p>
    <w:p w14:paraId="30E3A555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284A7284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 Contractista adjudicatari no podrà abocar material procedent de l’obra sense que prèviament estigui aprovat l’abocador per la Direcció Facultativa de l’obra i per la comissió de seguiment mediambiental, en</w:t>
      </w:r>
      <w:r w:rsidR="00560443" w:rsidRPr="00A34517">
        <w:rPr>
          <w:rFonts w:ascii="Arial" w:hAnsi="Arial" w:cs="Arial"/>
        </w:rPr>
        <w:t xml:space="preserve"> el cas que estigui constituïda. </w:t>
      </w:r>
    </w:p>
    <w:p w14:paraId="4B17F41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FCE548" w14:textId="77777777" w:rsidR="005C1259" w:rsidRPr="00A34517" w:rsidRDefault="005C1259">
      <w:pPr>
        <w:jc w:val="both"/>
        <w:rPr>
          <w:rFonts w:ascii="Arial" w:hAnsi="Arial" w:cs="Arial"/>
        </w:rPr>
      </w:pPr>
    </w:p>
    <w:p w14:paraId="30F4F8D0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2.2.- Normativa aplicable</w:t>
      </w:r>
    </w:p>
    <w:p w14:paraId="40FA0E91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540DA3B2" w14:textId="77777777" w:rsidR="008815D8" w:rsidRPr="00A34517" w:rsidRDefault="00B876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La </w:t>
      </w:r>
      <w:r w:rsidR="008815D8" w:rsidRPr="00A34517">
        <w:rPr>
          <w:rFonts w:ascii="Arial" w:hAnsi="Arial" w:cs="Arial"/>
        </w:rPr>
        <w:t>normativa aplicable serà la vigent.</w:t>
      </w:r>
    </w:p>
    <w:p w14:paraId="2A4DC765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4E73E78" w14:textId="77777777" w:rsidR="008815D8" w:rsidRPr="00A34517" w:rsidRDefault="008815D8">
      <w:pPr>
        <w:rPr>
          <w:rFonts w:ascii="Arial" w:hAnsi="Arial" w:cs="Arial"/>
          <w:b/>
        </w:rPr>
      </w:pPr>
    </w:p>
    <w:p w14:paraId="36542DBA" w14:textId="77777777" w:rsidR="008815D8" w:rsidRPr="00A34517" w:rsidRDefault="008815D8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3.- ADMISSIBILITAT DE VARIANTS</w:t>
      </w:r>
    </w:p>
    <w:p w14:paraId="566B11E2" w14:textId="77777777" w:rsidR="008815D8" w:rsidRPr="00A34517" w:rsidRDefault="008815D8">
      <w:pPr>
        <w:rPr>
          <w:rFonts w:ascii="Arial" w:hAnsi="Arial" w:cs="Arial"/>
        </w:rPr>
      </w:pPr>
    </w:p>
    <w:p w14:paraId="6499F8B8" w14:textId="77777777" w:rsidR="008815D8" w:rsidRPr="00A34517" w:rsidRDefault="00503D8D" w:rsidP="0056044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No s’admeten variants. </w:t>
      </w:r>
    </w:p>
    <w:p w14:paraId="01E7A116" w14:textId="77777777" w:rsidR="008815D8" w:rsidRPr="00A34517" w:rsidRDefault="008815D8" w:rsidP="00560443">
      <w:pPr>
        <w:jc w:val="both"/>
        <w:rPr>
          <w:rFonts w:ascii="Arial" w:hAnsi="Arial" w:cs="Arial"/>
        </w:rPr>
      </w:pPr>
    </w:p>
    <w:p w14:paraId="2E1B6E3C" w14:textId="77777777" w:rsidR="00560443" w:rsidRPr="00A34517" w:rsidRDefault="00560443" w:rsidP="00560443">
      <w:pPr>
        <w:jc w:val="both"/>
        <w:rPr>
          <w:rFonts w:ascii="Arial" w:hAnsi="Arial" w:cs="Arial"/>
        </w:rPr>
      </w:pPr>
    </w:p>
    <w:p w14:paraId="6D60B1D6" w14:textId="77777777" w:rsidR="008815D8" w:rsidRPr="00A34517" w:rsidRDefault="008815D8">
      <w:pPr>
        <w:keepNext/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lastRenderedPageBreak/>
        <w:t>4.- SEGURETAT I SALUT</w:t>
      </w:r>
      <w:r w:rsidRPr="00A34517">
        <w:rPr>
          <w:rFonts w:ascii="Arial" w:hAnsi="Arial" w:cs="Arial"/>
        </w:rPr>
        <w:t xml:space="preserve"> </w:t>
      </w:r>
    </w:p>
    <w:p w14:paraId="31935EDF" w14:textId="77777777" w:rsidR="008815D8" w:rsidRPr="00A34517" w:rsidRDefault="008815D8">
      <w:pPr>
        <w:keepNext/>
        <w:jc w:val="both"/>
        <w:rPr>
          <w:rFonts w:ascii="Arial" w:hAnsi="Arial" w:cs="Arial"/>
        </w:rPr>
      </w:pPr>
    </w:p>
    <w:p w14:paraId="7DAB5BDD" w14:textId="77777777" w:rsidR="008815D8" w:rsidRPr="00A34517" w:rsidRDefault="008815D8" w:rsidP="004B0125">
      <w:pPr>
        <w:pStyle w:val="Textindependent"/>
        <w:rPr>
          <w:rFonts w:cs="Arial"/>
        </w:rPr>
      </w:pPr>
      <w:r w:rsidRPr="00A34517">
        <w:rPr>
          <w:rFonts w:cs="Arial"/>
          <w:b/>
          <w:bCs/>
        </w:rPr>
        <w:t>4.1.-</w:t>
      </w:r>
      <w:r w:rsidRPr="00A34517">
        <w:rPr>
          <w:rFonts w:cs="Arial"/>
        </w:rPr>
        <w:t xml:space="preserve"> És obligació del Contractista el compliment de tota la normativa que faci referència a la prevenció de riscos laborals i a la Seguretat i Salut en la construcció, en concret, de la Llei 31/1995, de 17 de gener, i del Reial Decret 1627/1997, de 24 d’octubre (BOE 25/10/97).</w:t>
      </w:r>
    </w:p>
    <w:p w14:paraId="31F018BC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2F1AA0E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D’acord amb l’article 7 de l’esmentat Reial Decret el Contractista haurà d’elaborar un “Pla de Seguretat i Salut” en el qual desenvolupi l’Estudi de Seguretat i Salut contingut al projecte i l’adapti a les circumstàncies físiques, de mitjans i mètodes en què desenvolupi els treballs.</w:t>
      </w:r>
    </w:p>
    <w:p w14:paraId="6C15B90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1868D2A9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Aquest Pla haurà de ser aprovat pel coordinador de Seguretat i Salut abans de l’inici de les obres.</w:t>
      </w:r>
    </w:p>
    <w:p w14:paraId="08665405" w14:textId="77777777" w:rsidR="008815D8" w:rsidRPr="00A34517" w:rsidRDefault="008815D8">
      <w:pPr>
        <w:pStyle w:val="Textindependent"/>
        <w:rPr>
          <w:rFonts w:cs="Arial"/>
        </w:rPr>
      </w:pPr>
    </w:p>
    <w:p w14:paraId="58B20740" w14:textId="1A986B6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  <w:bCs/>
        </w:rPr>
        <w:t>4.</w:t>
      </w:r>
      <w:r w:rsidR="004B0125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>.-</w:t>
      </w:r>
      <w:r w:rsidRPr="00A34517">
        <w:rPr>
          <w:rFonts w:ascii="Arial" w:hAnsi="Arial" w:cs="Arial"/>
        </w:rPr>
        <w:t xml:space="preserve"> El </w:t>
      </w:r>
      <w:r w:rsidR="008E39E5" w:rsidRPr="00A34517">
        <w:rPr>
          <w:rFonts w:ascii="Arial" w:hAnsi="Arial" w:cs="Arial"/>
        </w:rPr>
        <w:t xml:space="preserve">licitador haurà d’ofertar el capítol de Seguretat i Salut seguint les prescripcions detallades en la </w:t>
      </w:r>
      <w:r w:rsidR="00C95234" w:rsidRPr="00A34517">
        <w:rPr>
          <w:rFonts w:ascii="Arial" w:hAnsi="Arial" w:cs="Arial"/>
        </w:rPr>
        <w:t>punt 1.3.</w:t>
      </w:r>
    </w:p>
    <w:p w14:paraId="645CC13B" w14:textId="77777777" w:rsidR="006B3E4A" w:rsidRPr="00A34517" w:rsidRDefault="006B3E4A">
      <w:pPr>
        <w:jc w:val="both"/>
        <w:rPr>
          <w:rFonts w:ascii="Arial" w:hAnsi="Arial" w:cs="Arial"/>
        </w:rPr>
      </w:pPr>
    </w:p>
    <w:p w14:paraId="410E413C" w14:textId="77777777" w:rsidR="006B3E4A" w:rsidRDefault="006B3E4A" w:rsidP="006B3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4.3.-</w:t>
      </w:r>
      <w:r>
        <w:rPr>
          <w:rFonts w:ascii="Arial" w:hAnsi="Arial" w:cs="Arial"/>
        </w:rPr>
        <w:t xml:space="preserve">  La senyalització de tall de carril es durà a terme amb </w:t>
      </w:r>
      <w:proofErr w:type="spellStart"/>
      <w:r>
        <w:rPr>
          <w:rFonts w:ascii="Arial" w:hAnsi="Arial" w:cs="Arial"/>
        </w:rPr>
        <w:t>senyalistes</w:t>
      </w:r>
      <w:proofErr w:type="spellEnd"/>
      <w:r>
        <w:rPr>
          <w:rFonts w:ascii="Arial" w:hAnsi="Arial" w:cs="Arial"/>
        </w:rPr>
        <w:t>. Excepcionalment es podrà autoritzar l’ús de semàfors.</w:t>
      </w:r>
    </w:p>
    <w:p w14:paraId="40CD0E5F" w14:textId="77777777" w:rsidR="00C95234" w:rsidRPr="00A34517" w:rsidRDefault="00C95234">
      <w:pPr>
        <w:jc w:val="both"/>
        <w:rPr>
          <w:rFonts w:ascii="Arial" w:hAnsi="Arial" w:cs="Arial"/>
        </w:rPr>
      </w:pPr>
    </w:p>
    <w:p w14:paraId="15AD307A" w14:textId="77777777" w:rsidR="008815D8" w:rsidRPr="00A34517" w:rsidRDefault="008E39E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L’import</w:t>
      </w:r>
      <w:r w:rsidR="00C95234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 xml:space="preserve"> total de l’apartat de Seguretat i Salut ofertat pel licitador no pot ser inferior a l’import d’aquest apartat en el </w:t>
      </w:r>
      <w:r w:rsidR="00C95234" w:rsidRPr="00A34517">
        <w:rPr>
          <w:rFonts w:ascii="Arial" w:hAnsi="Arial" w:cs="Arial"/>
        </w:rPr>
        <w:t>projecte</w:t>
      </w:r>
      <w:r w:rsidRPr="00A34517">
        <w:rPr>
          <w:rFonts w:ascii="Arial" w:hAnsi="Arial" w:cs="Arial"/>
        </w:rPr>
        <w:t>.</w:t>
      </w:r>
    </w:p>
    <w:p w14:paraId="30296341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ED19186" w14:textId="77777777" w:rsidR="00AD0568" w:rsidRPr="00A34517" w:rsidRDefault="008815D8" w:rsidP="00AD0568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4.4.-</w:t>
      </w:r>
      <w:r w:rsidRPr="00A34517">
        <w:rPr>
          <w:rFonts w:ascii="Arial" w:hAnsi="Arial" w:cs="Arial"/>
        </w:rPr>
        <w:t xml:space="preserve">  Podrà suspendre’s l’abonament del pressupost de Seguretat i Salut d’adjudicació en cas d’incompliment del Pla de Seguretat i Salut, previ informe del Coordinador de Seguretat i Salut/Direcció d’Obra.</w:t>
      </w:r>
    </w:p>
    <w:p w14:paraId="08C8A484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45BFF79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FFF0962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 w:rsidRPr="00B83130">
        <w:rPr>
          <w:rFonts w:ascii="Arial" w:hAnsi="Arial" w:cs="Arial"/>
          <w:b/>
        </w:rPr>
        <w:t>5.- ABONAMENT PARTIDES EXECUCIÓ D’OBRA</w:t>
      </w:r>
    </w:p>
    <w:p w14:paraId="1617ADDA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</w:p>
    <w:p w14:paraId="25752EFB" w14:textId="29F3CCE5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83130">
        <w:rPr>
          <w:rFonts w:ascii="Arial" w:hAnsi="Arial" w:cs="Arial"/>
        </w:rPr>
        <w:t>L’abonament de les partides de l</w:t>
      </w:r>
      <w:r w:rsidR="00144A26">
        <w:rPr>
          <w:rFonts w:ascii="Arial" w:hAnsi="Arial" w:cs="Arial"/>
        </w:rPr>
        <w:t>’</w:t>
      </w:r>
      <w:r w:rsidRPr="00B83130">
        <w:rPr>
          <w:rFonts w:ascii="Arial" w:hAnsi="Arial" w:cs="Arial"/>
        </w:rPr>
        <w:t>obra que estiguin associades a una prova de validació per verificar la seva correcta execució seran abonades el 90% en la certificació corresponent a la seva execució, i el 10 % restant una vegada hagin superat els assajos corresponents de manera satisfactòria.</w:t>
      </w:r>
      <w:r>
        <w:rPr>
          <w:rFonts w:ascii="Arial" w:hAnsi="Arial" w:cs="Arial"/>
        </w:rPr>
        <w:t xml:space="preserve"> </w:t>
      </w:r>
    </w:p>
    <w:p w14:paraId="1B982229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3663439B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23B0F">
        <w:rPr>
          <w:rFonts w:ascii="Arial" w:hAnsi="Arial" w:cs="Arial"/>
          <w:b/>
        </w:rPr>
        <w:t>.- ALTRES</w:t>
      </w:r>
    </w:p>
    <w:p w14:paraId="19255A71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490B5F51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23B0F">
        <w:rPr>
          <w:rFonts w:ascii="Arial" w:hAnsi="Arial" w:cs="Arial"/>
        </w:rPr>
        <w:t xml:space="preserve">Qualsevol cost derivat de les sol·licituds de permisos o autoritzacions per a la realització de les obres a l’Administració Central, Generalitat de Catalunya, Diputacions, Ajuntaments i altres entitats públiques o privades, titulars dels bens o serveis corresponents, com ara són taxes, arbitris, avals, etc., seran a cost del Contractista, així com els costos de la contractació externa del laboratori de control de qualitat necessari per realitzar els assajos previstos al projecte. </w:t>
      </w:r>
    </w:p>
    <w:p w14:paraId="2C940C20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6A1FAA5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F196FAC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1DDDEA42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sectPr w:rsidR="003A752C" w:rsidRPr="00A34517" w:rsidSect="00085F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993" w:left="1701" w:header="426" w:footer="1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67C" w14:textId="77777777" w:rsidR="007A1A89" w:rsidRDefault="007A1A89">
      <w:r>
        <w:separator/>
      </w:r>
    </w:p>
  </w:endnote>
  <w:endnote w:type="continuationSeparator" w:id="0">
    <w:p w14:paraId="27F7E8F5" w14:textId="77777777" w:rsidR="007A1A89" w:rsidRDefault="007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6AF" w14:textId="77777777" w:rsidR="00D87397" w:rsidRDefault="00D8739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A6CF24" w14:textId="77777777" w:rsidR="00D87397" w:rsidRDefault="00D8739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3BD" w14:textId="3B7068BB" w:rsidR="0081397C" w:rsidRDefault="0081397C">
    <w:pPr>
      <w:pStyle w:val="Peu"/>
      <w:jc w:val="center"/>
      <w:rPr>
        <w:caps/>
        <w:color w:val="4F81BD" w:themeColor="accent1"/>
      </w:rPr>
    </w:pPr>
  </w:p>
  <w:p w14:paraId="13865E78" w14:textId="63E8B0AD" w:rsidR="00D87397" w:rsidRPr="00B876CB" w:rsidRDefault="00085F81" w:rsidP="00B876CB">
    <w:pPr>
      <w:tabs>
        <w:tab w:val="left" w:pos="851"/>
      </w:tabs>
      <w:ind w:left="709" w:hanging="709"/>
      <w:jc w:val="both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3F4F28" wp14:editId="50BAC392">
          <wp:simplePos x="0" y="0"/>
          <wp:positionH relativeFrom="column">
            <wp:posOffset>-552450</wp:posOffset>
          </wp:positionH>
          <wp:positionV relativeFrom="paragraph">
            <wp:posOffset>165100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" name="Imatge 1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3F1">
      <w:rPr>
        <w:noProof/>
        <w:sz w:val="14"/>
      </w:rPr>
      <w:drawing>
        <wp:anchor distT="0" distB="0" distL="114300" distR="114300" simplePos="0" relativeHeight="251672064" behindDoc="0" locked="0" layoutInCell="1" allowOverlap="1" wp14:anchorId="4C370243" wp14:editId="07FB5A10">
          <wp:simplePos x="0" y="0"/>
          <wp:positionH relativeFrom="column">
            <wp:posOffset>4853940</wp:posOffset>
          </wp:positionH>
          <wp:positionV relativeFrom="paragraph">
            <wp:posOffset>8255</wp:posOffset>
          </wp:positionV>
          <wp:extent cx="1280160" cy="490220"/>
          <wp:effectExtent l="0" t="0" r="0" b="5080"/>
          <wp:wrapNone/>
          <wp:docPr id="2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FD" w14:textId="6449EC28" w:rsidR="00BC316F" w:rsidRDefault="00085F81">
    <w:pPr>
      <w:pStyle w:val="Peu"/>
    </w:pPr>
    <w:r w:rsidRPr="00EF53F1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0281A2C8" wp14:editId="7F44F799">
          <wp:simplePos x="0" y="0"/>
          <wp:positionH relativeFrom="column">
            <wp:posOffset>4930140</wp:posOffset>
          </wp:positionH>
          <wp:positionV relativeFrom="paragraph">
            <wp:posOffset>187325</wp:posOffset>
          </wp:positionV>
          <wp:extent cx="1280160" cy="490220"/>
          <wp:effectExtent l="0" t="0" r="0" b="5080"/>
          <wp:wrapNone/>
          <wp:docPr id="115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BE88416" wp14:editId="25BF1F50">
          <wp:simplePos x="0" y="0"/>
          <wp:positionH relativeFrom="column">
            <wp:posOffset>-476250</wp:posOffset>
          </wp:positionH>
          <wp:positionV relativeFrom="paragraph">
            <wp:posOffset>191770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14" name="Imatge 11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1F4" w14:textId="77777777" w:rsidR="007A1A89" w:rsidRDefault="007A1A89">
      <w:r>
        <w:separator/>
      </w:r>
    </w:p>
  </w:footnote>
  <w:footnote w:type="continuationSeparator" w:id="0">
    <w:p w14:paraId="78738C2D" w14:textId="77777777" w:rsidR="007A1A89" w:rsidRDefault="007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505" w14:textId="5F0E17E3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63360" behindDoc="0" locked="0" layoutInCell="1" allowOverlap="1" wp14:anchorId="1E4F59B2" wp14:editId="3AB756C0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2" name="Imatge 11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DF1F9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CA8A54B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CDA175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5BF6B4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B8385F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FB83D22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A0E35B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E2F8AC4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CE0" w14:textId="208F6276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DEAFF01" wp14:editId="37C1100D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3" name="Imatge 11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D9BA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1AA45CA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C443F95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14811D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4E24A3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845EE47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DD312E1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F1B012B" w14:textId="77777777" w:rsidR="0081397C" w:rsidRDefault="00813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34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83641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3" w15:restartNumberingAfterBreak="0">
    <w:nsid w:val="046010FE"/>
    <w:multiLevelType w:val="hybridMultilevel"/>
    <w:tmpl w:val="0ACA52B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EE2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40F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A86F03"/>
    <w:multiLevelType w:val="hybridMultilevel"/>
    <w:tmpl w:val="C214EE1C"/>
    <w:lvl w:ilvl="0" w:tplc="1DF0C25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BC4E67"/>
    <w:multiLevelType w:val="multilevel"/>
    <w:tmpl w:val="FD5666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49235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E0886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10" w15:restartNumberingAfterBreak="0">
    <w:nsid w:val="2821399A"/>
    <w:multiLevelType w:val="singleLevel"/>
    <w:tmpl w:val="FB14E2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EA4562"/>
    <w:multiLevelType w:val="hybridMultilevel"/>
    <w:tmpl w:val="0840D128"/>
    <w:lvl w:ilvl="0" w:tplc="49E2D9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1AA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2D9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FB2"/>
    <w:multiLevelType w:val="hybridMultilevel"/>
    <w:tmpl w:val="ABE8930C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A2B3494"/>
    <w:multiLevelType w:val="hybridMultilevel"/>
    <w:tmpl w:val="B486302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6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D9028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027CCA"/>
    <w:multiLevelType w:val="multilevel"/>
    <w:tmpl w:val="2EC6E73C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505F0DC2"/>
    <w:multiLevelType w:val="hybridMultilevel"/>
    <w:tmpl w:val="05504C48"/>
    <w:lvl w:ilvl="0" w:tplc="A1AA67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F57D3"/>
    <w:multiLevelType w:val="hybridMultilevel"/>
    <w:tmpl w:val="252A03A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B">
      <w:start w:val="1"/>
      <w:numFmt w:val="lowerRoman"/>
      <w:lvlText w:val="%5."/>
      <w:lvlJc w:val="right"/>
      <w:pPr>
        <w:tabs>
          <w:tab w:val="num" w:pos="3082"/>
        </w:tabs>
        <w:ind w:left="3082" w:hanging="18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F26"/>
    <w:multiLevelType w:val="singleLevel"/>
    <w:tmpl w:val="5C9C4B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AC91D5F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102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36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75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215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55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5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6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75" w:hanging="708"/>
      </w:pPr>
    </w:lvl>
  </w:abstractNum>
  <w:abstractNum w:abstractNumId="24" w15:restartNumberingAfterBreak="0">
    <w:nsid w:val="5CA6162D"/>
    <w:multiLevelType w:val="multilevel"/>
    <w:tmpl w:val="C78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80B"/>
    <w:multiLevelType w:val="multilevel"/>
    <w:tmpl w:val="542A2C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400B07"/>
    <w:multiLevelType w:val="multilevel"/>
    <w:tmpl w:val="21949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Titol4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8B75F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971D3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508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848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188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585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982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379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3" w:hanging="708"/>
      </w:pPr>
    </w:lvl>
  </w:abstractNum>
  <w:abstractNum w:abstractNumId="29" w15:restartNumberingAfterBreak="0">
    <w:nsid w:val="7280748E"/>
    <w:multiLevelType w:val="multilevel"/>
    <w:tmpl w:val="38F0B8C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 w15:restartNumberingAfterBreak="0">
    <w:nsid w:val="73526294"/>
    <w:multiLevelType w:val="singleLevel"/>
    <w:tmpl w:val="B796799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5673234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2565B8"/>
    <w:multiLevelType w:val="hybridMultilevel"/>
    <w:tmpl w:val="CD4C64E0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72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4046814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698314">
    <w:abstractNumId w:val="22"/>
  </w:num>
  <w:num w:numId="4" w16cid:durableId="90985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 w16cid:durableId="1443450974">
    <w:abstractNumId w:val="33"/>
  </w:num>
  <w:num w:numId="6" w16cid:durableId="477919210">
    <w:abstractNumId w:val="34"/>
  </w:num>
  <w:num w:numId="7" w16cid:durableId="1939946605">
    <w:abstractNumId w:val="16"/>
  </w:num>
  <w:num w:numId="8" w16cid:durableId="1622494126">
    <w:abstractNumId w:val="1"/>
  </w:num>
  <w:num w:numId="9" w16cid:durableId="182213164">
    <w:abstractNumId w:val="27"/>
  </w:num>
  <w:num w:numId="10" w16cid:durableId="1270119094">
    <w:abstractNumId w:val="31"/>
  </w:num>
  <w:num w:numId="11" w16cid:durableId="1018577067">
    <w:abstractNumId w:val="30"/>
  </w:num>
  <w:num w:numId="12" w16cid:durableId="814684301">
    <w:abstractNumId w:val="5"/>
  </w:num>
  <w:num w:numId="13" w16cid:durableId="176164419">
    <w:abstractNumId w:val="17"/>
  </w:num>
  <w:num w:numId="14" w16cid:durableId="236522881">
    <w:abstractNumId w:val="4"/>
  </w:num>
  <w:num w:numId="15" w16cid:durableId="282159047">
    <w:abstractNumId w:val="8"/>
  </w:num>
  <w:num w:numId="16" w16cid:durableId="87696033">
    <w:abstractNumId w:val="7"/>
  </w:num>
  <w:num w:numId="17" w16cid:durableId="179319392">
    <w:abstractNumId w:val="24"/>
  </w:num>
  <w:num w:numId="18" w16cid:durableId="549342222">
    <w:abstractNumId w:val="18"/>
  </w:num>
  <w:num w:numId="19" w16cid:durableId="1564562681">
    <w:abstractNumId w:val="29"/>
  </w:num>
  <w:num w:numId="20" w16cid:durableId="17616802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47675">
    <w:abstractNumId w:val="6"/>
  </w:num>
  <w:num w:numId="22" w16cid:durableId="1243250312">
    <w:abstractNumId w:val="32"/>
  </w:num>
  <w:num w:numId="23" w16cid:durableId="932974609">
    <w:abstractNumId w:val="11"/>
  </w:num>
  <w:num w:numId="24" w16cid:durableId="1520310360">
    <w:abstractNumId w:val="19"/>
  </w:num>
  <w:num w:numId="25" w16cid:durableId="2092117117">
    <w:abstractNumId w:val="15"/>
  </w:num>
  <w:num w:numId="26" w16cid:durableId="759369606">
    <w:abstractNumId w:val="12"/>
  </w:num>
  <w:num w:numId="27" w16cid:durableId="1462770180">
    <w:abstractNumId w:val="20"/>
  </w:num>
  <w:num w:numId="28" w16cid:durableId="336810965">
    <w:abstractNumId w:val="23"/>
  </w:num>
  <w:num w:numId="29" w16cid:durableId="2001886858">
    <w:abstractNumId w:val="10"/>
  </w:num>
  <w:num w:numId="30" w16cid:durableId="1463302919">
    <w:abstractNumId w:val="28"/>
  </w:num>
  <w:num w:numId="31" w16cid:durableId="1802380824">
    <w:abstractNumId w:val="2"/>
  </w:num>
  <w:num w:numId="32" w16cid:durableId="479267436">
    <w:abstractNumId w:val="9"/>
  </w:num>
  <w:num w:numId="33" w16cid:durableId="1980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5961">
    <w:abstractNumId w:val="25"/>
  </w:num>
  <w:num w:numId="35" w16cid:durableId="1028333894">
    <w:abstractNumId w:val="14"/>
  </w:num>
  <w:num w:numId="36" w16cid:durableId="268902806">
    <w:abstractNumId w:val="13"/>
  </w:num>
  <w:num w:numId="37" w16cid:durableId="1704818976">
    <w:abstractNumId w:val="3"/>
  </w:num>
  <w:num w:numId="38" w16cid:durableId="1911034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54"/>
    <w:rsid w:val="00020FC2"/>
    <w:rsid w:val="00043AF6"/>
    <w:rsid w:val="000540B2"/>
    <w:rsid w:val="00067ED3"/>
    <w:rsid w:val="00080F4A"/>
    <w:rsid w:val="00085F81"/>
    <w:rsid w:val="000866D2"/>
    <w:rsid w:val="00092FC8"/>
    <w:rsid w:val="000964CF"/>
    <w:rsid w:val="000A7DE4"/>
    <w:rsid w:val="000C10D9"/>
    <w:rsid w:val="0012766C"/>
    <w:rsid w:val="00144A26"/>
    <w:rsid w:val="00165227"/>
    <w:rsid w:val="00170476"/>
    <w:rsid w:val="001B3EF5"/>
    <w:rsid w:val="001C5337"/>
    <w:rsid w:val="001E420F"/>
    <w:rsid w:val="001F6543"/>
    <w:rsid w:val="002124DB"/>
    <w:rsid w:val="00213CCB"/>
    <w:rsid w:val="0023617D"/>
    <w:rsid w:val="00244DB4"/>
    <w:rsid w:val="00280D54"/>
    <w:rsid w:val="002C2E17"/>
    <w:rsid w:val="002E1E95"/>
    <w:rsid w:val="002E6B07"/>
    <w:rsid w:val="002E78E8"/>
    <w:rsid w:val="002F48B9"/>
    <w:rsid w:val="003003D5"/>
    <w:rsid w:val="003069FC"/>
    <w:rsid w:val="003233EA"/>
    <w:rsid w:val="00324F62"/>
    <w:rsid w:val="003468EC"/>
    <w:rsid w:val="003477F1"/>
    <w:rsid w:val="00362A17"/>
    <w:rsid w:val="00373213"/>
    <w:rsid w:val="003A752C"/>
    <w:rsid w:val="003B67D4"/>
    <w:rsid w:val="003C2034"/>
    <w:rsid w:val="003F04DE"/>
    <w:rsid w:val="003F1324"/>
    <w:rsid w:val="00424376"/>
    <w:rsid w:val="00452382"/>
    <w:rsid w:val="00475C0A"/>
    <w:rsid w:val="00480A8F"/>
    <w:rsid w:val="00487F7B"/>
    <w:rsid w:val="004B0125"/>
    <w:rsid w:val="004B342C"/>
    <w:rsid w:val="004B50A0"/>
    <w:rsid w:val="004C5D94"/>
    <w:rsid w:val="004C6ECF"/>
    <w:rsid w:val="004D7353"/>
    <w:rsid w:val="004E5491"/>
    <w:rsid w:val="0050195A"/>
    <w:rsid w:val="00503D8D"/>
    <w:rsid w:val="0050754E"/>
    <w:rsid w:val="005125E0"/>
    <w:rsid w:val="00551934"/>
    <w:rsid w:val="00560443"/>
    <w:rsid w:val="00575603"/>
    <w:rsid w:val="005765AA"/>
    <w:rsid w:val="005944EE"/>
    <w:rsid w:val="005A2831"/>
    <w:rsid w:val="005B199E"/>
    <w:rsid w:val="005C1259"/>
    <w:rsid w:val="005D36D6"/>
    <w:rsid w:val="005D37D5"/>
    <w:rsid w:val="005F5CD6"/>
    <w:rsid w:val="00600F71"/>
    <w:rsid w:val="006116CA"/>
    <w:rsid w:val="00626C23"/>
    <w:rsid w:val="00647DD8"/>
    <w:rsid w:val="00662A35"/>
    <w:rsid w:val="006715D6"/>
    <w:rsid w:val="00690C77"/>
    <w:rsid w:val="006A64AA"/>
    <w:rsid w:val="006B3E4A"/>
    <w:rsid w:val="006B6501"/>
    <w:rsid w:val="006C3C93"/>
    <w:rsid w:val="006D6121"/>
    <w:rsid w:val="006F6CF4"/>
    <w:rsid w:val="007212BE"/>
    <w:rsid w:val="00773987"/>
    <w:rsid w:val="00796F71"/>
    <w:rsid w:val="007A1A89"/>
    <w:rsid w:val="007C0EF6"/>
    <w:rsid w:val="007C2536"/>
    <w:rsid w:val="00800135"/>
    <w:rsid w:val="0081397C"/>
    <w:rsid w:val="0081499B"/>
    <w:rsid w:val="00816500"/>
    <w:rsid w:val="00827B23"/>
    <w:rsid w:val="00845847"/>
    <w:rsid w:val="00853D98"/>
    <w:rsid w:val="008815D8"/>
    <w:rsid w:val="00884C40"/>
    <w:rsid w:val="008D5DEC"/>
    <w:rsid w:val="008E0B47"/>
    <w:rsid w:val="008E39E5"/>
    <w:rsid w:val="00917C1E"/>
    <w:rsid w:val="0092501B"/>
    <w:rsid w:val="0093260C"/>
    <w:rsid w:val="009329D0"/>
    <w:rsid w:val="0096148D"/>
    <w:rsid w:val="00986A63"/>
    <w:rsid w:val="009B6A41"/>
    <w:rsid w:val="009E1661"/>
    <w:rsid w:val="009E30D6"/>
    <w:rsid w:val="009E49EB"/>
    <w:rsid w:val="00A01A7C"/>
    <w:rsid w:val="00A07E68"/>
    <w:rsid w:val="00A14403"/>
    <w:rsid w:val="00A16B85"/>
    <w:rsid w:val="00A23557"/>
    <w:rsid w:val="00A3360F"/>
    <w:rsid w:val="00A34517"/>
    <w:rsid w:val="00A47598"/>
    <w:rsid w:val="00A61E06"/>
    <w:rsid w:val="00A86204"/>
    <w:rsid w:val="00A93D13"/>
    <w:rsid w:val="00AB1F87"/>
    <w:rsid w:val="00AD0568"/>
    <w:rsid w:val="00AD2C68"/>
    <w:rsid w:val="00AD55D1"/>
    <w:rsid w:val="00AD67D2"/>
    <w:rsid w:val="00AE7E53"/>
    <w:rsid w:val="00B121D4"/>
    <w:rsid w:val="00B42995"/>
    <w:rsid w:val="00B61E56"/>
    <w:rsid w:val="00B70BEE"/>
    <w:rsid w:val="00B83523"/>
    <w:rsid w:val="00B876CB"/>
    <w:rsid w:val="00B93AE6"/>
    <w:rsid w:val="00B949DF"/>
    <w:rsid w:val="00BB241E"/>
    <w:rsid w:val="00BC21A3"/>
    <w:rsid w:val="00BC316F"/>
    <w:rsid w:val="00BD5E4E"/>
    <w:rsid w:val="00C26753"/>
    <w:rsid w:val="00C4211C"/>
    <w:rsid w:val="00C47CE1"/>
    <w:rsid w:val="00C95234"/>
    <w:rsid w:val="00CA5B19"/>
    <w:rsid w:val="00CE5A43"/>
    <w:rsid w:val="00CE63F6"/>
    <w:rsid w:val="00D0540F"/>
    <w:rsid w:val="00D1352D"/>
    <w:rsid w:val="00D3197D"/>
    <w:rsid w:val="00D45D08"/>
    <w:rsid w:val="00D87397"/>
    <w:rsid w:val="00DB0029"/>
    <w:rsid w:val="00DB0E15"/>
    <w:rsid w:val="00DB4F04"/>
    <w:rsid w:val="00DB5200"/>
    <w:rsid w:val="00DB7AD6"/>
    <w:rsid w:val="00DD3AA6"/>
    <w:rsid w:val="00E00403"/>
    <w:rsid w:val="00E26D7A"/>
    <w:rsid w:val="00E47A6A"/>
    <w:rsid w:val="00E47C6E"/>
    <w:rsid w:val="00E52A30"/>
    <w:rsid w:val="00E8467B"/>
    <w:rsid w:val="00EA543A"/>
    <w:rsid w:val="00EB06DD"/>
    <w:rsid w:val="00EC70CC"/>
    <w:rsid w:val="00EC7B66"/>
    <w:rsid w:val="00EF151E"/>
    <w:rsid w:val="00F02256"/>
    <w:rsid w:val="00F63F0C"/>
    <w:rsid w:val="00F80893"/>
    <w:rsid w:val="00F97E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6A3F5"/>
  <w15:docId w15:val="{2CA621FA-5889-4A19-973A-C149AF4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2"/>
      <w:lang w:val="es-ES"/>
    </w:rPr>
  </w:style>
  <w:style w:type="paragraph" w:styleId="Ttol4">
    <w:name w:val="heading 4"/>
    <w:basedOn w:val="Normal"/>
    <w:next w:val="Normal"/>
    <w:qFormat/>
    <w:pPr>
      <w:keepNext/>
      <w:ind w:firstLine="709"/>
      <w:jc w:val="both"/>
      <w:outlineLvl w:val="3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pPr>
      <w:keepNext/>
      <w:ind w:left="1560" w:hanging="1134"/>
      <w:outlineLvl w:val="5"/>
    </w:pPr>
    <w:rPr>
      <w:sz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customStyle="1" w:styleId="Textindependent21">
    <w:name w:val="Text independent 21"/>
    <w:basedOn w:val="Normal"/>
    <w:pPr>
      <w:ind w:left="284" w:hanging="284"/>
      <w:jc w:val="both"/>
    </w:pPr>
    <w:rPr>
      <w:rFonts w:ascii="Arial" w:hAnsi="Arial"/>
    </w:rPr>
  </w:style>
  <w:style w:type="paragraph" w:customStyle="1" w:styleId="Textindependent22">
    <w:name w:val="Text independent 22"/>
    <w:basedOn w:val="Normal"/>
    <w:pPr>
      <w:pBdr>
        <w:bottom w:val="single" w:sz="6" w:space="1" w:color="auto"/>
      </w:pBdr>
      <w:tabs>
        <w:tab w:val="left" w:pos="426"/>
        <w:tab w:val="left" w:pos="5529"/>
        <w:tab w:val="right" w:leader="dot" w:pos="7938"/>
      </w:tabs>
      <w:jc w:val="both"/>
    </w:pPr>
    <w:rPr>
      <w:rFonts w:ascii="Arial" w:hAnsi="Arial"/>
      <w:b/>
      <w:sz w:val="22"/>
    </w:rPr>
  </w:style>
  <w:style w:type="paragraph" w:customStyle="1" w:styleId="Textindependent23">
    <w:name w:val="Text independent 23"/>
    <w:basedOn w:val="Normal"/>
    <w:pPr>
      <w:jc w:val="both"/>
    </w:pPr>
    <w:rPr>
      <w:rFonts w:ascii="Arial" w:hAnsi="Arial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Textindependent2">
    <w:name w:val="Body Text 2"/>
    <w:basedOn w:val="Normal"/>
    <w:pPr>
      <w:jc w:val="both"/>
    </w:pPr>
    <w:rPr>
      <w:rFonts w:ascii="Arial" w:hAnsi="Arial"/>
    </w:rPr>
  </w:style>
  <w:style w:type="paragraph" w:styleId="Textdebloc">
    <w:name w:val="Block Text"/>
    <w:basedOn w:val="Normal"/>
    <w:pPr>
      <w:spacing w:line="360" w:lineRule="auto"/>
      <w:ind w:left="567" w:right="-567"/>
      <w:jc w:val="both"/>
    </w:pPr>
    <w:rPr>
      <w:sz w:val="24"/>
      <w:lang w:val="es-ES"/>
    </w:rPr>
  </w:style>
  <w:style w:type="paragraph" w:styleId="Sagniadetextindependent2">
    <w:name w:val="Body Text Indent 2"/>
    <w:basedOn w:val="Normal"/>
    <w:pPr>
      <w:ind w:left="851" w:hanging="900"/>
      <w:jc w:val="both"/>
    </w:pPr>
    <w:rPr>
      <w:rFonts w:ascii="Arial" w:hAnsi="Arial"/>
    </w:rPr>
  </w:style>
  <w:style w:type="paragraph" w:styleId="Sagniadetextindependent3">
    <w:name w:val="Body Text Indent 3"/>
    <w:basedOn w:val="Normal"/>
    <w:pPr>
      <w:numPr>
        <w:ilvl w:val="2"/>
      </w:numPr>
      <w:tabs>
        <w:tab w:val="num" w:pos="360"/>
      </w:tabs>
      <w:ind w:left="1069" w:hanging="360"/>
      <w:jc w:val="both"/>
    </w:pPr>
    <w:rPr>
      <w:rFonts w:ascii="Arial" w:hAnsi="Arial" w:cs="Arial"/>
    </w:rPr>
  </w:style>
  <w:style w:type="paragraph" w:customStyle="1" w:styleId="Titol4">
    <w:name w:val="Titol 4"/>
    <w:basedOn w:val="Normal"/>
    <w:autoRedefine/>
    <w:pPr>
      <w:keepNext/>
      <w:numPr>
        <w:ilvl w:val="1"/>
        <w:numId w:val="33"/>
      </w:numPr>
      <w:overflowPunct w:val="0"/>
      <w:autoSpaceDE w:val="0"/>
      <w:autoSpaceDN w:val="0"/>
      <w:adjustRightInd w:val="0"/>
      <w:spacing w:before="200" w:after="100"/>
      <w:jc w:val="both"/>
      <w:textAlignment w:val="baseline"/>
      <w:outlineLvl w:val="3"/>
    </w:pPr>
    <w:rPr>
      <w:rFonts w:ascii="Arial" w:hAnsi="Arial" w:cs="Arial"/>
      <w:b/>
      <w:color w:val="000000"/>
    </w:rPr>
  </w:style>
  <w:style w:type="paragraph" w:styleId="Pargrafdellista">
    <w:name w:val="List Paragraph"/>
    <w:basedOn w:val="Normal"/>
    <w:uiPriority w:val="34"/>
    <w:qFormat/>
    <w:rsid w:val="00D45D08"/>
    <w:pPr>
      <w:ind w:left="708"/>
    </w:pPr>
  </w:style>
  <w:style w:type="paragraph" w:styleId="Textdeglobus">
    <w:name w:val="Balloon Text"/>
    <w:basedOn w:val="Normal"/>
    <w:link w:val="TextdeglobusCar"/>
    <w:rsid w:val="000A7D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7DE4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81397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DE REVISIÓ</vt:lpstr>
      <vt:lpstr>INFORME DE REVISIÓ</vt:lpstr>
    </vt:vector>
  </TitlesOfParts>
  <Company>ITEC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REVISIÓ</dc:title>
  <dc:creator>ITEC</dc:creator>
  <cp:lastModifiedBy>Alvarez Femenia, Genis</cp:lastModifiedBy>
  <cp:revision>38</cp:revision>
  <cp:lastPrinted>2020-01-23T16:39:00Z</cp:lastPrinted>
  <dcterms:created xsi:type="dcterms:W3CDTF">2020-01-27T09:42:00Z</dcterms:created>
  <dcterms:modified xsi:type="dcterms:W3CDTF">2024-04-23T08:35:00Z</dcterms:modified>
</cp:coreProperties>
</file>