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198DA" w14:textId="77777777" w:rsidR="00F72CAC" w:rsidRPr="00127BEA" w:rsidRDefault="00F72CAC" w:rsidP="00127BEA">
      <w:pPr>
        <w:spacing w:after="0"/>
        <w:rPr>
          <w:b/>
          <w:lang w:val="es-ES"/>
        </w:rPr>
      </w:pPr>
    </w:p>
    <w:p w14:paraId="7DE1A957" w14:textId="77777777" w:rsidR="00F72CAC" w:rsidRPr="00127BEA" w:rsidRDefault="00F72CAC" w:rsidP="00127BEA">
      <w:pPr>
        <w:spacing w:after="0"/>
        <w:rPr>
          <w:b/>
          <w:lang w:val="es-ES"/>
        </w:rPr>
      </w:pPr>
    </w:p>
    <w:p w14:paraId="7811D176" w14:textId="77777777" w:rsidR="00F72CAC" w:rsidRPr="00127BEA" w:rsidRDefault="00F72CAC" w:rsidP="00127BEA">
      <w:pPr>
        <w:spacing w:after="0"/>
        <w:rPr>
          <w:b/>
          <w:lang w:val="es-ES"/>
        </w:rPr>
      </w:pPr>
    </w:p>
    <w:p w14:paraId="3AE40351" w14:textId="77777777" w:rsidR="00F72CAC" w:rsidRPr="00127BEA" w:rsidRDefault="00F72CAC" w:rsidP="00127BEA">
      <w:pPr>
        <w:spacing w:after="0"/>
        <w:rPr>
          <w:b/>
          <w:lang w:val="es-ES"/>
        </w:rPr>
      </w:pPr>
    </w:p>
    <w:p w14:paraId="4836793B" w14:textId="77777777" w:rsidR="00F72CAC" w:rsidRPr="00127BEA" w:rsidRDefault="00F72CAC" w:rsidP="00127BEA">
      <w:pPr>
        <w:spacing w:after="0"/>
        <w:rPr>
          <w:b/>
          <w:lang w:val="es-ES"/>
        </w:rPr>
      </w:pPr>
    </w:p>
    <w:p w14:paraId="2C4B1B28" w14:textId="77777777" w:rsidR="00F72CAC" w:rsidRPr="00127BEA" w:rsidRDefault="00F72CAC" w:rsidP="00127BEA">
      <w:pPr>
        <w:spacing w:after="0"/>
        <w:rPr>
          <w:b/>
          <w:lang w:val="es-ES"/>
        </w:rPr>
      </w:pPr>
    </w:p>
    <w:p w14:paraId="5B57F0AA" w14:textId="77777777" w:rsidR="00F72CAC" w:rsidRPr="00127BEA" w:rsidRDefault="00F72CAC" w:rsidP="00127BEA">
      <w:pPr>
        <w:spacing w:after="0"/>
        <w:rPr>
          <w:b/>
          <w:lang w:val="es-ES"/>
        </w:rPr>
      </w:pPr>
    </w:p>
    <w:p w14:paraId="4F25D9AD" w14:textId="77777777" w:rsidR="00F72CAC" w:rsidRPr="00127BEA" w:rsidRDefault="00F72CAC" w:rsidP="00127BEA">
      <w:pPr>
        <w:spacing w:after="0"/>
        <w:rPr>
          <w:b/>
          <w:lang w:val="es-ES"/>
        </w:rPr>
      </w:pPr>
    </w:p>
    <w:p w14:paraId="0AAEBE66" w14:textId="77777777" w:rsidR="00F72CAC" w:rsidRPr="00127BEA" w:rsidRDefault="00F72CAC" w:rsidP="00127BEA">
      <w:pPr>
        <w:spacing w:after="0"/>
        <w:rPr>
          <w:b/>
          <w:lang w:val="es-ES"/>
        </w:rPr>
      </w:pPr>
    </w:p>
    <w:p w14:paraId="73747C05" w14:textId="77777777" w:rsidR="00F72CAC" w:rsidRPr="00127BEA" w:rsidRDefault="00F72CAC" w:rsidP="00127BEA">
      <w:pPr>
        <w:spacing w:after="0"/>
        <w:rPr>
          <w:b/>
          <w:lang w:val="es-ES"/>
        </w:rPr>
      </w:pPr>
    </w:p>
    <w:p w14:paraId="47B0A26D" w14:textId="77777777" w:rsidR="00F72CAC" w:rsidRPr="00127BEA" w:rsidRDefault="00F72CAC" w:rsidP="00127BEA">
      <w:pPr>
        <w:spacing w:after="0"/>
        <w:rPr>
          <w:b/>
          <w:lang w:val="es-ES"/>
        </w:rPr>
      </w:pPr>
    </w:p>
    <w:p w14:paraId="6ADE490E" w14:textId="47379710" w:rsidR="00F72CAC" w:rsidRPr="00127BEA" w:rsidRDefault="00312B5B" w:rsidP="00127BEA">
      <w:pPr>
        <w:spacing w:after="0"/>
        <w:rPr>
          <w:b/>
          <w:lang w:val="es-ES"/>
        </w:rPr>
      </w:pPr>
      <w:r>
        <w:rPr>
          <w:b/>
          <w:lang w:val="es-ES"/>
        </w:rPr>
        <w:t>PLIEGO</w:t>
      </w:r>
      <w:r w:rsidR="00F72CAC" w:rsidRPr="00127BEA">
        <w:rPr>
          <w:b/>
          <w:vanish/>
          <w:lang w:val="es-ES"/>
        </w:rPr>
        <w:t>&lt;A[PLIEGUE|PLIEGO]&gt;</w:t>
      </w:r>
      <w:r w:rsidR="00F72CAC" w:rsidRPr="00127BEA">
        <w:rPr>
          <w:b/>
          <w:lang w:val="es-ES"/>
        </w:rPr>
        <w:t xml:space="preserve"> DE PRESCRIPCIONES TÉCNICAS PARTICULARES (PPTP) DEL ACUERDO MARCO DE FORMACIÓN EN LÍNEA EN LENGUA INGLESA CON FINALIDADES ESPECÍFICAS, LENGUA INGLESA GENERAL, LENGUA FRANCESA GENERAL I LENGUA ALEMANA GENERAL DE LA ESCUELA DE ADMINISTRACIÓN PÚBLICA DE CATALUÑA</w:t>
      </w:r>
      <w:r w:rsidR="00362487" w:rsidRPr="00127BEA">
        <w:rPr>
          <w:b/>
          <w:lang w:val="es-ES"/>
        </w:rPr>
        <w:t xml:space="preserve">  </w:t>
      </w:r>
      <w:r w:rsidR="00F72CAC" w:rsidRPr="00127BEA">
        <w:rPr>
          <w:b/>
          <w:lang w:val="es-ES"/>
        </w:rPr>
        <w:t>(</w:t>
      </w:r>
      <w:r w:rsidR="00F72CAC" w:rsidRPr="00312B5B">
        <w:rPr>
          <w:b/>
        </w:rPr>
        <w:t>Expedient</w:t>
      </w:r>
      <w:r w:rsidR="00F72CAC" w:rsidRPr="00127BEA">
        <w:rPr>
          <w:b/>
          <w:lang w:val="es-ES"/>
        </w:rPr>
        <w:t xml:space="preserve"> GEEC: EAPC-2024-16)</w:t>
      </w:r>
      <w:r w:rsidR="00F72CAC" w:rsidRPr="00127BEA">
        <w:rPr>
          <w:b/>
          <w:lang w:val="es-ES"/>
        </w:rPr>
        <w:br w:type="page"/>
      </w:r>
    </w:p>
    <w:p w14:paraId="36EC6248" w14:textId="77777777" w:rsidR="00F72CAC" w:rsidRPr="00127BEA" w:rsidRDefault="00F72CAC" w:rsidP="00127BEA">
      <w:pPr>
        <w:spacing w:after="0"/>
        <w:rPr>
          <w:lang w:val="es-ES"/>
        </w:rPr>
      </w:pPr>
    </w:p>
    <w:sdt>
      <w:sdtPr>
        <w:rPr>
          <w:b w:val="0"/>
          <w:lang w:val="es-ES"/>
        </w:rPr>
        <w:id w:val="-729454055"/>
        <w:docPartObj>
          <w:docPartGallery w:val="Table of Contents"/>
          <w:docPartUnique/>
        </w:docPartObj>
      </w:sdtPr>
      <w:sdtEndPr/>
      <w:sdtContent>
        <w:p w14:paraId="44BD1880" w14:textId="561B957C" w:rsidR="00AE3D7A" w:rsidRDefault="00242A67">
          <w:pPr>
            <w:pStyle w:val="IDC1"/>
            <w:rPr>
              <w:rFonts w:asciiTheme="minorHAnsi" w:eastAsiaTheme="minorEastAsia" w:hAnsiTheme="minorHAnsi" w:cstheme="minorBidi"/>
              <w:b w:val="0"/>
              <w:noProof/>
            </w:rPr>
          </w:pPr>
          <w:r w:rsidRPr="00127BEA">
            <w:rPr>
              <w:bCs/>
              <w:lang w:val="es-ES"/>
            </w:rPr>
            <w:fldChar w:fldCharType="begin"/>
          </w:r>
          <w:r w:rsidRPr="00127BEA">
            <w:rPr>
              <w:bCs/>
              <w:lang w:val="es-ES"/>
            </w:rPr>
            <w:instrText xml:space="preserve"> TOC \o "1-3" \h \z \u </w:instrText>
          </w:r>
          <w:r w:rsidRPr="00127BEA">
            <w:rPr>
              <w:bCs/>
              <w:lang w:val="es-ES"/>
            </w:rPr>
            <w:fldChar w:fldCharType="separate"/>
          </w:r>
          <w:hyperlink w:anchor="_Toc164946121" w:history="1">
            <w:r w:rsidR="00AE3D7A" w:rsidRPr="00B808D8">
              <w:rPr>
                <w:rStyle w:val="Enlla"/>
                <w:noProof/>
                <w:lang w:val="es-ES"/>
              </w:rPr>
              <w:t>1.</w:t>
            </w:r>
            <w:r w:rsidR="00AE3D7A">
              <w:rPr>
                <w:rFonts w:asciiTheme="minorHAnsi" w:eastAsiaTheme="minorEastAsia" w:hAnsiTheme="minorHAnsi" w:cstheme="minorBidi"/>
                <w:b w:val="0"/>
                <w:noProof/>
              </w:rPr>
              <w:tab/>
            </w:r>
            <w:r w:rsidR="00AE3D7A" w:rsidRPr="00B808D8">
              <w:rPr>
                <w:rStyle w:val="Enlla"/>
                <w:noProof/>
                <w:lang w:val="es-ES"/>
              </w:rPr>
              <w:t>Lote 1. Formación en línea de lengua inglesa con finalidades específicas</w:t>
            </w:r>
            <w:r w:rsidR="00AE3D7A">
              <w:rPr>
                <w:noProof/>
                <w:webHidden/>
              </w:rPr>
              <w:tab/>
            </w:r>
            <w:r w:rsidR="00AE3D7A">
              <w:rPr>
                <w:noProof/>
                <w:webHidden/>
              </w:rPr>
              <w:fldChar w:fldCharType="begin"/>
            </w:r>
            <w:r w:rsidR="00AE3D7A">
              <w:rPr>
                <w:noProof/>
                <w:webHidden/>
              </w:rPr>
              <w:instrText xml:space="preserve"> PAGEREF _Toc164946121 \h </w:instrText>
            </w:r>
            <w:r w:rsidR="00AE3D7A">
              <w:rPr>
                <w:noProof/>
                <w:webHidden/>
              </w:rPr>
            </w:r>
            <w:r w:rsidR="00AE3D7A">
              <w:rPr>
                <w:noProof/>
                <w:webHidden/>
              </w:rPr>
              <w:fldChar w:fldCharType="separate"/>
            </w:r>
            <w:r w:rsidR="00AE3D7A">
              <w:rPr>
                <w:noProof/>
                <w:webHidden/>
              </w:rPr>
              <w:t>3</w:t>
            </w:r>
            <w:r w:rsidR="00AE3D7A">
              <w:rPr>
                <w:noProof/>
                <w:webHidden/>
              </w:rPr>
              <w:fldChar w:fldCharType="end"/>
            </w:r>
          </w:hyperlink>
        </w:p>
        <w:p w14:paraId="2561BCBF" w14:textId="7EABEC8D" w:rsidR="00AE3D7A" w:rsidRDefault="00560C81">
          <w:pPr>
            <w:pStyle w:val="IDC2"/>
            <w:rPr>
              <w:rFonts w:asciiTheme="minorHAnsi" w:eastAsiaTheme="minorEastAsia" w:hAnsiTheme="minorHAnsi" w:cstheme="minorBidi"/>
              <w:noProof/>
            </w:rPr>
          </w:pPr>
          <w:hyperlink w:anchor="_Toc164946122" w:history="1">
            <w:r w:rsidR="00AE3D7A" w:rsidRPr="00B808D8">
              <w:rPr>
                <w:rStyle w:val="Enlla"/>
                <w:noProof/>
                <w:lang w:val="es-ES"/>
              </w:rPr>
              <w:t>1.1.</w:t>
            </w:r>
            <w:r w:rsidR="00AE3D7A">
              <w:rPr>
                <w:rFonts w:asciiTheme="minorHAnsi" w:eastAsiaTheme="minorEastAsia" w:hAnsiTheme="minorHAnsi" w:cstheme="minorBidi"/>
                <w:noProof/>
              </w:rPr>
              <w:tab/>
            </w:r>
            <w:r w:rsidR="00AE3D7A" w:rsidRPr="00B808D8">
              <w:rPr>
                <w:rStyle w:val="Enlla"/>
                <w:noProof/>
                <w:lang w:val="es-ES"/>
              </w:rPr>
              <w:t>Descripción del objeto del contrato</w:t>
            </w:r>
            <w:r w:rsidR="00AE3D7A">
              <w:rPr>
                <w:noProof/>
                <w:webHidden/>
              </w:rPr>
              <w:tab/>
            </w:r>
            <w:r w:rsidR="00AE3D7A">
              <w:rPr>
                <w:noProof/>
                <w:webHidden/>
              </w:rPr>
              <w:fldChar w:fldCharType="begin"/>
            </w:r>
            <w:r w:rsidR="00AE3D7A">
              <w:rPr>
                <w:noProof/>
                <w:webHidden/>
              </w:rPr>
              <w:instrText xml:space="preserve"> PAGEREF _Toc164946122 \h </w:instrText>
            </w:r>
            <w:r w:rsidR="00AE3D7A">
              <w:rPr>
                <w:noProof/>
                <w:webHidden/>
              </w:rPr>
            </w:r>
            <w:r w:rsidR="00AE3D7A">
              <w:rPr>
                <w:noProof/>
                <w:webHidden/>
              </w:rPr>
              <w:fldChar w:fldCharType="separate"/>
            </w:r>
            <w:r w:rsidR="00AE3D7A">
              <w:rPr>
                <w:noProof/>
                <w:webHidden/>
              </w:rPr>
              <w:t>3</w:t>
            </w:r>
            <w:r w:rsidR="00AE3D7A">
              <w:rPr>
                <w:noProof/>
                <w:webHidden/>
              </w:rPr>
              <w:fldChar w:fldCharType="end"/>
            </w:r>
          </w:hyperlink>
        </w:p>
        <w:p w14:paraId="3192A17C" w14:textId="3FC99AFD" w:rsidR="00AE3D7A" w:rsidRDefault="00560C81">
          <w:pPr>
            <w:pStyle w:val="IDC2"/>
            <w:rPr>
              <w:rFonts w:asciiTheme="minorHAnsi" w:eastAsiaTheme="minorEastAsia" w:hAnsiTheme="minorHAnsi" w:cstheme="minorBidi"/>
              <w:noProof/>
            </w:rPr>
          </w:pPr>
          <w:hyperlink w:anchor="_Toc164946123" w:history="1">
            <w:r w:rsidR="00AE3D7A" w:rsidRPr="00B808D8">
              <w:rPr>
                <w:rStyle w:val="Enlla"/>
                <w:noProof/>
                <w:lang w:val="es-ES"/>
              </w:rPr>
              <w:t>1.2.</w:t>
            </w:r>
            <w:r w:rsidR="00AE3D7A">
              <w:rPr>
                <w:rFonts w:asciiTheme="minorHAnsi" w:eastAsiaTheme="minorEastAsia" w:hAnsiTheme="minorHAnsi" w:cstheme="minorBidi"/>
                <w:noProof/>
              </w:rPr>
              <w:tab/>
            </w:r>
            <w:r w:rsidR="00AE3D7A" w:rsidRPr="00B808D8">
              <w:rPr>
                <w:rStyle w:val="Enlla"/>
                <w:noProof/>
                <w:lang w:val="es-ES"/>
              </w:rPr>
              <w:t>Definición y características del servicio</w:t>
            </w:r>
            <w:r w:rsidR="00AE3D7A">
              <w:rPr>
                <w:noProof/>
                <w:webHidden/>
              </w:rPr>
              <w:tab/>
            </w:r>
            <w:r w:rsidR="00AE3D7A">
              <w:rPr>
                <w:noProof/>
                <w:webHidden/>
              </w:rPr>
              <w:fldChar w:fldCharType="begin"/>
            </w:r>
            <w:r w:rsidR="00AE3D7A">
              <w:rPr>
                <w:noProof/>
                <w:webHidden/>
              </w:rPr>
              <w:instrText xml:space="preserve"> PAGEREF _Toc164946123 \h </w:instrText>
            </w:r>
            <w:r w:rsidR="00AE3D7A">
              <w:rPr>
                <w:noProof/>
                <w:webHidden/>
              </w:rPr>
            </w:r>
            <w:r w:rsidR="00AE3D7A">
              <w:rPr>
                <w:noProof/>
                <w:webHidden/>
              </w:rPr>
              <w:fldChar w:fldCharType="separate"/>
            </w:r>
            <w:r w:rsidR="00AE3D7A">
              <w:rPr>
                <w:noProof/>
                <w:webHidden/>
              </w:rPr>
              <w:t>3</w:t>
            </w:r>
            <w:r w:rsidR="00AE3D7A">
              <w:rPr>
                <w:noProof/>
                <w:webHidden/>
              </w:rPr>
              <w:fldChar w:fldCharType="end"/>
            </w:r>
          </w:hyperlink>
        </w:p>
        <w:p w14:paraId="6149F16E" w14:textId="5C23E878" w:rsidR="00AE3D7A" w:rsidRDefault="00560C81">
          <w:pPr>
            <w:pStyle w:val="IDC2"/>
            <w:rPr>
              <w:rFonts w:asciiTheme="minorHAnsi" w:eastAsiaTheme="minorEastAsia" w:hAnsiTheme="minorHAnsi" w:cstheme="minorBidi"/>
              <w:noProof/>
            </w:rPr>
          </w:pPr>
          <w:hyperlink w:anchor="_Toc164946124" w:history="1">
            <w:r w:rsidR="00AE3D7A" w:rsidRPr="00B808D8">
              <w:rPr>
                <w:rStyle w:val="Enlla"/>
                <w:noProof/>
                <w:lang w:val="es-ES"/>
              </w:rPr>
              <w:t>1.3.</w:t>
            </w:r>
            <w:r w:rsidR="00AE3D7A">
              <w:rPr>
                <w:rFonts w:asciiTheme="minorHAnsi" w:eastAsiaTheme="minorEastAsia" w:hAnsiTheme="minorHAnsi" w:cstheme="minorBidi"/>
                <w:noProof/>
              </w:rPr>
              <w:tab/>
            </w:r>
            <w:r w:rsidR="00AE3D7A" w:rsidRPr="00B808D8">
              <w:rPr>
                <w:rStyle w:val="Enlla"/>
                <w:noProof/>
                <w:lang w:val="es-ES"/>
              </w:rPr>
              <w:t>Propuesta técnica</w:t>
            </w:r>
            <w:r w:rsidR="00AE3D7A">
              <w:rPr>
                <w:noProof/>
                <w:webHidden/>
              </w:rPr>
              <w:tab/>
            </w:r>
            <w:r w:rsidR="00AE3D7A">
              <w:rPr>
                <w:noProof/>
                <w:webHidden/>
              </w:rPr>
              <w:fldChar w:fldCharType="begin"/>
            </w:r>
            <w:r w:rsidR="00AE3D7A">
              <w:rPr>
                <w:noProof/>
                <w:webHidden/>
              </w:rPr>
              <w:instrText xml:space="preserve"> PAGEREF _Toc164946124 \h </w:instrText>
            </w:r>
            <w:r w:rsidR="00AE3D7A">
              <w:rPr>
                <w:noProof/>
                <w:webHidden/>
              </w:rPr>
            </w:r>
            <w:r w:rsidR="00AE3D7A">
              <w:rPr>
                <w:noProof/>
                <w:webHidden/>
              </w:rPr>
              <w:fldChar w:fldCharType="separate"/>
            </w:r>
            <w:r w:rsidR="00AE3D7A">
              <w:rPr>
                <w:noProof/>
                <w:webHidden/>
              </w:rPr>
              <w:t>6</w:t>
            </w:r>
            <w:r w:rsidR="00AE3D7A">
              <w:rPr>
                <w:noProof/>
                <w:webHidden/>
              </w:rPr>
              <w:fldChar w:fldCharType="end"/>
            </w:r>
          </w:hyperlink>
        </w:p>
        <w:p w14:paraId="6CBFEB90" w14:textId="4FC2C225" w:rsidR="00AE3D7A" w:rsidRDefault="00560C81">
          <w:pPr>
            <w:pStyle w:val="IDC2"/>
            <w:rPr>
              <w:rFonts w:asciiTheme="minorHAnsi" w:eastAsiaTheme="minorEastAsia" w:hAnsiTheme="minorHAnsi" w:cstheme="minorBidi"/>
              <w:noProof/>
            </w:rPr>
          </w:pPr>
          <w:hyperlink w:anchor="_Toc164946125" w:history="1">
            <w:r w:rsidR="00AE3D7A" w:rsidRPr="00B808D8">
              <w:rPr>
                <w:rStyle w:val="Enlla"/>
                <w:noProof/>
                <w:lang w:val="es-ES"/>
              </w:rPr>
              <w:t>1.4.</w:t>
            </w:r>
            <w:r w:rsidR="00AE3D7A">
              <w:rPr>
                <w:rFonts w:asciiTheme="minorHAnsi" w:eastAsiaTheme="minorEastAsia" w:hAnsiTheme="minorHAnsi" w:cstheme="minorBidi"/>
                <w:noProof/>
              </w:rPr>
              <w:tab/>
            </w:r>
            <w:r w:rsidR="00AE3D7A" w:rsidRPr="00B808D8">
              <w:rPr>
                <w:rStyle w:val="Enlla"/>
                <w:noProof/>
                <w:lang w:val="es-ES"/>
              </w:rPr>
              <w:t>Datos del alumnado</w:t>
            </w:r>
            <w:r w:rsidR="00AE3D7A">
              <w:rPr>
                <w:noProof/>
                <w:webHidden/>
              </w:rPr>
              <w:tab/>
            </w:r>
            <w:r w:rsidR="00AE3D7A">
              <w:rPr>
                <w:noProof/>
                <w:webHidden/>
              </w:rPr>
              <w:fldChar w:fldCharType="begin"/>
            </w:r>
            <w:r w:rsidR="00AE3D7A">
              <w:rPr>
                <w:noProof/>
                <w:webHidden/>
              </w:rPr>
              <w:instrText xml:space="preserve"> PAGEREF _Toc164946125 \h </w:instrText>
            </w:r>
            <w:r w:rsidR="00AE3D7A">
              <w:rPr>
                <w:noProof/>
                <w:webHidden/>
              </w:rPr>
            </w:r>
            <w:r w:rsidR="00AE3D7A">
              <w:rPr>
                <w:noProof/>
                <w:webHidden/>
              </w:rPr>
              <w:fldChar w:fldCharType="separate"/>
            </w:r>
            <w:r w:rsidR="00AE3D7A">
              <w:rPr>
                <w:noProof/>
                <w:webHidden/>
              </w:rPr>
              <w:t>7</w:t>
            </w:r>
            <w:r w:rsidR="00AE3D7A">
              <w:rPr>
                <w:noProof/>
                <w:webHidden/>
              </w:rPr>
              <w:fldChar w:fldCharType="end"/>
            </w:r>
          </w:hyperlink>
        </w:p>
        <w:p w14:paraId="19BCF504" w14:textId="71D0355C" w:rsidR="00AE3D7A" w:rsidRDefault="00560C81">
          <w:pPr>
            <w:pStyle w:val="IDC2"/>
            <w:rPr>
              <w:rFonts w:asciiTheme="minorHAnsi" w:eastAsiaTheme="minorEastAsia" w:hAnsiTheme="minorHAnsi" w:cstheme="minorBidi"/>
              <w:noProof/>
            </w:rPr>
          </w:pPr>
          <w:hyperlink w:anchor="_Toc164946126" w:history="1">
            <w:r w:rsidR="00AE3D7A" w:rsidRPr="00B808D8">
              <w:rPr>
                <w:rStyle w:val="Enlla"/>
                <w:noProof/>
                <w:lang w:val="es-ES"/>
              </w:rPr>
              <w:t>1.5.</w:t>
            </w:r>
            <w:r w:rsidR="00AE3D7A">
              <w:rPr>
                <w:rFonts w:asciiTheme="minorHAnsi" w:eastAsiaTheme="minorEastAsia" w:hAnsiTheme="minorHAnsi" w:cstheme="minorBidi"/>
                <w:noProof/>
              </w:rPr>
              <w:tab/>
            </w:r>
            <w:r w:rsidR="00AE3D7A" w:rsidRPr="00B808D8">
              <w:rPr>
                <w:rStyle w:val="Enlla"/>
                <w:noProof/>
                <w:lang w:val="es-ES"/>
              </w:rPr>
              <w:t>Gestión de datos personales</w:t>
            </w:r>
            <w:r w:rsidR="00AE3D7A">
              <w:rPr>
                <w:noProof/>
                <w:webHidden/>
              </w:rPr>
              <w:tab/>
            </w:r>
            <w:r w:rsidR="00AE3D7A">
              <w:rPr>
                <w:noProof/>
                <w:webHidden/>
              </w:rPr>
              <w:fldChar w:fldCharType="begin"/>
            </w:r>
            <w:r w:rsidR="00AE3D7A">
              <w:rPr>
                <w:noProof/>
                <w:webHidden/>
              </w:rPr>
              <w:instrText xml:space="preserve"> PAGEREF _Toc164946126 \h </w:instrText>
            </w:r>
            <w:r w:rsidR="00AE3D7A">
              <w:rPr>
                <w:noProof/>
                <w:webHidden/>
              </w:rPr>
            </w:r>
            <w:r w:rsidR="00AE3D7A">
              <w:rPr>
                <w:noProof/>
                <w:webHidden/>
              </w:rPr>
              <w:fldChar w:fldCharType="separate"/>
            </w:r>
            <w:r w:rsidR="00AE3D7A">
              <w:rPr>
                <w:noProof/>
                <w:webHidden/>
              </w:rPr>
              <w:t>7</w:t>
            </w:r>
            <w:r w:rsidR="00AE3D7A">
              <w:rPr>
                <w:noProof/>
                <w:webHidden/>
              </w:rPr>
              <w:fldChar w:fldCharType="end"/>
            </w:r>
          </w:hyperlink>
        </w:p>
        <w:p w14:paraId="01105E1E" w14:textId="745E3D99" w:rsidR="00AE3D7A" w:rsidRDefault="00560C81">
          <w:pPr>
            <w:pStyle w:val="IDC1"/>
            <w:rPr>
              <w:rFonts w:asciiTheme="minorHAnsi" w:eastAsiaTheme="minorEastAsia" w:hAnsiTheme="minorHAnsi" w:cstheme="minorBidi"/>
              <w:b w:val="0"/>
              <w:noProof/>
            </w:rPr>
          </w:pPr>
          <w:hyperlink w:anchor="_Toc164946127" w:history="1">
            <w:r w:rsidR="00AE3D7A" w:rsidRPr="00B808D8">
              <w:rPr>
                <w:rStyle w:val="Enlla"/>
                <w:noProof/>
                <w:lang w:val="es-ES"/>
              </w:rPr>
              <w:t>2.</w:t>
            </w:r>
            <w:r w:rsidR="00AE3D7A">
              <w:rPr>
                <w:rFonts w:asciiTheme="minorHAnsi" w:eastAsiaTheme="minorEastAsia" w:hAnsiTheme="minorHAnsi" w:cstheme="minorBidi"/>
                <w:b w:val="0"/>
                <w:noProof/>
              </w:rPr>
              <w:tab/>
            </w:r>
            <w:r w:rsidR="00AE3D7A" w:rsidRPr="00B808D8">
              <w:rPr>
                <w:rStyle w:val="Enlla"/>
                <w:noProof/>
                <w:lang w:val="es-ES"/>
              </w:rPr>
              <w:t>Lotes 2, 3 y 4. Formación en línea en lengua inglesa general, lengua francesa general y lengua alemana general</w:t>
            </w:r>
            <w:r w:rsidR="00AE3D7A">
              <w:rPr>
                <w:noProof/>
                <w:webHidden/>
              </w:rPr>
              <w:tab/>
            </w:r>
            <w:r w:rsidR="00AE3D7A">
              <w:rPr>
                <w:noProof/>
                <w:webHidden/>
              </w:rPr>
              <w:fldChar w:fldCharType="begin"/>
            </w:r>
            <w:r w:rsidR="00AE3D7A">
              <w:rPr>
                <w:noProof/>
                <w:webHidden/>
              </w:rPr>
              <w:instrText xml:space="preserve"> PAGEREF _Toc164946127 \h </w:instrText>
            </w:r>
            <w:r w:rsidR="00AE3D7A">
              <w:rPr>
                <w:noProof/>
                <w:webHidden/>
              </w:rPr>
            </w:r>
            <w:r w:rsidR="00AE3D7A">
              <w:rPr>
                <w:noProof/>
                <w:webHidden/>
              </w:rPr>
              <w:fldChar w:fldCharType="separate"/>
            </w:r>
            <w:r w:rsidR="00AE3D7A">
              <w:rPr>
                <w:noProof/>
                <w:webHidden/>
              </w:rPr>
              <w:t>7</w:t>
            </w:r>
            <w:r w:rsidR="00AE3D7A">
              <w:rPr>
                <w:noProof/>
                <w:webHidden/>
              </w:rPr>
              <w:fldChar w:fldCharType="end"/>
            </w:r>
          </w:hyperlink>
        </w:p>
        <w:p w14:paraId="6BF75932" w14:textId="27CA9922" w:rsidR="00AE3D7A" w:rsidRDefault="00560C81">
          <w:pPr>
            <w:pStyle w:val="IDC2"/>
            <w:rPr>
              <w:rFonts w:asciiTheme="minorHAnsi" w:eastAsiaTheme="minorEastAsia" w:hAnsiTheme="minorHAnsi" w:cstheme="minorBidi"/>
              <w:noProof/>
            </w:rPr>
          </w:pPr>
          <w:hyperlink w:anchor="_Toc164946128" w:history="1">
            <w:r w:rsidR="00AE3D7A" w:rsidRPr="00B808D8">
              <w:rPr>
                <w:rStyle w:val="Enlla"/>
                <w:noProof/>
                <w:lang w:val="es-ES"/>
              </w:rPr>
              <w:t>2.1.</w:t>
            </w:r>
            <w:r w:rsidR="00AE3D7A">
              <w:rPr>
                <w:rFonts w:asciiTheme="minorHAnsi" w:eastAsiaTheme="minorEastAsia" w:hAnsiTheme="minorHAnsi" w:cstheme="minorBidi"/>
                <w:noProof/>
              </w:rPr>
              <w:tab/>
            </w:r>
            <w:r w:rsidR="00AE3D7A" w:rsidRPr="00B808D8">
              <w:rPr>
                <w:rStyle w:val="Enlla"/>
                <w:noProof/>
                <w:lang w:val="es-ES"/>
              </w:rPr>
              <w:t>Descripción del objeto del contrato</w:t>
            </w:r>
            <w:r w:rsidR="00AE3D7A">
              <w:rPr>
                <w:noProof/>
                <w:webHidden/>
              </w:rPr>
              <w:tab/>
            </w:r>
            <w:r w:rsidR="00AE3D7A">
              <w:rPr>
                <w:noProof/>
                <w:webHidden/>
              </w:rPr>
              <w:fldChar w:fldCharType="begin"/>
            </w:r>
            <w:r w:rsidR="00AE3D7A">
              <w:rPr>
                <w:noProof/>
                <w:webHidden/>
              </w:rPr>
              <w:instrText xml:space="preserve"> PAGEREF _Toc164946128 \h </w:instrText>
            </w:r>
            <w:r w:rsidR="00AE3D7A">
              <w:rPr>
                <w:noProof/>
                <w:webHidden/>
              </w:rPr>
            </w:r>
            <w:r w:rsidR="00AE3D7A">
              <w:rPr>
                <w:noProof/>
                <w:webHidden/>
              </w:rPr>
              <w:fldChar w:fldCharType="separate"/>
            </w:r>
            <w:r w:rsidR="00AE3D7A">
              <w:rPr>
                <w:noProof/>
                <w:webHidden/>
              </w:rPr>
              <w:t>8</w:t>
            </w:r>
            <w:r w:rsidR="00AE3D7A">
              <w:rPr>
                <w:noProof/>
                <w:webHidden/>
              </w:rPr>
              <w:fldChar w:fldCharType="end"/>
            </w:r>
          </w:hyperlink>
        </w:p>
        <w:p w14:paraId="0B25CB21" w14:textId="5AACFD46" w:rsidR="00AE3D7A" w:rsidRDefault="00560C81">
          <w:pPr>
            <w:pStyle w:val="IDC2"/>
            <w:rPr>
              <w:rFonts w:asciiTheme="minorHAnsi" w:eastAsiaTheme="minorEastAsia" w:hAnsiTheme="minorHAnsi" w:cstheme="minorBidi"/>
              <w:noProof/>
            </w:rPr>
          </w:pPr>
          <w:hyperlink w:anchor="_Toc164946129" w:history="1">
            <w:r w:rsidR="00AE3D7A" w:rsidRPr="00B808D8">
              <w:rPr>
                <w:rStyle w:val="Enlla"/>
                <w:noProof/>
                <w:lang w:val="es-ES"/>
              </w:rPr>
              <w:t>2.2.</w:t>
            </w:r>
            <w:r w:rsidR="00AE3D7A">
              <w:rPr>
                <w:rFonts w:asciiTheme="minorHAnsi" w:eastAsiaTheme="minorEastAsia" w:hAnsiTheme="minorHAnsi" w:cstheme="minorBidi"/>
                <w:noProof/>
              </w:rPr>
              <w:tab/>
            </w:r>
            <w:r w:rsidR="00AE3D7A" w:rsidRPr="00B808D8">
              <w:rPr>
                <w:rStyle w:val="Enlla"/>
                <w:noProof/>
                <w:lang w:val="es-ES"/>
              </w:rPr>
              <w:t>Definición y características del servicio comunes a los tres lotes</w:t>
            </w:r>
            <w:r w:rsidR="00AE3D7A">
              <w:rPr>
                <w:noProof/>
                <w:webHidden/>
              </w:rPr>
              <w:tab/>
            </w:r>
            <w:r w:rsidR="00AE3D7A">
              <w:rPr>
                <w:noProof/>
                <w:webHidden/>
              </w:rPr>
              <w:fldChar w:fldCharType="begin"/>
            </w:r>
            <w:r w:rsidR="00AE3D7A">
              <w:rPr>
                <w:noProof/>
                <w:webHidden/>
              </w:rPr>
              <w:instrText xml:space="preserve"> PAGEREF _Toc164946129 \h </w:instrText>
            </w:r>
            <w:r w:rsidR="00AE3D7A">
              <w:rPr>
                <w:noProof/>
                <w:webHidden/>
              </w:rPr>
            </w:r>
            <w:r w:rsidR="00AE3D7A">
              <w:rPr>
                <w:noProof/>
                <w:webHidden/>
              </w:rPr>
              <w:fldChar w:fldCharType="separate"/>
            </w:r>
            <w:r w:rsidR="00AE3D7A">
              <w:rPr>
                <w:noProof/>
                <w:webHidden/>
              </w:rPr>
              <w:t>8</w:t>
            </w:r>
            <w:r w:rsidR="00AE3D7A">
              <w:rPr>
                <w:noProof/>
                <w:webHidden/>
              </w:rPr>
              <w:fldChar w:fldCharType="end"/>
            </w:r>
          </w:hyperlink>
        </w:p>
        <w:p w14:paraId="43EE68A9" w14:textId="27540829" w:rsidR="00AE3D7A" w:rsidRDefault="00560C81">
          <w:pPr>
            <w:pStyle w:val="IDC2"/>
            <w:rPr>
              <w:rFonts w:asciiTheme="minorHAnsi" w:eastAsiaTheme="minorEastAsia" w:hAnsiTheme="minorHAnsi" w:cstheme="minorBidi"/>
              <w:noProof/>
            </w:rPr>
          </w:pPr>
          <w:hyperlink w:anchor="_Toc164946130" w:history="1">
            <w:r w:rsidR="00AE3D7A" w:rsidRPr="00B808D8">
              <w:rPr>
                <w:rStyle w:val="Enlla"/>
                <w:noProof/>
                <w:lang w:val="es-ES"/>
              </w:rPr>
              <w:t>2.3.</w:t>
            </w:r>
            <w:r w:rsidR="00AE3D7A">
              <w:rPr>
                <w:rFonts w:asciiTheme="minorHAnsi" w:eastAsiaTheme="minorEastAsia" w:hAnsiTheme="minorHAnsi" w:cstheme="minorBidi"/>
                <w:noProof/>
              </w:rPr>
              <w:tab/>
            </w:r>
            <w:r w:rsidR="00AE3D7A" w:rsidRPr="00B808D8">
              <w:rPr>
                <w:rStyle w:val="Enlla"/>
                <w:noProof/>
                <w:lang w:val="es-ES"/>
              </w:rPr>
              <w:t>Propuesta técnica</w:t>
            </w:r>
            <w:r w:rsidR="00AE3D7A">
              <w:rPr>
                <w:noProof/>
                <w:webHidden/>
              </w:rPr>
              <w:tab/>
            </w:r>
            <w:r w:rsidR="00AE3D7A">
              <w:rPr>
                <w:noProof/>
                <w:webHidden/>
              </w:rPr>
              <w:fldChar w:fldCharType="begin"/>
            </w:r>
            <w:r w:rsidR="00AE3D7A">
              <w:rPr>
                <w:noProof/>
                <w:webHidden/>
              </w:rPr>
              <w:instrText xml:space="preserve"> PAGEREF _Toc164946130 \h </w:instrText>
            </w:r>
            <w:r w:rsidR="00AE3D7A">
              <w:rPr>
                <w:noProof/>
                <w:webHidden/>
              </w:rPr>
            </w:r>
            <w:r w:rsidR="00AE3D7A">
              <w:rPr>
                <w:noProof/>
                <w:webHidden/>
              </w:rPr>
              <w:fldChar w:fldCharType="separate"/>
            </w:r>
            <w:r w:rsidR="00AE3D7A">
              <w:rPr>
                <w:noProof/>
                <w:webHidden/>
              </w:rPr>
              <w:t>11</w:t>
            </w:r>
            <w:r w:rsidR="00AE3D7A">
              <w:rPr>
                <w:noProof/>
                <w:webHidden/>
              </w:rPr>
              <w:fldChar w:fldCharType="end"/>
            </w:r>
          </w:hyperlink>
        </w:p>
        <w:p w14:paraId="2C31F3A9" w14:textId="305A6DDC" w:rsidR="00AE3D7A" w:rsidRDefault="00560C81">
          <w:pPr>
            <w:pStyle w:val="IDC2"/>
            <w:rPr>
              <w:rFonts w:asciiTheme="minorHAnsi" w:eastAsiaTheme="minorEastAsia" w:hAnsiTheme="minorHAnsi" w:cstheme="minorBidi"/>
              <w:noProof/>
            </w:rPr>
          </w:pPr>
          <w:hyperlink w:anchor="_Toc164946131" w:history="1">
            <w:r w:rsidR="00AE3D7A" w:rsidRPr="00B808D8">
              <w:rPr>
                <w:rStyle w:val="Enlla"/>
                <w:noProof/>
                <w:lang w:val="es-ES"/>
              </w:rPr>
              <w:t>2.4.</w:t>
            </w:r>
            <w:r w:rsidR="00AE3D7A">
              <w:rPr>
                <w:rFonts w:asciiTheme="minorHAnsi" w:eastAsiaTheme="minorEastAsia" w:hAnsiTheme="minorHAnsi" w:cstheme="minorBidi"/>
                <w:noProof/>
              </w:rPr>
              <w:tab/>
            </w:r>
            <w:r w:rsidR="00AE3D7A" w:rsidRPr="00B808D8">
              <w:rPr>
                <w:rStyle w:val="Enlla"/>
                <w:noProof/>
                <w:lang w:val="es-ES"/>
              </w:rPr>
              <w:t>Datos del alumnado</w:t>
            </w:r>
            <w:r w:rsidR="00AE3D7A">
              <w:rPr>
                <w:noProof/>
                <w:webHidden/>
              </w:rPr>
              <w:tab/>
            </w:r>
            <w:r w:rsidR="00AE3D7A">
              <w:rPr>
                <w:noProof/>
                <w:webHidden/>
              </w:rPr>
              <w:fldChar w:fldCharType="begin"/>
            </w:r>
            <w:r w:rsidR="00AE3D7A">
              <w:rPr>
                <w:noProof/>
                <w:webHidden/>
              </w:rPr>
              <w:instrText xml:space="preserve"> PAGEREF _Toc164946131 \h </w:instrText>
            </w:r>
            <w:r w:rsidR="00AE3D7A">
              <w:rPr>
                <w:noProof/>
                <w:webHidden/>
              </w:rPr>
            </w:r>
            <w:r w:rsidR="00AE3D7A">
              <w:rPr>
                <w:noProof/>
                <w:webHidden/>
              </w:rPr>
              <w:fldChar w:fldCharType="separate"/>
            </w:r>
            <w:r w:rsidR="00AE3D7A">
              <w:rPr>
                <w:noProof/>
                <w:webHidden/>
              </w:rPr>
              <w:t>11</w:t>
            </w:r>
            <w:r w:rsidR="00AE3D7A">
              <w:rPr>
                <w:noProof/>
                <w:webHidden/>
              </w:rPr>
              <w:fldChar w:fldCharType="end"/>
            </w:r>
          </w:hyperlink>
        </w:p>
        <w:p w14:paraId="135D7330" w14:textId="397F114B" w:rsidR="00AE3D7A" w:rsidRDefault="00560C81">
          <w:pPr>
            <w:pStyle w:val="IDC2"/>
            <w:rPr>
              <w:rFonts w:asciiTheme="minorHAnsi" w:eastAsiaTheme="minorEastAsia" w:hAnsiTheme="minorHAnsi" w:cstheme="minorBidi"/>
              <w:noProof/>
            </w:rPr>
          </w:pPr>
          <w:hyperlink w:anchor="_Toc164946132" w:history="1">
            <w:r w:rsidR="00AE3D7A" w:rsidRPr="00B808D8">
              <w:rPr>
                <w:rStyle w:val="Enlla"/>
                <w:noProof/>
                <w:lang w:val="es-ES"/>
              </w:rPr>
              <w:t>2.5.</w:t>
            </w:r>
            <w:r w:rsidR="00AE3D7A">
              <w:rPr>
                <w:rFonts w:asciiTheme="minorHAnsi" w:eastAsiaTheme="minorEastAsia" w:hAnsiTheme="minorHAnsi" w:cstheme="minorBidi"/>
                <w:noProof/>
              </w:rPr>
              <w:tab/>
            </w:r>
            <w:r w:rsidR="00AE3D7A" w:rsidRPr="00B808D8">
              <w:rPr>
                <w:rStyle w:val="Enlla"/>
                <w:noProof/>
                <w:lang w:val="es-ES"/>
              </w:rPr>
              <w:t>Gestión de datos personales</w:t>
            </w:r>
            <w:r w:rsidR="00AE3D7A">
              <w:rPr>
                <w:noProof/>
                <w:webHidden/>
              </w:rPr>
              <w:tab/>
            </w:r>
            <w:r w:rsidR="00AE3D7A">
              <w:rPr>
                <w:noProof/>
                <w:webHidden/>
              </w:rPr>
              <w:fldChar w:fldCharType="begin"/>
            </w:r>
            <w:r w:rsidR="00AE3D7A">
              <w:rPr>
                <w:noProof/>
                <w:webHidden/>
              </w:rPr>
              <w:instrText xml:space="preserve"> PAGEREF _Toc164946132 \h </w:instrText>
            </w:r>
            <w:r w:rsidR="00AE3D7A">
              <w:rPr>
                <w:noProof/>
                <w:webHidden/>
              </w:rPr>
            </w:r>
            <w:r w:rsidR="00AE3D7A">
              <w:rPr>
                <w:noProof/>
                <w:webHidden/>
              </w:rPr>
              <w:fldChar w:fldCharType="separate"/>
            </w:r>
            <w:r w:rsidR="00AE3D7A">
              <w:rPr>
                <w:noProof/>
                <w:webHidden/>
              </w:rPr>
              <w:t>11</w:t>
            </w:r>
            <w:r w:rsidR="00AE3D7A">
              <w:rPr>
                <w:noProof/>
                <w:webHidden/>
              </w:rPr>
              <w:fldChar w:fldCharType="end"/>
            </w:r>
          </w:hyperlink>
        </w:p>
        <w:p w14:paraId="0318B549" w14:textId="7D954C7E" w:rsidR="00AE3D7A" w:rsidRDefault="00560C81">
          <w:pPr>
            <w:pStyle w:val="IDC1"/>
            <w:rPr>
              <w:rFonts w:asciiTheme="minorHAnsi" w:eastAsiaTheme="minorEastAsia" w:hAnsiTheme="minorHAnsi" w:cstheme="minorBidi"/>
              <w:b w:val="0"/>
              <w:noProof/>
            </w:rPr>
          </w:pPr>
          <w:hyperlink w:anchor="_Toc164946133" w:history="1">
            <w:r w:rsidR="00AE3D7A" w:rsidRPr="00B808D8">
              <w:rPr>
                <w:rStyle w:val="Enlla"/>
                <w:noProof/>
                <w:lang w:val="es-ES"/>
              </w:rPr>
              <w:t>3.</w:t>
            </w:r>
            <w:r w:rsidR="00AE3D7A">
              <w:rPr>
                <w:rFonts w:asciiTheme="minorHAnsi" w:eastAsiaTheme="minorEastAsia" w:hAnsiTheme="minorHAnsi" w:cstheme="minorBidi"/>
                <w:b w:val="0"/>
                <w:noProof/>
              </w:rPr>
              <w:tab/>
            </w:r>
            <w:r w:rsidR="00AE3D7A" w:rsidRPr="00B808D8">
              <w:rPr>
                <w:rStyle w:val="Enlla"/>
                <w:noProof/>
                <w:lang w:val="es-ES"/>
              </w:rPr>
              <w:t>ANEXO 1. DESGLOSE DEL SERVICIO A PRESTAR</w:t>
            </w:r>
            <w:r w:rsidR="00AE3D7A">
              <w:rPr>
                <w:noProof/>
                <w:webHidden/>
              </w:rPr>
              <w:tab/>
            </w:r>
            <w:r w:rsidR="00AE3D7A">
              <w:rPr>
                <w:noProof/>
                <w:webHidden/>
              </w:rPr>
              <w:fldChar w:fldCharType="begin"/>
            </w:r>
            <w:r w:rsidR="00AE3D7A">
              <w:rPr>
                <w:noProof/>
                <w:webHidden/>
              </w:rPr>
              <w:instrText xml:space="preserve"> PAGEREF _Toc164946133 \h </w:instrText>
            </w:r>
            <w:r w:rsidR="00AE3D7A">
              <w:rPr>
                <w:noProof/>
                <w:webHidden/>
              </w:rPr>
            </w:r>
            <w:r w:rsidR="00AE3D7A">
              <w:rPr>
                <w:noProof/>
                <w:webHidden/>
              </w:rPr>
              <w:fldChar w:fldCharType="separate"/>
            </w:r>
            <w:r w:rsidR="00AE3D7A">
              <w:rPr>
                <w:noProof/>
                <w:webHidden/>
              </w:rPr>
              <w:t>13</w:t>
            </w:r>
            <w:r w:rsidR="00AE3D7A">
              <w:rPr>
                <w:noProof/>
                <w:webHidden/>
              </w:rPr>
              <w:fldChar w:fldCharType="end"/>
            </w:r>
          </w:hyperlink>
        </w:p>
        <w:p w14:paraId="0FAE3313" w14:textId="4A4B45AF" w:rsidR="00242A67" w:rsidRPr="00127BEA" w:rsidRDefault="00242A67" w:rsidP="00127BEA">
          <w:pPr>
            <w:rPr>
              <w:lang w:val="es-ES"/>
            </w:rPr>
          </w:pPr>
          <w:r w:rsidRPr="00127BEA">
            <w:rPr>
              <w:b/>
              <w:lang w:val="es-ES"/>
            </w:rPr>
            <w:fldChar w:fldCharType="end"/>
          </w:r>
        </w:p>
      </w:sdtContent>
    </w:sdt>
    <w:p w14:paraId="48C71843" w14:textId="77777777" w:rsidR="00DD39F4" w:rsidRPr="00127BEA" w:rsidRDefault="00DD39F4" w:rsidP="00127BEA">
      <w:pPr>
        <w:rPr>
          <w:lang w:val="es-ES"/>
        </w:rPr>
      </w:pPr>
      <w:r w:rsidRPr="00127BEA">
        <w:rPr>
          <w:lang w:val="es-ES"/>
        </w:rPr>
        <w:br w:type="page"/>
      </w:r>
    </w:p>
    <w:p w14:paraId="26F6AEF8" w14:textId="2BD2D2B5" w:rsidR="004C6249" w:rsidRPr="00127BEA" w:rsidRDefault="00312B5B" w:rsidP="00127BEA">
      <w:pPr>
        <w:pStyle w:val="Ttol"/>
        <w:rPr>
          <w:lang w:val="es-ES"/>
        </w:rPr>
      </w:pPr>
      <w:bookmarkStart w:id="0" w:name="_Toc520281804"/>
      <w:bookmarkStart w:id="1" w:name="_Toc69205187"/>
      <w:r>
        <w:rPr>
          <w:lang w:val="es-ES"/>
        </w:rPr>
        <w:t>P</w:t>
      </w:r>
      <w:r w:rsidR="00294784">
        <w:rPr>
          <w:lang w:val="es-ES"/>
        </w:rPr>
        <w:t>liego</w:t>
      </w:r>
      <w:r w:rsidR="004C6249" w:rsidRPr="00127BEA">
        <w:rPr>
          <w:vanish/>
          <w:lang w:val="es-ES"/>
        </w:rPr>
        <w:t>&lt;A[Pliegue|Pliego]&gt;</w:t>
      </w:r>
      <w:r w:rsidR="004C6249" w:rsidRPr="00127BEA">
        <w:rPr>
          <w:lang w:val="es-ES"/>
        </w:rPr>
        <w:t xml:space="preserve"> de prescripciones técnicas que regulan el acuerdo marco de formación en lenguas extranjeras de la Escuela de Administración Pública de Cataluña</w:t>
      </w:r>
    </w:p>
    <w:p w14:paraId="65321B44" w14:textId="366BB64F" w:rsidR="004C6249" w:rsidRPr="00127BEA" w:rsidRDefault="004C6249" w:rsidP="00127BEA">
      <w:pPr>
        <w:rPr>
          <w:lang w:val="es-ES"/>
        </w:rPr>
      </w:pPr>
      <w:r w:rsidRPr="00127BEA">
        <w:rPr>
          <w:lang w:val="es-ES"/>
        </w:rPr>
        <w:t>Con este contrato se quieren cubrir, las necesidades de formación en las lenguas extranjeras indicadas. De acuerdo con el artículo 99.3 de la Ley 9/2017, de 8 de noviembre, de Contratos del Sector Público (en adelante, LCSP), el objeto del contrato se divide en 4 lotes. Esta división se hace de acuerdo con la lengua objeto de formación y en el caso de la lengua inglesa atendiendo también la diferencia entre lengua general y lengua con finalidades específicas:</w:t>
      </w:r>
    </w:p>
    <w:p w14:paraId="7019935C" w14:textId="6763FED2" w:rsidR="00E91AFA" w:rsidRPr="00127BEA" w:rsidRDefault="00E91AFA" w:rsidP="00127BEA">
      <w:pPr>
        <w:pStyle w:val="Pargrafdellista"/>
        <w:numPr>
          <w:ilvl w:val="0"/>
          <w:numId w:val="53"/>
        </w:numPr>
        <w:ind w:left="714" w:hanging="357"/>
        <w:contextualSpacing/>
        <w:rPr>
          <w:lang w:val="es-ES"/>
        </w:rPr>
      </w:pPr>
      <w:r w:rsidRPr="00127BEA">
        <w:rPr>
          <w:lang w:val="es-ES"/>
        </w:rPr>
        <w:t>Lote 1. Formación en línea de lengua inglesa con finalidades específicas</w:t>
      </w:r>
    </w:p>
    <w:p w14:paraId="203736EC" w14:textId="77777777" w:rsidR="00E91AFA" w:rsidRPr="00127BEA" w:rsidRDefault="00E91AFA" w:rsidP="00127BEA">
      <w:pPr>
        <w:pStyle w:val="Pargrafdellista"/>
        <w:numPr>
          <w:ilvl w:val="0"/>
          <w:numId w:val="53"/>
        </w:numPr>
        <w:ind w:left="714" w:hanging="357"/>
        <w:contextualSpacing/>
        <w:rPr>
          <w:lang w:val="es-ES"/>
        </w:rPr>
      </w:pPr>
      <w:r w:rsidRPr="00127BEA">
        <w:rPr>
          <w:lang w:val="es-ES"/>
        </w:rPr>
        <w:t>Lote 2: Formación en línea de lengua inglesa general</w:t>
      </w:r>
    </w:p>
    <w:p w14:paraId="0142B103" w14:textId="77777777" w:rsidR="00E91AFA" w:rsidRPr="00127BEA" w:rsidRDefault="00E91AFA" w:rsidP="00127BEA">
      <w:pPr>
        <w:pStyle w:val="Pargrafdellista"/>
        <w:numPr>
          <w:ilvl w:val="0"/>
          <w:numId w:val="53"/>
        </w:numPr>
        <w:ind w:left="714" w:hanging="357"/>
        <w:contextualSpacing/>
        <w:rPr>
          <w:lang w:val="es-ES"/>
        </w:rPr>
      </w:pPr>
      <w:r w:rsidRPr="00127BEA">
        <w:rPr>
          <w:lang w:val="es-ES"/>
        </w:rPr>
        <w:t>Lote 3: Formación en línea de lengua francesa general</w:t>
      </w:r>
    </w:p>
    <w:p w14:paraId="768D792F" w14:textId="7793D880" w:rsidR="00E91AFA" w:rsidRPr="00127BEA" w:rsidRDefault="00E91AFA" w:rsidP="00127BEA">
      <w:pPr>
        <w:pStyle w:val="Pargrafdellista"/>
        <w:numPr>
          <w:ilvl w:val="0"/>
          <w:numId w:val="53"/>
        </w:numPr>
        <w:ind w:left="714" w:hanging="357"/>
        <w:contextualSpacing/>
        <w:rPr>
          <w:lang w:val="es-ES"/>
        </w:rPr>
      </w:pPr>
      <w:r w:rsidRPr="00127BEA">
        <w:rPr>
          <w:lang w:val="es-ES"/>
        </w:rPr>
        <w:t>Lote 4: Formación en línea de lengua alemana general</w:t>
      </w:r>
    </w:p>
    <w:p w14:paraId="02D38464" w14:textId="77777777" w:rsidR="0002421B" w:rsidRPr="00127BEA" w:rsidRDefault="0002421B" w:rsidP="00127BEA">
      <w:pPr>
        <w:pStyle w:val="Pargrafdellista"/>
        <w:rPr>
          <w:lang w:val="es-ES"/>
        </w:rPr>
      </w:pPr>
    </w:p>
    <w:p w14:paraId="3AC99A3C" w14:textId="2CFD1E87" w:rsidR="00DD39F4" w:rsidRPr="00127BEA" w:rsidRDefault="00E91AFA" w:rsidP="00127BEA">
      <w:pPr>
        <w:pStyle w:val="Ttol1"/>
        <w:rPr>
          <w:lang w:val="es-ES"/>
        </w:rPr>
      </w:pPr>
      <w:bookmarkStart w:id="2" w:name="_Toc164946121"/>
      <w:r w:rsidRPr="00127BEA">
        <w:rPr>
          <w:lang w:val="es-ES"/>
        </w:rPr>
        <w:t>Lote 1. F</w:t>
      </w:r>
      <w:r w:rsidR="00DD39F4" w:rsidRPr="00127BEA">
        <w:rPr>
          <w:lang w:val="es-ES"/>
        </w:rPr>
        <w:t xml:space="preserve">ormación en línea </w:t>
      </w:r>
      <w:bookmarkEnd w:id="0"/>
      <w:r w:rsidR="00017545" w:rsidRPr="00127BEA">
        <w:rPr>
          <w:lang w:val="es-ES"/>
        </w:rPr>
        <w:t>de</w:t>
      </w:r>
      <w:r w:rsidR="007624F2" w:rsidRPr="00127BEA">
        <w:rPr>
          <w:lang w:val="es-ES"/>
        </w:rPr>
        <w:t xml:space="preserve"> leng</w:t>
      </w:r>
      <w:r w:rsidR="00BC2094" w:rsidRPr="00127BEA">
        <w:rPr>
          <w:lang w:val="es-ES"/>
        </w:rPr>
        <w:t>ua</w:t>
      </w:r>
      <w:r w:rsidR="007624F2" w:rsidRPr="00127BEA">
        <w:rPr>
          <w:lang w:val="es-ES"/>
        </w:rPr>
        <w:t xml:space="preserve"> inglesa</w:t>
      </w:r>
      <w:r w:rsidR="00141512" w:rsidRPr="00127BEA">
        <w:rPr>
          <w:lang w:val="es-ES"/>
        </w:rPr>
        <w:t xml:space="preserve"> con finalidades específicas</w:t>
      </w:r>
      <w:bookmarkEnd w:id="1"/>
      <w:bookmarkEnd w:id="2"/>
    </w:p>
    <w:p w14:paraId="632ED0AD" w14:textId="4898F12B" w:rsidR="00DD39F4" w:rsidRPr="00127BEA" w:rsidRDefault="008E77D9" w:rsidP="00127BEA">
      <w:pPr>
        <w:pStyle w:val="Ttol2"/>
        <w:rPr>
          <w:lang w:val="es-ES"/>
        </w:rPr>
      </w:pPr>
      <w:bookmarkStart w:id="3" w:name="_Toc164946122"/>
      <w:r w:rsidRPr="00127BEA">
        <w:rPr>
          <w:lang w:val="es-ES"/>
        </w:rPr>
        <w:t>Descripción del objeto del contrato</w:t>
      </w:r>
      <w:bookmarkEnd w:id="3"/>
    </w:p>
    <w:p w14:paraId="689DB63F" w14:textId="77777777" w:rsidR="00166DB4" w:rsidRPr="00127BEA" w:rsidRDefault="00166DB4" w:rsidP="00127BEA">
      <w:pPr>
        <w:rPr>
          <w:snapToGrid w:val="0"/>
          <w:lang w:val="es-ES"/>
        </w:rPr>
      </w:pPr>
      <w:r w:rsidRPr="00127BEA">
        <w:rPr>
          <w:snapToGrid w:val="0"/>
          <w:lang w:val="es-ES"/>
        </w:rPr>
        <w:t>El objeto de este Acuerdo marco es seleccionar varias empresas por lote para prestar el servicio de formación en línea de lengua inglesa con finalidades específicas, de lengua inglesa general, lengua francesa general y lengua alemana general para el personal de la Administración pública.</w:t>
      </w:r>
    </w:p>
    <w:p w14:paraId="73398297" w14:textId="77777777" w:rsidR="00453E20" w:rsidRPr="00127BEA" w:rsidRDefault="00453E20" w:rsidP="00127BEA">
      <w:pPr>
        <w:rPr>
          <w:lang w:val="es-ES"/>
        </w:rPr>
      </w:pPr>
      <w:r w:rsidRPr="00127BEA">
        <w:rPr>
          <w:lang w:val="es-ES"/>
        </w:rPr>
        <w:t>La capacitación de los empleados públicos en el dominio de lenguas extranjeras es uno de los factores relevantes para la mejora de los servicios públicos. La formación es necesaria para alcanzar esta capacitación.</w:t>
      </w:r>
    </w:p>
    <w:p w14:paraId="30A6BCC1" w14:textId="1C26D775" w:rsidR="007E0855" w:rsidRPr="00127BEA" w:rsidRDefault="000A75B7" w:rsidP="00127BEA">
      <w:pPr>
        <w:rPr>
          <w:lang w:val="es-ES"/>
        </w:rPr>
      </w:pPr>
      <w:r w:rsidRPr="00127BEA">
        <w:rPr>
          <w:lang w:val="es-ES"/>
        </w:rPr>
        <w:t>S</w:t>
      </w:r>
      <w:r w:rsidR="00DD39F4" w:rsidRPr="00127BEA">
        <w:rPr>
          <w:lang w:val="es-ES"/>
        </w:rPr>
        <w:t>e entiende que la formación es</w:t>
      </w:r>
      <w:r w:rsidR="00DD39F4" w:rsidRPr="00127BEA">
        <w:rPr>
          <w:vanish/>
          <w:lang w:val="es-ES"/>
        </w:rPr>
        <w:t>&lt;A[es|está]&gt;</w:t>
      </w:r>
      <w:r w:rsidR="00DD39F4" w:rsidRPr="00127BEA">
        <w:rPr>
          <w:lang w:val="es-ES"/>
        </w:rPr>
        <w:t xml:space="preserve"> en modalidad </w:t>
      </w:r>
      <w:r w:rsidR="005D0CBC" w:rsidRPr="00127BEA">
        <w:rPr>
          <w:lang w:val="es-ES"/>
        </w:rPr>
        <w:t>de</w:t>
      </w:r>
      <w:r w:rsidR="00DD39F4" w:rsidRPr="00127BEA">
        <w:rPr>
          <w:lang w:val="es-ES"/>
        </w:rPr>
        <w:t xml:space="preserve"> línea asíncrona para las habilidades de expresión escrita</w:t>
      </w:r>
      <w:r w:rsidR="00EB5F42" w:rsidRPr="00127BEA">
        <w:rPr>
          <w:lang w:val="es-ES"/>
        </w:rPr>
        <w:t>,</w:t>
      </w:r>
      <w:r w:rsidR="00E01D35" w:rsidRPr="00127BEA">
        <w:rPr>
          <w:lang w:val="es-ES"/>
        </w:rPr>
        <w:t xml:space="preserve"> </w:t>
      </w:r>
      <w:r w:rsidR="00DD39F4" w:rsidRPr="00127BEA">
        <w:rPr>
          <w:lang w:val="es-ES"/>
        </w:rPr>
        <w:t xml:space="preserve">comprensión lectora </w:t>
      </w:r>
      <w:r w:rsidR="00356A7D" w:rsidRPr="00127BEA">
        <w:rPr>
          <w:lang w:val="es-ES"/>
        </w:rPr>
        <w:t xml:space="preserve">y </w:t>
      </w:r>
      <w:r w:rsidR="00DD39F4" w:rsidRPr="00127BEA">
        <w:rPr>
          <w:lang w:val="es-ES"/>
        </w:rPr>
        <w:t>comprensión oral</w:t>
      </w:r>
      <w:r w:rsidR="00356A7D" w:rsidRPr="00127BEA">
        <w:rPr>
          <w:lang w:val="es-ES"/>
        </w:rPr>
        <w:t xml:space="preserve">. </w:t>
      </w:r>
      <w:r w:rsidR="0083068B" w:rsidRPr="00127BEA">
        <w:rPr>
          <w:lang w:val="es-ES"/>
        </w:rPr>
        <w:t xml:space="preserve">La habilidad de expresión oral se tiene que abordar </w:t>
      </w:r>
      <w:r w:rsidR="00356A7D" w:rsidRPr="00127BEA">
        <w:rPr>
          <w:lang w:val="es-ES"/>
        </w:rPr>
        <w:t xml:space="preserve">de manera preferente con </w:t>
      </w:r>
      <w:r w:rsidR="00E01D35" w:rsidRPr="00127BEA">
        <w:rPr>
          <w:lang w:val="es-ES"/>
        </w:rPr>
        <w:t>de herr</w:t>
      </w:r>
      <w:r w:rsidR="0083068B" w:rsidRPr="00127BEA">
        <w:rPr>
          <w:lang w:val="es-ES"/>
        </w:rPr>
        <w:t>amientas de videoconferencia</w:t>
      </w:r>
      <w:r w:rsidR="00356A7D" w:rsidRPr="00127BEA">
        <w:rPr>
          <w:lang w:val="es-ES"/>
        </w:rPr>
        <w:t>, o bien por medio de telefonía</w:t>
      </w:r>
      <w:r w:rsidR="007E0855" w:rsidRPr="00127BEA">
        <w:rPr>
          <w:lang w:val="es-ES"/>
        </w:rPr>
        <w:t xml:space="preserve">. </w:t>
      </w:r>
    </w:p>
    <w:p w14:paraId="44A7FA3E" w14:textId="77777777" w:rsidR="0092716E" w:rsidRPr="00127BEA" w:rsidRDefault="0092716E" w:rsidP="00127BEA">
      <w:pPr>
        <w:rPr>
          <w:lang w:val="es-ES"/>
        </w:rPr>
      </w:pPr>
    </w:p>
    <w:p w14:paraId="5DE61693" w14:textId="0E94D167" w:rsidR="00DD39F4" w:rsidRPr="00127BEA" w:rsidRDefault="00DD39F4" w:rsidP="00127BEA">
      <w:pPr>
        <w:pStyle w:val="Ttol2"/>
        <w:rPr>
          <w:lang w:val="es-ES"/>
        </w:rPr>
      </w:pPr>
      <w:bookmarkStart w:id="4" w:name="_Toc69205189"/>
      <w:bookmarkStart w:id="5" w:name="_Toc164946123"/>
      <w:r w:rsidRPr="00127BEA">
        <w:rPr>
          <w:lang w:val="es-ES"/>
        </w:rPr>
        <w:t>Definición y características del servicio</w:t>
      </w:r>
      <w:bookmarkEnd w:id="4"/>
      <w:bookmarkEnd w:id="5"/>
      <w:r w:rsidR="00767151" w:rsidRPr="00127BEA">
        <w:rPr>
          <w:lang w:val="es-ES"/>
        </w:rPr>
        <w:t xml:space="preserve"> </w:t>
      </w:r>
    </w:p>
    <w:p w14:paraId="5B43590F" w14:textId="698B3B72" w:rsidR="006A03AA" w:rsidRPr="00127BEA" w:rsidRDefault="00DD39F4" w:rsidP="00127BEA">
      <w:pPr>
        <w:rPr>
          <w:lang w:val="es-ES"/>
        </w:rPr>
      </w:pPr>
      <w:r w:rsidRPr="00127BEA">
        <w:rPr>
          <w:lang w:val="es-ES"/>
        </w:rPr>
        <w:t>El servicio objeto de este lote consiste en impartir formación en modalidad en línea en lengua inglesa con finalidades específicas dirigida al puesto de trabajo por medio de un entorno virtual de aprendizaje</w:t>
      </w:r>
      <w:r w:rsidR="00FA128D" w:rsidRPr="00127BEA">
        <w:rPr>
          <w:lang w:val="es-ES"/>
        </w:rPr>
        <w:t xml:space="preserve">, </w:t>
      </w:r>
      <w:r w:rsidR="009C0D3C" w:rsidRPr="00127BEA">
        <w:rPr>
          <w:lang w:val="es-ES"/>
        </w:rPr>
        <w:t>ademá</w:t>
      </w:r>
      <w:r w:rsidR="007B392B" w:rsidRPr="00127BEA">
        <w:rPr>
          <w:lang w:val="es-ES"/>
        </w:rPr>
        <w:t xml:space="preserve">s </w:t>
      </w:r>
      <w:r w:rsidR="005D0CBC" w:rsidRPr="00127BEA">
        <w:rPr>
          <w:lang w:val="es-ES"/>
        </w:rPr>
        <w:t>de otras</w:t>
      </w:r>
      <w:r w:rsidR="007B392B" w:rsidRPr="00127BEA">
        <w:rPr>
          <w:lang w:val="es-ES"/>
        </w:rPr>
        <w:t xml:space="preserve"> herramientas que puedan ser necesarias para trabajar habilidades concretas</w:t>
      </w:r>
      <w:r w:rsidRPr="00127BEA">
        <w:rPr>
          <w:lang w:val="es-ES"/>
        </w:rPr>
        <w:t xml:space="preserve">. </w:t>
      </w:r>
    </w:p>
    <w:p w14:paraId="6C619E05" w14:textId="21F270FC" w:rsidR="00AC6805" w:rsidRPr="00127BEA" w:rsidRDefault="00DD39F4" w:rsidP="00127BEA">
      <w:pPr>
        <w:rPr>
          <w:lang w:val="es-ES"/>
        </w:rPr>
      </w:pPr>
      <w:r w:rsidRPr="00127BEA">
        <w:rPr>
          <w:lang w:val="es-ES"/>
        </w:rPr>
        <w:t>Se trata de formación dirigida a</w:t>
      </w:r>
      <w:r w:rsidR="00AE3D7A">
        <w:rPr>
          <w:lang w:val="es-ES"/>
        </w:rPr>
        <w:t>l</w:t>
      </w:r>
      <w:r w:rsidRPr="00127BEA">
        <w:rPr>
          <w:lang w:val="es-ES"/>
        </w:rPr>
        <w:t xml:space="preserve"> personal de la Administración pública que, para el desarrollo de sus tareas, necesita profundizar en el dominio de habilidades lingüísticas más allá de lo que se trabaja en la formación en la lengua inglesa general. Esta formación se tiene que centrar en habilidades relacionadas con la redacción de textos, la atención telefónica, la atención a la ciudadanía, la conducción de reuniones y </w:t>
      </w:r>
      <w:r w:rsidR="00AC6805" w:rsidRPr="00127BEA">
        <w:rPr>
          <w:lang w:val="es-ES"/>
        </w:rPr>
        <w:t xml:space="preserve">las </w:t>
      </w:r>
      <w:r w:rsidRPr="00127BEA">
        <w:rPr>
          <w:lang w:val="es-ES"/>
        </w:rPr>
        <w:t xml:space="preserve">presentaciones profesionales. </w:t>
      </w:r>
    </w:p>
    <w:p w14:paraId="5EFCF6D8" w14:textId="351DAD11" w:rsidR="00DD39F4" w:rsidRPr="00127BEA" w:rsidRDefault="00DD39F4" w:rsidP="00127BEA">
      <w:pPr>
        <w:rPr>
          <w:lang w:val="es-ES"/>
        </w:rPr>
      </w:pPr>
      <w:r w:rsidRPr="00127BEA">
        <w:rPr>
          <w:lang w:val="es-ES"/>
        </w:rPr>
        <w:t>En el caso de cursos en que la expresión oral sea</w:t>
      </w:r>
      <w:r w:rsidRPr="00127BEA">
        <w:rPr>
          <w:vanish/>
          <w:lang w:val="es-ES"/>
        </w:rPr>
        <w:t>&lt;A[sea|esté]&gt;</w:t>
      </w:r>
      <w:r w:rsidRPr="00127BEA">
        <w:rPr>
          <w:lang w:val="es-ES"/>
        </w:rPr>
        <w:t xml:space="preserve"> objetivo de aprendizaje, las empresas licitadoras </w:t>
      </w:r>
      <w:r w:rsidR="005D0CBC" w:rsidRPr="00127BEA">
        <w:rPr>
          <w:lang w:val="es-ES"/>
        </w:rPr>
        <w:t>deben</w:t>
      </w:r>
      <w:r w:rsidR="00AC6805" w:rsidRPr="00127BEA">
        <w:rPr>
          <w:lang w:val="es-ES"/>
        </w:rPr>
        <w:t xml:space="preserve"> </w:t>
      </w:r>
      <w:r w:rsidRPr="00127BEA">
        <w:rPr>
          <w:lang w:val="es-ES"/>
        </w:rPr>
        <w:t xml:space="preserve">describir de manera detallada en el punto </w:t>
      </w:r>
      <w:r w:rsidR="00D652F8" w:rsidRPr="00127BEA">
        <w:rPr>
          <w:lang w:val="es-ES"/>
        </w:rPr>
        <w:t>4 d</w:t>
      </w:r>
      <w:r w:rsidRPr="00127BEA">
        <w:rPr>
          <w:lang w:val="es-ES"/>
        </w:rPr>
        <w:t xml:space="preserve">e la propuesta técnica cómo se trabajará la habilidad de expresión oral y </w:t>
      </w:r>
      <w:r w:rsidR="00220BF9" w:rsidRPr="00127BEA">
        <w:rPr>
          <w:lang w:val="es-ES"/>
        </w:rPr>
        <w:t>qué</w:t>
      </w:r>
      <w:r w:rsidR="00600528" w:rsidRPr="00127BEA">
        <w:rPr>
          <w:lang w:val="es-ES"/>
        </w:rPr>
        <w:t xml:space="preserve"> herramientas de comunicación</w:t>
      </w:r>
      <w:r w:rsidR="00220BF9" w:rsidRPr="00127BEA">
        <w:rPr>
          <w:lang w:val="es-ES"/>
        </w:rPr>
        <w:t xml:space="preserve"> </w:t>
      </w:r>
      <w:r w:rsidR="00600528" w:rsidRPr="00127BEA">
        <w:rPr>
          <w:lang w:val="es-ES"/>
        </w:rPr>
        <w:t>(telefonía, videoconferencia</w:t>
      </w:r>
      <w:r w:rsidR="00922509" w:rsidRPr="00127BEA">
        <w:rPr>
          <w:lang w:val="es-ES"/>
        </w:rPr>
        <w:t xml:space="preserve"> u otros.</w:t>
      </w:r>
      <w:r w:rsidR="00600528" w:rsidRPr="00127BEA">
        <w:rPr>
          <w:lang w:val="es-ES"/>
        </w:rPr>
        <w:t>)</w:t>
      </w:r>
      <w:r w:rsidR="009C0D3C" w:rsidRPr="00127BEA">
        <w:rPr>
          <w:lang w:val="es-ES"/>
        </w:rPr>
        <w:t xml:space="preserve"> se utilizarán a este efecto</w:t>
      </w:r>
      <w:r w:rsidRPr="00127BEA">
        <w:rPr>
          <w:lang w:val="es-ES"/>
        </w:rPr>
        <w:t>.</w:t>
      </w:r>
    </w:p>
    <w:p w14:paraId="29969676" w14:textId="1C3073B2" w:rsidR="00DD39F4" w:rsidRPr="00127BEA" w:rsidRDefault="00DD39F4" w:rsidP="00127BEA">
      <w:pPr>
        <w:rPr>
          <w:lang w:val="es-ES"/>
        </w:rPr>
      </w:pPr>
      <w:r w:rsidRPr="00127BEA">
        <w:rPr>
          <w:lang w:val="es-ES"/>
        </w:rPr>
        <w:t xml:space="preserve">Cada curso </w:t>
      </w:r>
      <w:r w:rsidR="005D0CBC" w:rsidRPr="00127BEA">
        <w:rPr>
          <w:lang w:val="es-ES"/>
        </w:rPr>
        <w:t>debe</w:t>
      </w:r>
      <w:r w:rsidRPr="00127BEA">
        <w:rPr>
          <w:lang w:val="es-ES"/>
        </w:rPr>
        <w:t xml:space="preserve"> ofrecer los dos niveles de usuario independiente, de acuerdo con la nomenclatura</w:t>
      </w:r>
      <w:r w:rsidR="009C0D3C" w:rsidRPr="00127BEA">
        <w:rPr>
          <w:lang w:val="es-ES"/>
        </w:rPr>
        <w:t xml:space="preserve"> descrita en el</w:t>
      </w:r>
      <w:r w:rsidRPr="00127BEA">
        <w:rPr>
          <w:lang w:val="es-ES"/>
        </w:rPr>
        <w:t xml:space="preserve"> </w:t>
      </w:r>
      <w:hyperlink r:id="rId11" w:history="1">
        <w:r w:rsidRPr="00127BEA">
          <w:rPr>
            <w:rStyle w:val="Enlla"/>
            <w:color w:val="auto"/>
            <w:lang w:val="es-ES"/>
          </w:rPr>
          <w:t>Marco europeo común de referencia para las lenguas</w:t>
        </w:r>
      </w:hyperlink>
      <w:r w:rsidRPr="00127BEA">
        <w:rPr>
          <w:lang w:val="es-ES"/>
        </w:rPr>
        <w:t xml:space="preserve"> del Consejo de Europa: el nivel B1 y el nivel B2.</w:t>
      </w:r>
    </w:p>
    <w:p w14:paraId="1116E61E" w14:textId="77777777" w:rsidR="00DD39F4" w:rsidRPr="00127BEA" w:rsidRDefault="00DD39F4" w:rsidP="00127BEA">
      <w:pPr>
        <w:rPr>
          <w:lang w:val="es-ES"/>
        </w:rPr>
      </w:pPr>
      <w:r w:rsidRPr="00127BEA">
        <w:rPr>
          <w:lang w:val="es-ES"/>
        </w:rPr>
        <w:t>La formación tiene que ofrecer los cursos siguientes:</w:t>
      </w:r>
    </w:p>
    <w:p w14:paraId="3686B7AF" w14:textId="72537DFD" w:rsidR="00DD39F4" w:rsidRPr="00127BEA" w:rsidRDefault="00DD39F4" w:rsidP="00127BEA">
      <w:pPr>
        <w:pStyle w:val="Pargrafdellista"/>
        <w:numPr>
          <w:ilvl w:val="0"/>
          <w:numId w:val="7"/>
        </w:numPr>
        <w:ind w:left="924" w:hanging="357"/>
        <w:contextualSpacing/>
        <w:rPr>
          <w:lang w:val="es-ES"/>
        </w:rPr>
      </w:pPr>
      <w:r w:rsidRPr="00127BEA">
        <w:rPr>
          <w:lang w:val="es-ES"/>
        </w:rPr>
        <w:t>Redacción de textos en inglés. Nivel B1</w:t>
      </w:r>
    </w:p>
    <w:p w14:paraId="6941838C" w14:textId="0815416F" w:rsidR="00DD39F4" w:rsidRPr="00127BEA" w:rsidRDefault="00DD39F4" w:rsidP="00127BEA">
      <w:pPr>
        <w:pStyle w:val="Pargrafdellista"/>
        <w:numPr>
          <w:ilvl w:val="0"/>
          <w:numId w:val="7"/>
        </w:numPr>
        <w:ind w:left="924" w:hanging="357"/>
        <w:contextualSpacing/>
        <w:rPr>
          <w:lang w:val="es-ES"/>
        </w:rPr>
      </w:pPr>
      <w:r w:rsidRPr="00127BEA">
        <w:rPr>
          <w:lang w:val="es-ES"/>
        </w:rPr>
        <w:t>Redacción de textos en inglés. Nivel B2</w:t>
      </w:r>
    </w:p>
    <w:p w14:paraId="11607CEF" w14:textId="4F9C1DB6" w:rsidR="00DD39F4" w:rsidRPr="00127BEA" w:rsidRDefault="00DD39F4" w:rsidP="00127BEA">
      <w:pPr>
        <w:pStyle w:val="Pargrafdellista"/>
        <w:numPr>
          <w:ilvl w:val="0"/>
          <w:numId w:val="7"/>
        </w:numPr>
        <w:ind w:left="924" w:hanging="357"/>
        <w:contextualSpacing/>
        <w:rPr>
          <w:lang w:val="es-ES"/>
        </w:rPr>
      </w:pPr>
      <w:r w:rsidRPr="00127BEA">
        <w:rPr>
          <w:lang w:val="es-ES"/>
        </w:rPr>
        <w:t>Atención telefónica en inglés. Nivel B1</w:t>
      </w:r>
    </w:p>
    <w:p w14:paraId="3DA5A5F4" w14:textId="332CAF67" w:rsidR="00DD39F4" w:rsidRPr="00127BEA" w:rsidRDefault="00DD39F4" w:rsidP="00127BEA">
      <w:pPr>
        <w:pStyle w:val="Pargrafdellista"/>
        <w:numPr>
          <w:ilvl w:val="0"/>
          <w:numId w:val="7"/>
        </w:numPr>
        <w:ind w:left="924" w:hanging="357"/>
        <w:contextualSpacing/>
        <w:rPr>
          <w:lang w:val="es-ES"/>
        </w:rPr>
      </w:pPr>
      <w:r w:rsidRPr="00127BEA">
        <w:rPr>
          <w:lang w:val="es-ES"/>
        </w:rPr>
        <w:t>Atención telefónica en inglés. Nivel B2</w:t>
      </w:r>
    </w:p>
    <w:p w14:paraId="16DC6646" w14:textId="5451C58E" w:rsidR="00DD39F4" w:rsidRPr="00127BEA" w:rsidRDefault="00DD39F4" w:rsidP="00127BEA">
      <w:pPr>
        <w:pStyle w:val="Pargrafdellista"/>
        <w:numPr>
          <w:ilvl w:val="0"/>
          <w:numId w:val="7"/>
        </w:numPr>
        <w:ind w:left="924" w:hanging="357"/>
        <w:contextualSpacing/>
        <w:rPr>
          <w:lang w:val="es-ES"/>
        </w:rPr>
      </w:pPr>
      <w:r w:rsidRPr="00127BEA">
        <w:rPr>
          <w:lang w:val="es-ES"/>
        </w:rPr>
        <w:t>Atención a la ciudadanía en inglés. Nivel B1</w:t>
      </w:r>
    </w:p>
    <w:p w14:paraId="204C3CBC" w14:textId="139DE1D4" w:rsidR="00DD39F4" w:rsidRPr="00127BEA" w:rsidRDefault="00DD39F4" w:rsidP="00127BEA">
      <w:pPr>
        <w:pStyle w:val="Pargrafdellista"/>
        <w:numPr>
          <w:ilvl w:val="0"/>
          <w:numId w:val="7"/>
        </w:numPr>
        <w:ind w:left="924" w:hanging="357"/>
        <w:contextualSpacing/>
        <w:rPr>
          <w:lang w:val="es-ES"/>
        </w:rPr>
      </w:pPr>
      <w:r w:rsidRPr="00127BEA">
        <w:rPr>
          <w:lang w:val="es-ES"/>
        </w:rPr>
        <w:t>Atención a la ciudadanía en inglés. Nivel B2</w:t>
      </w:r>
    </w:p>
    <w:p w14:paraId="27C2BFB5" w14:textId="2AED2B74" w:rsidR="00DD39F4" w:rsidRPr="00127BEA" w:rsidRDefault="00DD39F4" w:rsidP="00127BEA">
      <w:pPr>
        <w:pStyle w:val="Pargrafdellista"/>
        <w:numPr>
          <w:ilvl w:val="0"/>
          <w:numId w:val="7"/>
        </w:numPr>
        <w:ind w:left="924" w:hanging="357"/>
        <w:contextualSpacing/>
        <w:rPr>
          <w:lang w:val="es-ES"/>
        </w:rPr>
      </w:pPr>
      <w:r w:rsidRPr="00127BEA">
        <w:rPr>
          <w:lang w:val="es-ES"/>
        </w:rPr>
        <w:t>Conducción de reuniones en inglés. Nivel B1</w:t>
      </w:r>
    </w:p>
    <w:p w14:paraId="75413A33" w14:textId="67A8C5C6" w:rsidR="00DD39F4" w:rsidRPr="00127BEA" w:rsidRDefault="00DD39F4" w:rsidP="00127BEA">
      <w:pPr>
        <w:pStyle w:val="Pargrafdellista"/>
        <w:numPr>
          <w:ilvl w:val="0"/>
          <w:numId w:val="7"/>
        </w:numPr>
        <w:ind w:left="924" w:hanging="357"/>
        <w:contextualSpacing/>
        <w:rPr>
          <w:lang w:val="es-ES"/>
        </w:rPr>
      </w:pPr>
      <w:r w:rsidRPr="00127BEA">
        <w:rPr>
          <w:lang w:val="es-ES"/>
        </w:rPr>
        <w:t>Conducción de reuniones en inglés. Nivel B2</w:t>
      </w:r>
    </w:p>
    <w:p w14:paraId="6262A040" w14:textId="50B82574" w:rsidR="00DD39F4" w:rsidRPr="00127BEA" w:rsidRDefault="00DD39F4" w:rsidP="00127BEA">
      <w:pPr>
        <w:pStyle w:val="Pargrafdellista"/>
        <w:numPr>
          <w:ilvl w:val="0"/>
          <w:numId w:val="7"/>
        </w:numPr>
        <w:ind w:left="924" w:hanging="357"/>
        <w:contextualSpacing/>
        <w:rPr>
          <w:lang w:val="es-ES"/>
        </w:rPr>
      </w:pPr>
      <w:r w:rsidRPr="00127BEA">
        <w:rPr>
          <w:lang w:val="es-ES"/>
        </w:rPr>
        <w:t>Presentaciones profesionales en inglés. Nivel B1</w:t>
      </w:r>
    </w:p>
    <w:p w14:paraId="7CAA9C7A" w14:textId="1FF67E0E" w:rsidR="00DD39F4" w:rsidRPr="00127BEA" w:rsidRDefault="00DD39F4" w:rsidP="00127BEA">
      <w:pPr>
        <w:pStyle w:val="Pargrafdellista"/>
        <w:numPr>
          <w:ilvl w:val="0"/>
          <w:numId w:val="7"/>
        </w:numPr>
        <w:ind w:left="924" w:hanging="357"/>
        <w:contextualSpacing/>
        <w:rPr>
          <w:lang w:val="es-ES"/>
        </w:rPr>
      </w:pPr>
      <w:r w:rsidRPr="00127BEA">
        <w:rPr>
          <w:lang w:val="es-ES"/>
        </w:rPr>
        <w:t>Presentaciones profesionales en inglés. Nivel B2</w:t>
      </w:r>
    </w:p>
    <w:p w14:paraId="4E4EA704" w14:textId="77777777" w:rsidR="0092716E" w:rsidRPr="00127BEA" w:rsidRDefault="0092716E" w:rsidP="00127BEA">
      <w:pPr>
        <w:rPr>
          <w:lang w:val="es-ES"/>
        </w:rPr>
      </w:pPr>
    </w:p>
    <w:p w14:paraId="3841DD5F" w14:textId="234DFF11" w:rsidR="00DD39F4" w:rsidRPr="00127BEA" w:rsidRDefault="00DD39F4" w:rsidP="00127BEA">
      <w:pPr>
        <w:rPr>
          <w:lang w:val="es-ES"/>
        </w:rPr>
      </w:pPr>
      <w:r w:rsidRPr="00127BEA">
        <w:rPr>
          <w:lang w:val="es-ES"/>
        </w:rPr>
        <w:t>Cada curso</w:t>
      </w:r>
      <w:r w:rsidR="00F12582" w:rsidRPr="00127BEA">
        <w:rPr>
          <w:lang w:val="es-ES"/>
        </w:rPr>
        <w:t xml:space="preserve"> debe</w:t>
      </w:r>
      <w:r w:rsidRPr="00127BEA">
        <w:rPr>
          <w:lang w:val="es-ES"/>
        </w:rPr>
        <w:t xml:space="preserve"> tener una carga lectiva total de entre 15 y 25 horas.</w:t>
      </w:r>
    </w:p>
    <w:p w14:paraId="51D65276" w14:textId="479952B5" w:rsidR="00DD39F4" w:rsidRPr="00127BEA" w:rsidRDefault="00BC414B" w:rsidP="00127BEA">
      <w:pPr>
        <w:rPr>
          <w:lang w:val="es-ES"/>
        </w:rPr>
      </w:pPr>
      <w:r w:rsidRPr="00127BEA">
        <w:rPr>
          <w:lang w:val="es-ES"/>
        </w:rPr>
        <w:t>Las empresas adjudicatarias</w:t>
      </w:r>
      <w:r w:rsidR="00DD39F4" w:rsidRPr="00127BEA">
        <w:rPr>
          <w:lang w:val="es-ES"/>
        </w:rPr>
        <w:t xml:space="preserve"> </w:t>
      </w:r>
      <w:r w:rsidR="00F12582" w:rsidRPr="00127BEA">
        <w:rPr>
          <w:lang w:val="es-ES"/>
        </w:rPr>
        <w:t>deben</w:t>
      </w:r>
      <w:r w:rsidR="00DD39F4" w:rsidRPr="00127BEA">
        <w:rPr>
          <w:lang w:val="es-ES"/>
        </w:rPr>
        <w:t xml:space="preserve"> poner a disposición del servicio objeto de contrato las plataformas y aplicaciones para poder impartir la formación en línea: </w:t>
      </w:r>
      <w:r w:rsidR="009C0D3C" w:rsidRPr="00127BEA">
        <w:rPr>
          <w:lang w:val="es-ES"/>
        </w:rPr>
        <w:t>el e</w:t>
      </w:r>
      <w:r w:rsidR="00DD39F4" w:rsidRPr="00127BEA">
        <w:rPr>
          <w:lang w:val="es-ES"/>
        </w:rPr>
        <w:t xml:space="preserve">ntorno virtual de aprendizaje para la formación asíncrona para las habilidades de expresión escrita, comprensión lectora y comprensión oral, y </w:t>
      </w:r>
      <w:r w:rsidR="009C0D3C" w:rsidRPr="00127BEA">
        <w:rPr>
          <w:lang w:val="es-ES"/>
        </w:rPr>
        <w:t xml:space="preserve">las herramientas, </w:t>
      </w:r>
      <w:r w:rsidR="00DD39F4" w:rsidRPr="00127BEA">
        <w:rPr>
          <w:lang w:val="es-ES"/>
        </w:rPr>
        <w:t xml:space="preserve">aplicaciones o plataformas de comunicación síncrona para la habilidad de expresión oral.  </w:t>
      </w:r>
    </w:p>
    <w:p w14:paraId="2626DC8B" w14:textId="77777777" w:rsidR="006B1F8A" w:rsidRPr="00127BEA" w:rsidRDefault="00DD39F4" w:rsidP="00127BEA">
      <w:pPr>
        <w:rPr>
          <w:lang w:val="es-ES"/>
        </w:rPr>
      </w:pPr>
      <w:r w:rsidRPr="00127BEA">
        <w:rPr>
          <w:lang w:val="es-ES"/>
        </w:rPr>
        <w:t>Esto</w:t>
      </w:r>
      <w:r w:rsidR="00912E02" w:rsidRPr="00127BEA">
        <w:rPr>
          <w:lang w:val="es-ES"/>
        </w:rPr>
        <w:t>s</w:t>
      </w:r>
      <w:r w:rsidRPr="00127BEA">
        <w:rPr>
          <w:lang w:val="es-ES"/>
        </w:rPr>
        <w:t xml:space="preserve"> recursos tecnológicos tendrán que cumplir los criterios de accesibilidad en el entorno y los contenidos establecidos en el Real decreto 1494/2007, de 12 de noviembre, por el cual se aprueba el Reglamento sobre las condiciones básicas para el acceso de las personas con discapacidad a las tecnologías, los productos y los servicios relacionados con la sociedad de la información y los medios de comunicación social</w:t>
      </w:r>
      <w:r w:rsidR="0092716E" w:rsidRPr="00127BEA">
        <w:rPr>
          <w:lang w:val="es-ES"/>
        </w:rPr>
        <w:t xml:space="preserve"> </w:t>
      </w:r>
    </w:p>
    <w:p w14:paraId="2626679D" w14:textId="0E712861" w:rsidR="00DD39F4" w:rsidRPr="00127BEA" w:rsidRDefault="00DD39F4" w:rsidP="00127BEA">
      <w:pPr>
        <w:rPr>
          <w:lang w:val="es-ES"/>
        </w:rPr>
      </w:pPr>
      <w:r w:rsidRPr="00127BEA">
        <w:rPr>
          <w:lang w:val="es-ES"/>
        </w:rPr>
        <w:t>(</w:t>
      </w:r>
      <w:hyperlink r:id="rId12" w:history="1">
        <w:r w:rsidRPr="00127BEA">
          <w:rPr>
            <w:rStyle w:val="Enlla"/>
            <w:color w:val="auto"/>
            <w:lang w:val="es-ES"/>
          </w:rPr>
          <w:t>http://www.boe.es/boe_catalan/dias/2007/11/30/pdfs/A04967-04972.pdf</w:t>
        </w:r>
      </w:hyperlink>
      <w:r w:rsidRPr="00127BEA">
        <w:rPr>
          <w:lang w:val="es-ES"/>
        </w:rPr>
        <w:t xml:space="preserve">). </w:t>
      </w:r>
    </w:p>
    <w:p w14:paraId="1BC8AF2F" w14:textId="3441E618" w:rsidR="00E53C6F" w:rsidRPr="00127BEA" w:rsidRDefault="00E53C6F" w:rsidP="00127BEA">
      <w:pPr>
        <w:rPr>
          <w:lang w:val="es-ES"/>
        </w:rPr>
      </w:pPr>
      <w:r w:rsidRPr="00127BEA">
        <w:rPr>
          <w:lang w:val="es-ES"/>
        </w:rPr>
        <w:t xml:space="preserve">En el momento de la prestación del servicio, la página de entrada del entorno virtual de aprendizaje </w:t>
      </w:r>
      <w:r w:rsidR="000F58CE" w:rsidRPr="00127BEA">
        <w:rPr>
          <w:lang w:val="es-ES"/>
        </w:rPr>
        <w:t xml:space="preserve">tiene que estar </w:t>
      </w:r>
      <w:r w:rsidR="00F057A2" w:rsidRPr="00127BEA">
        <w:rPr>
          <w:lang w:val="es-ES"/>
        </w:rPr>
        <w:t>personalizada</w:t>
      </w:r>
      <w:r w:rsidRPr="00127BEA">
        <w:rPr>
          <w:lang w:val="es-ES"/>
        </w:rPr>
        <w:t xml:space="preserve"> con la señal corporativa </w:t>
      </w:r>
      <w:proofErr w:type="spellStart"/>
      <w:r w:rsidRPr="00127BEA">
        <w:rPr>
          <w:lang w:val="es-ES"/>
        </w:rPr>
        <w:t>d</w:t>
      </w:r>
      <w:r w:rsidR="00924F6C">
        <w:rPr>
          <w:lang w:val="es-ES"/>
        </w:rPr>
        <w:t>la</w:t>
      </w:r>
      <w:proofErr w:type="spellEnd"/>
      <w:r w:rsidR="00924F6C">
        <w:rPr>
          <w:lang w:val="es-ES"/>
        </w:rPr>
        <w:t xml:space="preserve"> EAPC</w:t>
      </w:r>
      <w:r w:rsidRPr="00127BEA">
        <w:rPr>
          <w:lang w:val="es-ES"/>
        </w:rPr>
        <w:t xml:space="preserve">. </w:t>
      </w:r>
    </w:p>
    <w:p w14:paraId="2A61B758" w14:textId="2ACC9187" w:rsidR="00DD39F4" w:rsidRPr="00127BEA" w:rsidRDefault="00DD39F4" w:rsidP="00127BEA">
      <w:pPr>
        <w:rPr>
          <w:lang w:val="es-ES"/>
        </w:rPr>
      </w:pPr>
      <w:r w:rsidRPr="00127BEA">
        <w:rPr>
          <w:lang w:val="es-ES"/>
        </w:rPr>
        <w:t xml:space="preserve">Las empresas licitadoras </w:t>
      </w:r>
      <w:r w:rsidR="00F12582" w:rsidRPr="00127BEA">
        <w:rPr>
          <w:lang w:val="es-ES"/>
        </w:rPr>
        <w:t>deben</w:t>
      </w:r>
      <w:r w:rsidR="005065A2" w:rsidRPr="00127BEA">
        <w:rPr>
          <w:lang w:val="es-ES"/>
        </w:rPr>
        <w:t xml:space="preserve"> aportar llaves de acceso al entorno y </w:t>
      </w:r>
      <w:r w:rsidR="00447A51" w:rsidRPr="00127BEA">
        <w:rPr>
          <w:lang w:val="es-ES"/>
        </w:rPr>
        <w:t xml:space="preserve">a la totalidad de los cursos, materiales y actividades </w:t>
      </w:r>
      <w:r w:rsidR="00E53C6F" w:rsidRPr="00127BEA">
        <w:rPr>
          <w:lang w:val="es-ES"/>
        </w:rPr>
        <w:t>que se ofrezcan</w:t>
      </w:r>
      <w:r w:rsidR="005065A2" w:rsidRPr="00127BEA">
        <w:rPr>
          <w:lang w:val="es-ES"/>
        </w:rPr>
        <w:t xml:space="preserve"> con el fin de valorar la idoneidad</w:t>
      </w:r>
      <w:r w:rsidR="00E53C6F" w:rsidRPr="00127BEA">
        <w:rPr>
          <w:lang w:val="es-ES"/>
        </w:rPr>
        <w:t xml:space="preserve">. Para esta valoración, no </w:t>
      </w:r>
      <w:r w:rsidR="000F58CE" w:rsidRPr="00127BEA">
        <w:rPr>
          <w:lang w:val="es-ES"/>
        </w:rPr>
        <w:t xml:space="preserve">es necesario </w:t>
      </w:r>
      <w:r w:rsidR="00E53C6F" w:rsidRPr="00127BEA">
        <w:rPr>
          <w:lang w:val="es-ES"/>
        </w:rPr>
        <w:t xml:space="preserve">que el entorno esté personalizado con la señal corporativa </w:t>
      </w:r>
      <w:proofErr w:type="spellStart"/>
      <w:r w:rsidR="00E53C6F" w:rsidRPr="00127BEA">
        <w:rPr>
          <w:lang w:val="es-ES"/>
        </w:rPr>
        <w:t>d</w:t>
      </w:r>
      <w:r w:rsidR="00924F6C">
        <w:rPr>
          <w:lang w:val="es-ES"/>
        </w:rPr>
        <w:t>la</w:t>
      </w:r>
      <w:proofErr w:type="spellEnd"/>
      <w:r w:rsidR="00924F6C">
        <w:rPr>
          <w:lang w:val="es-ES"/>
        </w:rPr>
        <w:t xml:space="preserve"> EAPC</w:t>
      </w:r>
      <w:r w:rsidR="00E53C6F" w:rsidRPr="00127BEA">
        <w:rPr>
          <w:lang w:val="es-ES"/>
        </w:rPr>
        <w:t>.</w:t>
      </w:r>
    </w:p>
    <w:p w14:paraId="704DAFB8" w14:textId="35F8D20E" w:rsidR="00FC31CB" w:rsidRPr="00127BEA" w:rsidRDefault="00BC414B" w:rsidP="00127BEA">
      <w:pPr>
        <w:pStyle w:val="Textindependent"/>
        <w:rPr>
          <w:lang w:val="es-ES"/>
        </w:rPr>
      </w:pPr>
      <w:r w:rsidRPr="00127BEA">
        <w:rPr>
          <w:lang w:val="es-ES"/>
        </w:rPr>
        <w:t>Las empresas adjudicatarias</w:t>
      </w:r>
      <w:r w:rsidR="00FC31CB" w:rsidRPr="00127BEA">
        <w:rPr>
          <w:lang w:val="es-ES"/>
        </w:rPr>
        <w:t xml:space="preserve"> </w:t>
      </w:r>
      <w:r w:rsidR="00F12582" w:rsidRPr="00127BEA">
        <w:rPr>
          <w:lang w:val="es-ES"/>
        </w:rPr>
        <w:t>deben</w:t>
      </w:r>
      <w:r w:rsidR="00FC31CB" w:rsidRPr="00127BEA">
        <w:rPr>
          <w:lang w:val="es-ES"/>
        </w:rPr>
        <w:t xml:space="preserve"> proveer de un servicio de soporte técnico al alumnado, con el fin de resolver incidencias y consultas relacionadas con </w:t>
      </w:r>
      <w:r w:rsidR="003A2845" w:rsidRPr="00127BEA">
        <w:rPr>
          <w:lang w:val="es-ES"/>
        </w:rPr>
        <w:t xml:space="preserve">el acceso o el uso de </w:t>
      </w:r>
      <w:r w:rsidR="00FC31CB" w:rsidRPr="00127BEA">
        <w:rPr>
          <w:lang w:val="es-ES"/>
        </w:rPr>
        <w:t xml:space="preserve">las herramientas tecnológicas utilizadas para la formación. Este servicio de soporte tiene que estar disponible, como mínimo, </w:t>
      </w:r>
      <w:r w:rsidR="006C5142" w:rsidRPr="00127BEA">
        <w:rPr>
          <w:lang w:val="es-ES"/>
        </w:rPr>
        <w:t xml:space="preserve">entre las 8 y las </w:t>
      </w:r>
      <w:r w:rsidR="00791E88" w:rsidRPr="00127BEA">
        <w:rPr>
          <w:lang w:val="es-ES"/>
        </w:rPr>
        <w:t>20 horas</w:t>
      </w:r>
      <w:r w:rsidR="00356603" w:rsidRPr="00127BEA">
        <w:rPr>
          <w:lang w:val="es-ES"/>
        </w:rPr>
        <w:t xml:space="preserve"> los días laborables</w:t>
      </w:r>
      <w:r w:rsidR="00FC31CB" w:rsidRPr="00127BEA">
        <w:rPr>
          <w:lang w:val="es-ES"/>
        </w:rPr>
        <w:t xml:space="preserve"> y dar respuesta en un plazo máximo de 24 horas.</w:t>
      </w:r>
    </w:p>
    <w:p w14:paraId="01C3857C" w14:textId="063752F2" w:rsidR="00DD39F4" w:rsidRPr="00127BEA" w:rsidRDefault="00DD39F4" w:rsidP="00127BEA">
      <w:pPr>
        <w:rPr>
          <w:lang w:val="es-ES"/>
        </w:rPr>
      </w:pPr>
      <w:r w:rsidRPr="00127BEA">
        <w:rPr>
          <w:lang w:val="es-ES"/>
        </w:rPr>
        <w:t xml:space="preserve">El servicio se </w:t>
      </w:r>
      <w:r w:rsidR="00F12582" w:rsidRPr="00127BEA">
        <w:rPr>
          <w:lang w:val="es-ES"/>
        </w:rPr>
        <w:t>debe</w:t>
      </w:r>
      <w:r w:rsidRPr="00127BEA">
        <w:rPr>
          <w:lang w:val="es-ES"/>
        </w:rPr>
        <w:t xml:space="preserve"> prestar en forma de licencias de uso individuales (por alumno/a y curso) en dos periodos lectivos, uno dentro de cada semestre del año. La licencia de uso tiene que incluir todos los servicios necesarios para el seguimiento y el aprovechamiento óptimo de la formación: acceso al entorno virtual de aprendizaje </w:t>
      </w:r>
      <w:r w:rsidR="001073A0" w:rsidRPr="00127BEA">
        <w:rPr>
          <w:lang w:val="es-ES"/>
        </w:rPr>
        <w:t xml:space="preserve">y </w:t>
      </w:r>
      <w:r w:rsidRPr="00127BEA">
        <w:rPr>
          <w:lang w:val="es-ES"/>
        </w:rPr>
        <w:t>a la aplicaci</w:t>
      </w:r>
      <w:r w:rsidR="007D7756" w:rsidRPr="00127BEA">
        <w:rPr>
          <w:lang w:val="es-ES"/>
        </w:rPr>
        <w:t>ón</w:t>
      </w:r>
      <w:r w:rsidRPr="00127BEA">
        <w:rPr>
          <w:lang w:val="es-ES"/>
        </w:rPr>
        <w:t xml:space="preserve"> o plataform</w:t>
      </w:r>
      <w:r w:rsidR="007D7756" w:rsidRPr="00127BEA">
        <w:rPr>
          <w:lang w:val="es-ES"/>
        </w:rPr>
        <w:t>a</w:t>
      </w:r>
      <w:r w:rsidRPr="00127BEA">
        <w:rPr>
          <w:lang w:val="es-ES"/>
        </w:rPr>
        <w:t xml:space="preserve"> para la formación síncrona de la empresa adjudicataria, prueba de nivel que garantice que el alumnado tiene los conocimientos de inglés mínimos exigidos para el seguimiento del nivel correspondiente del curso, servicio de tutoría activa, acceso a los materiales de aprendizaje y a otros recursos didácticos, seguimiento y evaluación del alumnado, ayuda en línea y apoyo</w:t>
      </w:r>
      <w:r w:rsidRPr="00127BEA">
        <w:rPr>
          <w:vanish/>
          <w:lang w:val="es-ES"/>
        </w:rPr>
        <w:t>&lt;A[apoyo|soporte]&gt;</w:t>
      </w:r>
      <w:r w:rsidRPr="00127BEA">
        <w:rPr>
          <w:lang w:val="es-ES"/>
        </w:rPr>
        <w:t xml:space="preserve"> técnico.</w:t>
      </w:r>
    </w:p>
    <w:p w14:paraId="47788F77" w14:textId="77777777" w:rsidR="00BC414B" w:rsidRPr="00127BEA" w:rsidRDefault="00BC414B" w:rsidP="00127BEA">
      <w:pPr>
        <w:rPr>
          <w:lang w:val="es-ES"/>
        </w:rPr>
      </w:pPr>
      <w:r w:rsidRPr="00127BEA">
        <w:rPr>
          <w:lang w:val="es-ES"/>
        </w:rPr>
        <w:t xml:space="preserve">La dedicación del alumno tiene que ser de entre 4 y 5 horas semanales y cada curso tiene que tener una duración de entre 5 y 7 semanas. </w:t>
      </w:r>
    </w:p>
    <w:p w14:paraId="0D75C8C1" w14:textId="743C6436" w:rsidR="006C3735" w:rsidRPr="00127BEA" w:rsidRDefault="00DD39F4" w:rsidP="00127BEA">
      <w:pPr>
        <w:rPr>
          <w:lang w:val="es-ES"/>
        </w:rPr>
      </w:pPr>
      <w:r w:rsidRPr="00127BEA">
        <w:rPr>
          <w:lang w:val="es-ES"/>
        </w:rPr>
        <w:t>La metodología de la formación tiene que ser el autoaprendizaje con tutoría activa.</w:t>
      </w:r>
      <w:r w:rsidR="00323474" w:rsidRPr="00127BEA">
        <w:rPr>
          <w:lang w:val="es-ES"/>
        </w:rPr>
        <w:t xml:space="preserve"> A los efectos de la ejecución del contrato, </w:t>
      </w:r>
      <w:r w:rsidR="0001190A" w:rsidRPr="00127BEA">
        <w:rPr>
          <w:lang w:val="es-ES"/>
        </w:rPr>
        <w:t>s</w:t>
      </w:r>
      <w:r w:rsidR="00323474" w:rsidRPr="00127BEA">
        <w:rPr>
          <w:lang w:val="es-ES"/>
        </w:rPr>
        <w:t xml:space="preserve">e considera que la tutoría activa es la actividad </w:t>
      </w:r>
      <w:r w:rsidR="00BC414B" w:rsidRPr="00127BEA">
        <w:rPr>
          <w:lang w:val="es-ES"/>
        </w:rPr>
        <w:t>del</w:t>
      </w:r>
      <w:r w:rsidR="00F852BA" w:rsidRPr="00127BEA">
        <w:rPr>
          <w:lang w:val="es-ES"/>
        </w:rPr>
        <w:t xml:space="preserve"> alumno</w:t>
      </w:r>
      <w:r w:rsidR="00BC414B" w:rsidRPr="00127BEA">
        <w:rPr>
          <w:lang w:val="es-ES"/>
        </w:rPr>
        <w:t xml:space="preserve"> que necesariamente tiene que ser supervisada, dirigida y evaluada po</w:t>
      </w:r>
      <w:r w:rsidR="00F852BA" w:rsidRPr="00127BEA">
        <w:rPr>
          <w:lang w:val="es-ES"/>
        </w:rPr>
        <w:t>r un</w:t>
      </w:r>
      <w:r w:rsidR="00BC414B" w:rsidRPr="00127BEA">
        <w:rPr>
          <w:lang w:val="es-ES"/>
        </w:rPr>
        <w:t xml:space="preserve"> </w:t>
      </w:r>
      <w:r w:rsidR="00F852BA" w:rsidRPr="00127BEA">
        <w:rPr>
          <w:lang w:val="es-ES"/>
        </w:rPr>
        <w:t>tutor/a</w:t>
      </w:r>
      <w:r w:rsidR="00323474" w:rsidRPr="00127BEA">
        <w:rPr>
          <w:lang w:val="es-ES"/>
        </w:rPr>
        <w:t>: revisión, corrección y evaluación de las actividades de aprendizaje establecidas</w:t>
      </w:r>
      <w:r w:rsidR="00BC414B" w:rsidRPr="00127BEA">
        <w:rPr>
          <w:lang w:val="es-ES"/>
        </w:rPr>
        <w:t xml:space="preserve"> que no sean autocorrectivas</w:t>
      </w:r>
      <w:r w:rsidR="006D2C57" w:rsidRPr="00127BEA">
        <w:rPr>
          <w:lang w:val="es-ES"/>
        </w:rPr>
        <w:t xml:space="preserve">, así como, </w:t>
      </w:r>
      <w:r w:rsidR="00A22F39" w:rsidRPr="00127BEA">
        <w:rPr>
          <w:lang w:val="es-ES"/>
        </w:rPr>
        <w:t>cuá</w:t>
      </w:r>
      <w:r w:rsidR="00AC71D0" w:rsidRPr="00127BEA">
        <w:rPr>
          <w:lang w:val="es-ES"/>
        </w:rPr>
        <w:t>ndo</w:t>
      </w:r>
      <w:r w:rsidR="00AC71D0" w:rsidRPr="00127BEA">
        <w:rPr>
          <w:vanish/>
          <w:lang w:val="es-ES"/>
        </w:rPr>
        <w:t>&lt;A[cuando|cuándo]&gt;</w:t>
      </w:r>
      <w:r w:rsidR="00AC71D0" w:rsidRPr="00127BEA">
        <w:rPr>
          <w:lang w:val="es-ES"/>
        </w:rPr>
        <w:t xml:space="preserve"> corresponda</w:t>
      </w:r>
      <w:r w:rsidR="006D2C57" w:rsidRPr="00127BEA">
        <w:rPr>
          <w:lang w:val="es-ES"/>
        </w:rPr>
        <w:t xml:space="preserve">, </w:t>
      </w:r>
      <w:r w:rsidR="00BB5519" w:rsidRPr="00127BEA">
        <w:rPr>
          <w:lang w:val="es-ES"/>
        </w:rPr>
        <w:t xml:space="preserve">la conexión síncrona por medio de las herramientas que se detallen a la oferta </w:t>
      </w:r>
      <w:r w:rsidR="00AC71D0" w:rsidRPr="00127BEA">
        <w:rPr>
          <w:lang w:val="es-ES"/>
        </w:rPr>
        <w:t xml:space="preserve">para </w:t>
      </w:r>
      <w:r w:rsidR="00BB5519" w:rsidRPr="00127BEA">
        <w:rPr>
          <w:lang w:val="es-ES"/>
        </w:rPr>
        <w:t>la práctica de la habilidad de expresión oral.</w:t>
      </w:r>
      <w:r w:rsidRPr="00127BEA">
        <w:rPr>
          <w:lang w:val="es-ES"/>
        </w:rPr>
        <w:t xml:space="preserve"> </w:t>
      </w:r>
    </w:p>
    <w:p w14:paraId="6F9AD7D5" w14:textId="651742BB" w:rsidR="00823F17" w:rsidRPr="00127BEA" w:rsidRDefault="00823F17" w:rsidP="00127BEA">
      <w:pPr>
        <w:rPr>
          <w:lang w:val="es-ES"/>
        </w:rPr>
      </w:pPr>
      <w:r w:rsidRPr="00127BEA">
        <w:rPr>
          <w:lang w:val="es-ES"/>
        </w:rPr>
        <w:t>Un mínimo del 8% de las horas lectivas del curso se tiene que dedicar a actividades de tutoría activa.</w:t>
      </w:r>
    </w:p>
    <w:p w14:paraId="0B1A02BF" w14:textId="77777777" w:rsidR="00924F6C" w:rsidRDefault="00924F6C" w:rsidP="00127BEA">
      <w:pPr>
        <w:rPr>
          <w:lang w:val="es-ES"/>
        </w:rPr>
      </w:pPr>
      <w:r>
        <w:rPr>
          <w:lang w:val="es-ES"/>
        </w:rPr>
        <w:t>La</w:t>
      </w:r>
      <w:r w:rsidR="003C044C" w:rsidRPr="00127BEA">
        <w:rPr>
          <w:lang w:val="es-ES"/>
        </w:rPr>
        <w:t xml:space="preserve"> EAPC tiene dos periodos lectivos anuales, que son los siguientes: 1.º semestre (</w:t>
      </w:r>
      <w:r w:rsidR="00803A51" w:rsidRPr="00127BEA">
        <w:rPr>
          <w:lang w:val="es-ES"/>
        </w:rPr>
        <w:t>f</w:t>
      </w:r>
      <w:r w:rsidR="003C044C" w:rsidRPr="00127BEA">
        <w:rPr>
          <w:lang w:val="es-ES"/>
        </w:rPr>
        <w:t xml:space="preserve">ebrero a </w:t>
      </w:r>
      <w:r w:rsidR="00803A51" w:rsidRPr="00127BEA">
        <w:rPr>
          <w:lang w:val="es-ES"/>
        </w:rPr>
        <w:t>j</w:t>
      </w:r>
      <w:r w:rsidR="003C044C" w:rsidRPr="00127BEA">
        <w:rPr>
          <w:lang w:val="es-ES"/>
        </w:rPr>
        <w:t>unio)</w:t>
      </w:r>
      <w:r w:rsidR="00803A51" w:rsidRPr="00127BEA">
        <w:rPr>
          <w:lang w:val="es-ES"/>
        </w:rPr>
        <w:t xml:space="preserve"> y 2.º semestre (septiembre a diciembre).</w:t>
      </w:r>
      <w:r w:rsidR="00BA25A6" w:rsidRPr="00127BEA">
        <w:rPr>
          <w:lang w:val="es-ES"/>
        </w:rPr>
        <w:t xml:space="preserve"> Para cada periodo lectivo </w:t>
      </w:r>
      <w:r w:rsidR="00BC414B" w:rsidRPr="00127BEA">
        <w:rPr>
          <w:lang w:val="es-ES"/>
        </w:rPr>
        <w:t>las empresas adjudicatarias</w:t>
      </w:r>
      <w:r w:rsidR="00BA25A6" w:rsidRPr="00127BEA">
        <w:rPr>
          <w:lang w:val="es-ES"/>
        </w:rPr>
        <w:t xml:space="preserve"> tien</w:t>
      </w:r>
      <w:r w:rsidR="00BC414B" w:rsidRPr="00127BEA">
        <w:rPr>
          <w:lang w:val="es-ES"/>
        </w:rPr>
        <w:t>en</w:t>
      </w:r>
      <w:r w:rsidR="00BA25A6" w:rsidRPr="00127BEA">
        <w:rPr>
          <w:lang w:val="es-ES"/>
        </w:rPr>
        <w:t xml:space="preserve"> que ofrecer todos los cursos para los 2 niveles.</w:t>
      </w:r>
    </w:p>
    <w:p w14:paraId="63DD0F4F" w14:textId="5B29F3B9" w:rsidR="00DD39F4" w:rsidRPr="00127BEA" w:rsidRDefault="00924F6C" w:rsidP="00127BEA">
      <w:pPr>
        <w:rPr>
          <w:lang w:val="es-ES"/>
        </w:rPr>
      </w:pPr>
      <w:r>
        <w:rPr>
          <w:lang w:val="es-ES"/>
        </w:rPr>
        <w:t>La</w:t>
      </w:r>
      <w:r w:rsidR="00DD39F4" w:rsidRPr="00127BEA">
        <w:rPr>
          <w:lang w:val="es-ES"/>
        </w:rPr>
        <w:t xml:space="preserve"> EAPC y </w:t>
      </w:r>
      <w:r w:rsidR="00F508E9" w:rsidRPr="00127BEA">
        <w:rPr>
          <w:lang w:val="es-ES"/>
        </w:rPr>
        <w:t>las empresas adjudicatarias</w:t>
      </w:r>
      <w:r w:rsidR="00DD39F4" w:rsidRPr="00127BEA">
        <w:rPr>
          <w:lang w:val="es-ES"/>
        </w:rPr>
        <w:t xml:space="preserve"> establecerán conjuntamente </w:t>
      </w:r>
      <w:r w:rsidR="00D80F01" w:rsidRPr="00127BEA">
        <w:rPr>
          <w:lang w:val="es-ES"/>
        </w:rPr>
        <w:t>las fechas concretas dentro de cada uno de los dos periodos lectivos</w:t>
      </w:r>
      <w:r w:rsidR="00DD39F4" w:rsidRPr="00127BEA">
        <w:rPr>
          <w:lang w:val="es-ES"/>
        </w:rPr>
        <w:t xml:space="preserve"> en que se impartirá la formación, que serán </w:t>
      </w:r>
      <w:r w:rsidR="00BB5519" w:rsidRPr="00127BEA">
        <w:rPr>
          <w:lang w:val="es-ES"/>
        </w:rPr>
        <w:t xml:space="preserve">las mismas </w:t>
      </w:r>
      <w:r w:rsidR="00DD39F4" w:rsidRPr="00127BEA">
        <w:rPr>
          <w:lang w:val="es-ES"/>
        </w:rPr>
        <w:t xml:space="preserve">para todos los departamentos u organismos que soliciten </w:t>
      </w:r>
      <w:r w:rsidR="00BB5519" w:rsidRPr="00127BEA">
        <w:rPr>
          <w:lang w:val="es-ES"/>
        </w:rPr>
        <w:t xml:space="preserve">licencias </w:t>
      </w:r>
      <w:r w:rsidR="00DD39F4" w:rsidRPr="00127BEA">
        <w:rPr>
          <w:lang w:val="es-ES"/>
        </w:rPr>
        <w:t xml:space="preserve">en el marco de este acuerdo. </w:t>
      </w:r>
    </w:p>
    <w:p w14:paraId="38B5F642" w14:textId="6653C62B" w:rsidR="00F66F3B" w:rsidRPr="00127BEA" w:rsidRDefault="00F508E9" w:rsidP="00127BEA">
      <w:pPr>
        <w:rPr>
          <w:lang w:val="es-ES"/>
        </w:rPr>
      </w:pPr>
      <w:r w:rsidRPr="00127BEA">
        <w:rPr>
          <w:lang w:val="es-ES"/>
        </w:rPr>
        <w:t>Las empresas adjudicatarias</w:t>
      </w:r>
      <w:r w:rsidR="00DD39F4" w:rsidRPr="00127BEA">
        <w:rPr>
          <w:lang w:val="es-ES"/>
        </w:rPr>
        <w:t xml:space="preserve"> </w:t>
      </w:r>
      <w:r w:rsidR="00A22F39" w:rsidRPr="00127BEA">
        <w:rPr>
          <w:lang w:val="es-ES"/>
        </w:rPr>
        <w:t>deben</w:t>
      </w:r>
      <w:r w:rsidR="00DD39F4" w:rsidRPr="00127BEA">
        <w:rPr>
          <w:lang w:val="es-ES"/>
        </w:rPr>
        <w:t xml:space="preserve"> garantizar que los alumnos </w:t>
      </w:r>
      <w:r w:rsidR="00A22F39" w:rsidRPr="00127BEA">
        <w:rPr>
          <w:lang w:val="es-ES"/>
        </w:rPr>
        <w:t>tengan</w:t>
      </w:r>
      <w:r w:rsidR="00DD39F4" w:rsidRPr="00127BEA">
        <w:rPr>
          <w:lang w:val="es-ES"/>
        </w:rPr>
        <w:t xml:space="preserve"> asignada a la misma persona como tutor/a durante todo el curso a menos que causas de fuerza mayor justifiquen un cambio de tutor/a; en estos casos, la empresa </w:t>
      </w:r>
      <w:r w:rsidR="00F852BA" w:rsidRPr="00127BEA">
        <w:rPr>
          <w:lang w:val="es-ES"/>
        </w:rPr>
        <w:t>adjudicataria del contrato basado</w:t>
      </w:r>
      <w:r w:rsidRPr="00127BEA">
        <w:rPr>
          <w:lang w:val="es-ES"/>
        </w:rPr>
        <w:t xml:space="preserve"> </w:t>
      </w:r>
      <w:r w:rsidR="00DD39F4" w:rsidRPr="00127BEA">
        <w:rPr>
          <w:lang w:val="es-ES"/>
        </w:rPr>
        <w:t xml:space="preserve">lo tiene que comunicar </w:t>
      </w:r>
      <w:r w:rsidR="00715850" w:rsidRPr="00127BEA">
        <w:rPr>
          <w:lang w:val="es-ES"/>
        </w:rPr>
        <w:t xml:space="preserve">al </w:t>
      </w:r>
      <w:r w:rsidR="00DD39F4" w:rsidRPr="00127BEA">
        <w:rPr>
          <w:lang w:val="es-ES"/>
        </w:rPr>
        <w:t>alumno y al departamento u organismo al cual pertenezca.</w:t>
      </w:r>
    </w:p>
    <w:p w14:paraId="72A61200" w14:textId="6883F28A" w:rsidR="00B93D6B" w:rsidRPr="00127BEA" w:rsidRDefault="007D7756" w:rsidP="00127BEA">
      <w:pPr>
        <w:rPr>
          <w:lang w:val="es-ES"/>
        </w:rPr>
      </w:pPr>
      <w:r w:rsidRPr="00127BEA">
        <w:rPr>
          <w:lang w:val="es-ES"/>
        </w:rPr>
        <w:t>Los docentes</w:t>
      </w:r>
      <w:r w:rsidR="00B93D6B" w:rsidRPr="00127BEA">
        <w:rPr>
          <w:lang w:val="es-ES"/>
        </w:rPr>
        <w:t xml:space="preserve"> que </w:t>
      </w:r>
      <w:r w:rsidR="00F508E9" w:rsidRPr="00127BEA">
        <w:rPr>
          <w:lang w:val="es-ES"/>
        </w:rPr>
        <w:t>las empresas adjudicatarias</w:t>
      </w:r>
      <w:r w:rsidR="00B93D6B" w:rsidRPr="00127BEA">
        <w:rPr>
          <w:lang w:val="es-ES"/>
        </w:rPr>
        <w:t xml:space="preserve"> </w:t>
      </w:r>
      <w:r w:rsidR="00F508E9" w:rsidRPr="00127BEA">
        <w:rPr>
          <w:lang w:val="es-ES"/>
        </w:rPr>
        <w:t xml:space="preserve">destinarán </w:t>
      </w:r>
      <w:r w:rsidR="00B93D6B" w:rsidRPr="00127BEA">
        <w:rPr>
          <w:lang w:val="es-ES"/>
        </w:rPr>
        <w:t xml:space="preserve">a la ejecución del contrato </w:t>
      </w:r>
      <w:r w:rsidR="00A22F39" w:rsidRPr="00127BEA">
        <w:rPr>
          <w:lang w:val="es-ES"/>
        </w:rPr>
        <w:t>deben</w:t>
      </w:r>
      <w:r w:rsidR="00B93D6B" w:rsidRPr="00127BEA">
        <w:rPr>
          <w:lang w:val="es-ES"/>
        </w:rPr>
        <w:t xml:space="preserve"> tener una acreditación específica para la enseñanza del inglés como segunda lengua expedida por una universidad o bien una entidad de reconocido prestigio en el ámbito de la enseñanza de la lengua inglesa como segunda lengua</w:t>
      </w:r>
      <w:r w:rsidR="000F58CE" w:rsidRPr="00127BEA">
        <w:rPr>
          <w:lang w:val="es-ES"/>
        </w:rPr>
        <w:t>.</w:t>
      </w:r>
    </w:p>
    <w:p w14:paraId="6CED4310" w14:textId="42124706" w:rsidR="00DD39F4" w:rsidRPr="00127BEA" w:rsidRDefault="00DD39F4" w:rsidP="00127BEA">
      <w:pPr>
        <w:rPr>
          <w:lang w:val="es-ES"/>
        </w:rPr>
      </w:pPr>
      <w:r w:rsidRPr="00127BEA">
        <w:rPr>
          <w:lang w:val="es-ES"/>
        </w:rPr>
        <w:t>El entorno</w:t>
      </w:r>
      <w:r w:rsidR="009F7729" w:rsidRPr="00127BEA">
        <w:rPr>
          <w:lang w:val="es-ES"/>
        </w:rPr>
        <w:t xml:space="preserve"> </w:t>
      </w:r>
      <w:r w:rsidR="00CF4E46" w:rsidRPr="00127BEA">
        <w:rPr>
          <w:lang w:val="es-ES"/>
        </w:rPr>
        <w:t xml:space="preserve">virtual de aprendizaje </w:t>
      </w:r>
      <w:r w:rsidRPr="00127BEA">
        <w:rPr>
          <w:lang w:val="es-ES"/>
        </w:rPr>
        <w:t xml:space="preserve">de </w:t>
      </w:r>
      <w:r w:rsidR="009F7729" w:rsidRPr="00127BEA">
        <w:rPr>
          <w:lang w:val="es-ES"/>
        </w:rPr>
        <w:t>las empresas adjudicatarias</w:t>
      </w:r>
      <w:r w:rsidRPr="00127BEA">
        <w:rPr>
          <w:lang w:val="es-ES"/>
        </w:rPr>
        <w:t xml:space="preserve"> y los recursos de aprendizaje tendrán que cumplir las previsiones establecidas a la Ley orgánica 3/2007, de 22 de marzo, para la igualdad efectiva de mujeres y hombres y la Ley 17/2015, de 21 de julio, de igualdad efectiva de mujeres y hombres.</w:t>
      </w:r>
    </w:p>
    <w:p w14:paraId="5C434499" w14:textId="77777777" w:rsidR="0092716E" w:rsidRPr="00127BEA" w:rsidRDefault="0092716E" w:rsidP="00127BEA">
      <w:pPr>
        <w:rPr>
          <w:lang w:val="es-ES"/>
        </w:rPr>
      </w:pPr>
    </w:p>
    <w:p w14:paraId="6532B585" w14:textId="6C069695" w:rsidR="00DD39F4" w:rsidRPr="00127BEA" w:rsidRDefault="00DD39F4" w:rsidP="00127BEA">
      <w:pPr>
        <w:pStyle w:val="Ttol4"/>
        <w:numPr>
          <w:ilvl w:val="2"/>
          <w:numId w:val="60"/>
        </w:numPr>
        <w:rPr>
          <w:lang w:val="es-ES"/>
        </w:rPr>
      </w:pPr>
      <w:r w:rsidRPr="00127BEA">
        <w:rPr>
          <w:lang w:val="es-ES"/>
        </w:rPr>
        <w:t>Uso de las licencias</w:t>
      </w:r>
    </w:p>
    <w:p w14:paraId="656AA121" w14:textId="2677BB55" w:rsidR="00DD39F4" w:rsidRPr="00127BEA" w:rsidRDefault="00DD39F4" w:rsidP="00127BEA">
      <w:pPr>
        <w:rPr>
          <w:lang w:val="es-ES"/>
        </w:rPr>
      </w:pPr>
      <w:r w:rsidRPr="00127BEA">
        <w:rPr>
          <w:lang w:val="es-ES"/>
        </w:rPr>
        <w:t xml:space="preserve">Las licencias de uso asignadas a alumnos que no las utilicen durante la primera semana lectiva se </w:t>
      </w:r>
      <w:r w:rsidR="00A22F39" w:rsidRPr="00127BEA">
        <w:rPr>
          <w:lang w:val="es-ES"/>
        </w:rPr>
        <w:t>deben</w:t>
      </w:r>
      <w:r w:rsidRPr="00127BEA">
        <w:rPr>
          <w:lang w:val="es-ES"/>
        </w:rPr>
        <w:t xml:space="preserve"> poder reasignar a otros alumnos sin ningún coste adicional. </w:t>
      </w:r>
    </w:p>
    <w:p w14:paraId="1C4566D4" w14:textId="77777777" w:rsidR="0092716E" w:rsidRPr="00127BEA" w:rsidRDefault="0092716E" w:rsidP="00127BEA">
      <w:pPr>
        <w:rPr>
          <w:lang w:val="es-ES"/>
        </w:rPr>
      </w:pPr>
    </w:p>
    <w:p w14:paraId="46B46BD2" w14:textId="5DFB3EAA" w:rsidR="00DD39F4" w:rsidRPr="00127BEA" w:rsidRDefault="00DD39F4" w:rsidP="00127BEA">
      <w:pPr>
        <w:pStyle w:val="Ttol4"/>
        <w:numPr>
          <w:ilvl w:val="2"/>
          <w:numId w:val="60"/>
        </w:numPr>
        <w:rPr>
          <w:lang w:val="es-ES"/>
        </w:rPr>
      </w:pPr>
      <w:r w:rsidRPr="00127BEA">
        <w:rPr>
          <w:lang w:val="es-ES"/>
        </w:rPr>
        <w:t>Lengua vehicular</w:t>
      </w:r>
      <w:r w:rsidR="00AB1517" w:rsidRPr="00127BEA">
        <w:rPr>
          <w:lang w:val="es-ES"/>
        </w:rPr>
        <w:t xml:space="preserve"> y lengua por</w:t>
      </w:r>
      <w:r w:rsidR="00AB1517" w:rsidRPr="00127BEA">
        <w:rPr>
          <w:vanish/>
          <w:lang w:val="es-ES"/>
        </w:rPr>
        <w:t>&lt;A[por|para]&gt;</w:t>
      </w:r>
      <w:r w:rsidR="00AB1517" w:rsidRPr="00127BEA">
        <w:rPr>
          <w:lang w:val="es-ES"/>
        </w:rPr>
        <w:t xml:space="preserve"> la atención de apoyo</w:t>
      </w:r>
      <w:r w:rsidR="00AB1517" w:rsidRPr="00127BEA">
        <w:rPr>
          <w:vanish/>
          <w:lang w:val="es-ES"/>
        </w:rPr>
        <w:t>&lt;A[apoyo|soporte]&gt;</w:t>
      </w:r>
      <w:r w:rsidR="00AB1517" w:rsidRPr="00127BEA">
        <w:rPr>
          <w:lang w:val="es-ES"/>
        </w:rPr>
        <w:t xml:space="preserve"> a los alumnos</w:t>
      </w:r>
    </w:p>
    <w:p w14:paraId="26E45398" w14:textId="2B4162A8" w:rsidR="00AB1517" w:rsidRPr="00127BEA" w:rsidRDefault="00AB1517" w:rsidP="00127BEA">
      <w:pPr>
        <w:pStyle w:val="Textindependent"/>
        <w:rPr>
          <w:lang w:val="es-ES"/>
        </w:rPr>
      </w:pPr>
      <w:r w:rsidRPr="00127BEA">
        <w:rPr>
          <w:lang w:val="es-ES"/>
        </w:rPr>
        <w:t>La lengua vehicular del entorno virtual, de la docencia y de la totalidad de los ma</w:t>
      </w:r>
      <w:r w:rsidR="00DD1B7F" w:rsidRPr="00127BEA">
        <w:rPr>
          <w:lang w:val="es-ES"/>
        </w:rPr>
        <w:t>teriales y recursos formativos ha</w:t>
      </w:r>
      <w:r w:rsidRPr="00127BEA">
        <w:rPr>
          <w:lang w:val="es-ES"/>
        </w:rPr>
        <w:t xml:space="preserve"> </w:t>
      </w:r>
      <w:r w:rsidR="00DD1B7F" w:rsidRPr="00127BEA">
        <w:rPr>
          <w:lang w:val="es-ES"/>
        </w:rPr>
        <w:t xml:space="preserve">de </w:t>
      </w:r>
      <w:r w:rsidRPr="00127BEA">
        <w:rPr>
          <w:lang w:val="es-ES"/>
        </w:rPr>
        <w:t xml:space="preserve">ser </w:t>
      </w:r>
      <w:r w:rsidR="0088421D" w:rsidRPr="00127BEA">
        <w:rPr>
          <w:lang w:val="es-ES"/>
        </w:rPr>
        <w:t>el inglés.</w:t>
      </w:r>
    </w:p>
    <w:p w14:paraId="2067A598" w14:textId="1859FD07" w:rsidR="00AB1517" w:rsidRPr="00127BEA" w:rsidRDefault="00AB1517" w:rsidP="00127BEA">
      <w:pPr>
        <w:pStyle w:val="Textindependent"/>
        <w:rPr>
          <w:lang w:val="es-ES"/>
        </w:rPr>
      </w:pPr>
      <w:r w:rsidRPr="00127BEA">
        <w:rPr>
          <w:lang w:val="es-ES"/>
        </w:rPr>
        <w:t>La lengua para la atención de apoyo</w:t>
      </w:r>
      <w:r w:rsidRPr="00127BEA">
        <w:rPr>
          <w:vanish/>
          <w:lang w:val="es-ES"/>
        </w:rPr>
        <w:t>&lt;A[apoyo|soporte]&gt;</w:t>
      </w:r>
      <w:r w:rsidRPr="00127BEA">
        <w:rPr>
          <w:lang w:val="es-ES"/>
        </w:rPr>
        <w:t xml:space="preserve"> a los alumnos (incidencias en el entorno, consultas no relacionadas con la docencia</w:t>
      </w:r>
      <w:r w:rsidR="00922509" w:rsidRPr="00127BEA">
        <w:rPr>
          <w:lang w:val="es-ES"/>
        </w:rPr>
        <w:t xml:space="preserve"> o similares</w:t>
      </w:r>
      <w:r w:rsidRPr="00127BEA">
        <w:rPr>
          <w:lang w:val="es-ES"/>
        </w:rPr>
        <w:t>) tiene que ser el catalán.</w:t>
      </w:r>
    </w:p>
    <w:p w14:paraId="781FCFEB" w14:textId="77777777" w:rsidR="0092716E" w:rsidRPr="00127BEA" w:rsidRDefault="0092716E" w:rsidP="00127BEA">
      <w:pPr>
        <w:pStyle w:val="Textindependent"/>
        <w:rPr>
          <w:lang w:val="es-ES"/>
        </w:rPr>
      </w:pPr>
    </w:p>
    <w:p w14:paraId="0B8A9670" w14:textId="77777777" w:rsidR="00DD39F4" w:rsidRPr="00127BEA" w:rsidRDefault="00DD39F4" w:rsidP="00127BEA">
      <w:pPr>
        <w:pStyle w:val="Ttol4"/>
        <w:numPr>
          <w:ilvl w:val="2"/>
          <w:numId w:val="60"/>
        </w:numPr>
        <w:rPr>
          <w:lang w:val="es-ES"/>
        </w:rPr>
      </w:pPr>
      <w:r w:rsidRPr="00127BEA">
        <w:rPr>
          <w:lang w:val="es-ES"/>
        </w:rPr>
        <w:t>Pruebas de nivel</w:t>
      </w:r>
    </w:p>
    <w:p w14:paraId="5EB9F118" w14:textId="1987F01A" w:rsidR="00DD39F4" w:rsidRPr="00127BEA" w:rsidRDefault="00F852BA" w:rsidP="00127BEA">
      <w:pPr>
        <w:pStyle w:val="Textindependent"/>
        <w:rPr>
          <w:lang w:val="es-ES"/>
        </w:rPr>
      </w:pPr>
      <w:r w:rsidRPr="00127BEA">
        <w:rPr>
          <w:lang w:val="es-ES"/>
        </w:rPr>
        <w:t xml:space="preserve">Antes del inicio de los cursos se </w:t>
      </w:r>
      <w:r w:rsidR="00DD1B7F" w:rsidRPr="00127BEA">
        <w:rPr>
          <w:lang w:val="es-ES"/>
        </w:rPr>
        <w:t>deben</w:t>
      </w:r>
      <w:r w:rsidR="00DD39F4" w:rsidRPr="00127BEA">
        <w:rPr>
          <w:lang w:val="es-ES"/>
        </w:rPr>
        <w:t xml:space="preserve"> hacer las pruebas de nivel oportunas para garantizar que cada alumno/a tiene el nivel adecuado para el seguimiento correcto del curso. Estas pruebas se </w:t>
      </w:r>
      <w:r w:rsidR="00DD1B7F" w:rsidRPr="00127BEA">
        <w:rPr>
          <w:lang w:val="es-ES"/>
        </w:rPr>
        <w:t>hacen</w:t>
      </w:r>
      <w:r w:rsidR="00DD39F4" w:rsidRPr="00127BEA">
        <w:rPr>
          <w:lang w:val="es-ES"/>
        </w:rPr>
        <w:t xml:space="preserve"> en línea. </w:t>
      </w:r>
    </w:p>
    <w:p w14:paraId="1E631E95" w14:textId="096DE74D" w:rsidR="00DD39F4" w:rsidRPr="00127BEA" w:rsidRDefault="000E5BF6" w:rsidP="00127BEA">
      <w:pPr>
        <w:pStyle w:val="Textindependent"/>
        <w:rPr>
          <w:lang w:val="es-ES"/>
        </w:rPr>
      </w:pPr>
      <w:r w:rsidRPr="00127BEA">
        <w:rPr>
          <w:lang w:val="es-ES"/>
        </w:rPr>
        <w:t xml:space="preserve">Las empresas </w:t>
      </w:r>
      <w:r w:rsidR="006510E3" w:rsidRPr="00127BEA">
        <w:rPr>
          <w:lang w:val="es-ES"/>
        </w:rPr>
        <w:t>adjudicatarias de los contratos basados</w:t>
      </w:r>
      <w:r w:rsidR="00DD39F4" w:rsidRPr="00127BEA">
        <w:rPr>
          <w:lang w:val="es-ES"/>
        </w:rPr>
        <w:t xml:space="preserve"> </w:t>
      </w:r>
      <w:r w:rsidR="00DD1B7F" w:rsidRPr="00127BEA">
        <w:rPr>
          <w:lang w:val="es-ES"/>
        </w:rPr>
        <w:t>deben</w:t>
      </w:r>
      <w:r w:rsidR="00DD39F4" w:rsidRPr="00127BEA">
        <w:rPr>
          <w:lang w:val="es-ES"/>
        </w:rPr>
        <w:t xml:space="preserve"> comunicar a cada departamento u organismo los resultados obtenidos por sus aspirantes a la prueba de nivel y lo tien</w:t>
      </w:r>
      <w:r w:rsidRPr="00127BEA">
        <w:rPr>
          <w:lang w:val="es-ES"/>
        </w:rPr>
        <w:t>en</w:t>
      </w:r>
      <w:r w:rsidR="00DD39F4" w:rsidRPr="00127BEA">
        <w:rPr>
          <w:lang w:val="es-ES"/>
        </w:rPr>
        <w:t xml:space="preserve"> que hacer con la antelación suficiente a fin de que el departamento u organismo pueda avisar al alumnado que no ha superado la prueba del nivel pedido </w:t>
      </w:r>
      <w:r w:rsidR="006510E3" w:rsidRPr="00127BEA">
        <w:rPr>
          <w:lang w:val="es-ES"/>
        </w:rPr>
        <w:t xml:space="preserve">y </w:t>
      </w:r>
      <w:r w:rsidR="00DD39F4" w:rsidRPr="00127BEA">
        <w:rPr>
          <w:lang w:val="es-ES"/>
        </w:rPr>
        <w:t xml:space="preserve">que, o bien será inscrito al nivel más bajo (en caso de que se haya pedido un curso de nivel B2) o bien no podrá llevar a cabo la formación (en caso de que no se haya superado la prueba de nivel de un curso de nivel B1). </w:t>
      </w:r>
    </w:p>
    <w:p w14:paraId="5B98ED14" w14:textId="44A04E95" w:rsidR="00DD39F4" w:rsidRPr="00127BEA" w:rsidRDefault="000D0B0F" w:rsidP="00127BEA">
      <w:pPr>
        <w:pStyle w:val="Textindependent"/>
        <w:rPr>
          <w:lang w:val="es-ES"/>
        </w:rPr>
      </w:pPr>
      <w:r w:rsidRPr="00127BEA">
        <w:rPr>
          <w:lang w:val="es-ES"/>
        </w:rPr>
        <w:t xml:space="preserve">Los alumnos </w:t>
      </w:r>
      <w:r w:rsidR="00DD1B7F" w:rsidRPr="00127BEA">
        <w:rPr>
          <w:lang w:val="es-ES"/>
        </w:rPr>
        <w:t>deben</w:t>
      </w:r>
      <w:r w:rsidR="00DD39F4" w:rsidRPr="00127BEA">
        <w:rPr>
          <w:lang w:val="es-ES"/>
        </w:rPr>
        <w:t xml:space="preserve"> tener la posibilidad de cambiar de nivel si, una vez iniciado el curso, se determina que el nivel al cual ha sido asignado por medio de la prueba no es el más adecuado a su nivel real. La determinación del cambio de nivel puede ser a petición fundamentada del alumno/a o bien a iniciativa del tutor o la tutora que la empresa </w:t>
      </w:r>
      <w:r w:rsidR="006510E3" w:rsidRPr="00127BEA">
        <w:rPr>
          <w:lang w:val="es-ES"/>
        </w:rPr>
        <w:t>adjudicataria del contrato basado</w:t>
      </w:r>
      <w:r w:rsidR="000E5BF6" w:rsidRPr="00127BEA">
        <w:rPr>
          <w:lang w:val="es-ES"/>
        </w:rPr>
        <w:t xml:space="preserve"> </w:t>
      </w:r>
      <w:r w:rsidR="00DD39F4" w:rsidRPr="00127BEA">
        <w:rPr>
          <w:lang w:val="es-ES"/>
        </w:rPr>
        <w:t>le haya asignado.</w:t>
      </w:r>
    </w:p>
    <w:p w14:paraId="12175E57" w14:textId="77777777" w:rsidR="006373E9" w:rsidRPr="00127BEA" w:rsidRDefault="006373E9" w:rsidP="00127BEA">
      <w:pPr>
        <w:pStyle w:val="Textindependent"/>
        <w:rPr>
          <w:lang w:val="es-ES"/>
        </w:rPr>
      </w:pPr>
    </w:p>
    <w:p w14:paraId="14CC05E4" w14:textId="20C98631" w:rsidR="00DD39F4" w:rsidRPr="00127BEA" w:rsidRDefault="00DD39F4" w:rsidP="00127BEA">
      <w:pPr>
        <w:pStyle w:val="Ttol4"/>
        <w:numPr>
          <w:ilvl w:val="2"/>
          <w:numId w:val="60"/>
        </w:numPr>
        <w:rPr>
          <w:lang w:val="es-ES"/>
        </w:rPr>
      </w:pPr>
      <w:r w:rsidRPr="00127BEA">
        <w:rPr>
          <w:lang w:val="es-ES"/>
        </w:rPr>
        <w:t xml:space="preserve">Gestión </w:t>
      </w:r>
      <w:r w:rsidR="00707CC5" w:rsidRPr="00127BEA">
        <w:rPr>
          <w:lang w:val="es-ES"/>
        </w:rPr>
        <w:t xml:space="preserve">académica </w:t>
      </w:r>
      <w:r w:rsidRPr="00127BEA">
        <w:rPr>
          <w:lang w:val="es-ES"/>
        </w:rPr>
        <w:t>de los cursos: inscripción, apoyo</w:t>
      </w:r>
      <w:r w:rsidRPr="00127BEA">
        <w:rPr>
          <w:vanish/>
          <w:lang w:val="es-ES"/>
        </w:rPr>
        <w:t>&lt;A[apoyo|soporte]&gt;</w:t>
      </w:r>
      <w:r w:rsidRPr="00127BEA">
        <w:rPr>
          <w:lang w:val="es-ES"/>
        </w:rPr>
        <w:t>, seguimiento de los alumnos y evaluación del aprendizaje</w:t>
      </w:r>
    </w:p>
    <w:p w14:paraId="5CE4ECE4" w14:textId="094B29A5" w:rsidR="00CF4E46" w:rsidRPr="00127BEA" w:rsidRDefault="00CF4E46" w:rsidP="00127BEA">
      <w:pPr>
        <w:pStyle w:val="Textindependent"/>
        <w:rPr>
          <w:lang w:val="es-ES"/>
        </w:rPr>
      </w:pPr>
      <w:r w:rsidRPr="00127BEA">
        <w:rPr>
          <w:lang w:val="es-ES"/>
        </w:rPr>
        <w:t>Corresponden a las empresas adjudicatarias de los contratos basados las actuaciones siguientes:</w:t>
      </w:r>
    </w:p>
    <w:p w14:paraId="7B2200FA" w14:textId="4B5BF30D" w:rsidR="00CF4E46" w:rsidRPr="00127BEA" w:rsidRDefault="00DD39F4" w:rsidP="00127BEA">
      <w:pPr>
        <w:pStyle w:val="Textindependent"/>
        <w:numPr>
          <w:ilvl w:val="0"/>
          <w:numId w:val="61"/>
        </w:numPr>
        <w:rPr>
          <w:lang w:val="es-ES"/>
        </w:rPr>
      </w:pPr>
      <w:r w:rsidRPr="00127BEA">
        <w:rPr>
          <w:lang w:val="es-ES"/>
        </w:rPr>
        <w:t xml:space="preserve">La gestión de los alumnos en el entorno virtual de aprendizaje a partir de los datos de personas inscritas que proporcionarán a los responsables de formación de los departamentos </w:t>
      </w:r>
      <w:r w:rsidR="00DD1B7F" w:rsidRPr="00127BEA">
        <w:rPr>
          <w:lang w:val="es-ES"/>
        </w:rPr>
        <w:t>u organismos</w:t>
      </w:r>
      <w:r w:rsidRPr="00127BEA">
        <w:rPr>
          <w:lang w:val="es-ES"/>
        </w:rPr>
        <w:t>.</w:t>
      </w:r>
    </w:p>
    <w:p w14:paraId="36FED06B" w14:textId="77777777" w:rsidR="00CF4E46" w:rsidRPr="00127BEA" w:rsidRDefault="00CF4E46" w:rsidP="00127BEA">
      <w:pPr>
        <w:pStyle w:val="Textindependent"/>
        <w:numPr>
          <w:ilvl w:val="0"/>
          <w:numId w:val="61"/>
        </w:numPr>
        <w:rPr>
          <w:lang w:val="es-ES"/>
        </w:rPr>
      </w:pPr>
      <w:r w:rsidRPr="00127BEA">
        <w:rPr>
          <w:lang w:val="es-ES"/>
        </w:rPr>
        <w:t>Informar los departamentos y organismos de los criterios y baremos de evaluación utilizados en la evaluación antes del inicio del periodo lectivo.</w:t>
      </w:r>
    </w:p>
    <w:p w14:paraId="5CAC29B9" w14:textId="6A37D638" w:rsidR="00CF4E46" w:rsidRPr="00127BEA" w:rsidRDefault="00CF4E46" w:rsidP="00127BEA">
      <w:pPr>
        <w:pStyle w:val="Textindependent"/>
        <w:numPr>
          <w:ilvl w:val="0"/>
          <w:numId w:val="61"/>
        </w:numPr>
        <w:rPr>
          <w:lang w:val="es-ES"/>
        </w:rPr>
      </w:pPr>
      <w:r w:rsidRPr="00127BEA">
        <w:rPr>
          <w:lang w:val="es-ES"/>
        </w:rPr>
        <w:t>Las acciones de apoyo</w:t>
      </w:r>
      <w:r w:rsidRPr="00127BEA">
        <w:rPr>
          <w:vanish/>
          <w:lang w:val="es-ES"/>
        </w:rPr>
        <w:t>&lt;A[apoyo|soporte]&gt;</w:t>
      </w:r>
      <w:r w:rsidRPr="00127BEA">
        <w:rPr>
          <w:lang w:val="es-ES"/>
        </w:rPr>
        <w:t xml:space="preserve"> y motivación en relación con el alumnado para asegurar la continuidad a lo largo de la formación.</w:t>
      </w:r>
    </w:p>
    <w:p w14:paraId="3839A984" w14:textId="03661119" w:rsidR="00CF4E46" w:rsidRPr="00127BEA" w:rsidRDefault="00CF4E46" w:rsidP="00127BEA">
      <w:pPr>
        <w:pStyle w:val="Textindependent"/>
        <w:numPr>
          <w:ilvl w:val="0"/>
          <w:numId w:val="61"/>
        </w:numPr>
        <w:rPr>
          <w:lang w:val="es-ES"/>
        </w:rPr>
      </w:pPr>
      <w:r w:rsidRPr="00127BEA">
        <w:rPr>
          <w:lang w:val="es-ES"/>
        </w:rPr>
        <w:t xml:space="preserve">El seguimiento individualizado y la evaluación continuada de cada alumno/a </w:t>
      </w:r>
      <w:proofErr w:type="spellStart"/>
      <w:r w:rsidRPr="00127BEA">
        <w:rPr>
          <w:lang w:val="es-ES"/>
        </w:rPr>
        <w:t>a</w:t>
      </w:r>
      <w:proofErr w:type="spellEnd"/>
      <w:r w:rsidRPr="00127BEA">
        <w:rPr>
          <w:lang w:val="es-ES"/>
        </w:rPr>
        <w:t xml:space="preserve"> lo largo del curso. A la mitad de la formación, se tiene que facilitar a cada departamento u organismo los datos de este seguimiento y de la evaluación continuada que hagan referencia a su alumnado.</w:t>
      </w:r>
    </w:p>
    <w:p w14:paraId="13344EBE" w14:textId="4BA03E64" w:rsidR="00CF4E46" w:rsidRPr="00127BEA" w:rsidRDefault="00CF4E46" w:rsidP="00127BEA">
      <w:pPr>
        <w:pStyle w:val="Textindependent"/>
        <w:numPr>
          <w:ilvl w:val="0"/>
          <w:numId w:val="61"/>
        </w:numPr>
        <w:rPr>
          <w:lang w:val="es-ES"/>
        </w:rPr>
      </w:pPr>
      <w:r w:rsidRPr="00127BEA">
        <w:rPr>
          <w:lang w:val="es-ES"/>
        </w:rPr>
        <w:t xml:space="preserve">La evaluación final de cada alumno/a al acabar cada periodo lectivo. Se tiene que proporcionar a cada departamento u organismo la información de la evaluación de sus alumnos. Esta información </w:t>
      </w:r>
      <w:r w:rsidR="00987EA8" w:rsidRPr="00127BEA">
        <w:rPr>
          <w:lang w:val="es-ES"/>
        </w:rPr>
        <w:t>debe</w:t>
      </w:r>
      <w:r w:rsidRPr="00127BEA">
        <w:rPr>
          <w:lang w:val="es-ES"/>
        </w:rPr>
        <w:t xml:space="preserve"> contener como mínimo los datos siguientes: curso y nivel, nombre y apellidos del alumno/a, valoración cuantitativa (puntuación final), valoración cualitativa (calificación final). Estos datos se tienen que proporcionar en dos ficheros: uno en formato de hoja de cálculo y otro en formato PDF firmado electrónicamente por el responsable de la actividad de la empresa adjudicataria; este PDF tendrá valor de acta de calificación.</w:t>
      </w:r>
    </w:p>
    <w:p w14:paraId="30666361" w14:textId="2A7B531A" w:rsidR="00CF4E46" w:rsidRPr="00127BEA" w:rsidRDefault="00CF4E46" w:rsidP="00127BEA">
      <w:pPr>
        <w:pStyle w:val="Textindependent"/>
        <w:numPr>
          <w:ilvl w:val="0"/>
          <w:numId w:val="61"/>
        </w:numPr>
        <w:rPr>
          <w:lang w:val="es-ES"/>
        </w:rPr>
      </w:pPr>
      <w:r w:rsidRPr="00127BEA">
        <w:rPr>
          <w:lang w:val="es-ES"/>
        </w:rPr>
        <w:t xml:space="preserve">Una vez finalizado cada periodo lectivo, se </w:t>
      </w:r>
      <w:r w:rsidR="00987EA8" w:rsidRPr="00127BEA">
        <w:rPr>
          <w:lang w:val="es-ES"/>
        </w:rPr>
        <w:t>dejará</w:t>
      </w:r>
      <w:r w:rsidRPr="00127BEA">
        <w:rPr>
          <w:lang w:val="es-ES"/>
        </w:rPr>
        <w:t xml:space="preserve"> abierta la plataforma para el alumnado durante un mes para facilitar la consulta de los contenidos y materiales de los cursos realizados.</w:t>
      </w:r>
    </w:p>
    <w:p w14:paraId="28897254" w14:textId="091CE07B" w:rsidR="00CF4E46" w:rsidRPr="00127BEA" w:rsidRDefault="00DD39F4" w:rsidP="00127BEA">
      <w:pPr>
        <w:pStyle w:val="Textindependent"/>
        <w:rPr>
          <w:lang w:val="es-ES"/>
        </w:rPr>
      </w:pPr>
      <w:r w:rsidRPr="00127BEA">
        <w:rPr>
          <w:lang w:val="es-ES"/>
        </w:rPr>
        <w:t xml:space="preserve">Todos los aspectos relacionados con la gestión académica de la formación se </w:t>
      </w:r>
      <w:r w:rsidR="00987EA8" w:rsidRPr="00127BEA">
        <w:rPr>
          <w:lang w:val="es-ES"/>
        </w:rPr>
        <w:t>deben</w:t>
      </w:r>
      <w:r w:rsidRPr="00127BEA">
        <w:rPr>
          <w:lang w:val="es-ES"/>
        </w:rPr>
        <w:t xml:space="preserve"> tratar directamente con el departamento u organismo implicado.</w:t>
      </w:r>
    </w:p>
    <w:p w14:paraId="7F5705C5" w14:textId="2F01A5C2" w:rsidR="00BB5519" w:rsidRPr="00127BEA" w:rsidRDefault="00924F6C" w:rsidP="00127BEA">
      <w:pPr>
        <w:pStyle w:val="Textindependent"/>
        <w:rPr>
          <w:lang w:val="es-ES"/>
        </w:rPr>
      </w:pPr>
      <w:r>
        <w:rPr>
          <w:lang w:val="es-ES"/>
        </w:rPr>
        <w:t>La EAPC</w:t>
      </w:r>
      <w:r w:rsidR="001D3F6A" w:rsidRPr="00127BEA">
        <w:rPr>
          <w:lang w:val="es-ES"/>
        </w:rPr>
        <w:t xml:space="preserve"> expedirá los certificados </w:t>
      </w:r>
      <w:r w:rsidR="00BB5519" w:rsidRPr="00127BEA">
        <w:rPr>
          <w:lang w:val="es-ES"/>
        </w:rPr>
        <w:t>de los alumnos que hayan resultado aptos</w:t>
      </w:r>
      <w:r w:rsidR="001D3F6A" w:rsidRPr="00127BEA">
        <w:rPr>
          <w:lang w:val="es-ES"/>
        </w:rPr>
        <w:t xml:space="preserve">. </w:t>
      </w:r>
      <w:r w:rsidR="000E5BF6" w:rsidRPr="00127BEA">
        <w:rPr>
          <w:lang w:val="es-ES"/>
        </w:rPr>
        <w:t>Las empresas adjudicatarias</w:t>
      </w:r>
      <w:r w:rsidR="006510E3" w:rsidRPr="00127BEA">
        <w:rPr>
          <w:lang w:val="es-ES"/>
        </w:rPr>
        <w:t xml:space="preserve"> de los contratos basados</w:t>
      </w:r>
      <w:r w:rsidR="00EB5F42" w:rsidRPr="00127BEA">
        <w:rPr>
          <w:lang w:val="es-ES"/>
        </w:rPr>
        <w:t xml:space="preserve"> no tien</w:t>
      </w:r>
      <w:r w:rsidR="000E5BF6" w:rsidRPr="00127BEA">
        <w:rPr>
          <w:lang w:val="es-ES"/>
        </w:rPr>
        <w:t>en</w:t>
      </w:r>
      <w:r w:rsidR="00EB5F42" w:rsidRPr="00127BEA">
        <w:rPr>
          <w:lang w:val="es-ES"/>
        </w:rPr>
        <w:t xml:space="preserve"> que expedir</w:t>
      </w:r>
      <w:r w:rsidR="001D3F6A" w:rsidRPr="00127BEA">
        <w:rPr>
          <w:lang w:val="es-ES"/>
        </w:rPr>
        <w:t xml:space="preserve"> certificad</w:t>
      </w:r>
      <w:r w:rsidR="00EB5F42" w:rsidRPr="00127BEA">
        <w:rPr>
          <w:lang w:val="es-ES"/>
        </w:rPr>
        <w:t>os en ningún caso</w:t>
      </w:r>
      <w:r w:rsidR="00BB5519" w:rsidRPr="00127BEA">
        <w:rPr>
          <w:lang w:val="es-ES"/>
        </w:rPr>
        <w:t>.</w:t>
      </w:r>
    </w:p>
    <w:p w14:paraId="4CA3EEF4" w14:textId="77777777" w:rsidR="0092716E" w:rsidRPr="00127BEA" w:rsidRDefault="0092716E" w:rsidP="00127BEA">
      <w:pPr>
        <w:pStyle w:val="Textindependent"/>
        <w:rPr>
          <w:lang w:val="es-ES"/>
        </w:rPr>
      </w:pPr>
    </w:p>
    <w:p w14:paraId="4024AF88" w14:textId="7F1AAD05" w:rsidR="00DD39F4" w:rsidRPr="00127BEA" w:rsidRDefault="00DD39F4" w:rsidP="00127BEA">
      <w:pPr>
        <w:pStyle w:val="Ttol2"/>
        <w:rPr>
          <w:lang w:val="es-ES"/>
        </w:rPr>
      </w:pPr>
      <w:bookmarkStart w:id="6" w:name="_Toc69205190"/>
      <w:bookmarkStart w:id="7" w:name="_Toc164946124"/>
      <w:r w:rsidRPr="00127BEA">
        <w:rPr>
          <w:lang w:val="es-ES"/>
        </w:rPr>
        <w:t>Propuesta técnica</w:t>
      </w:r>
      <w:bookmarkEnd w:id="6"/>
      <w:bookmarkEnd w:id="7"/>
    </w:p>
    <w:p w14:paraId="5A6EC3AE" w14:textId="77777777" w:rsidR="00DD39F4" w:rsidRPr="00127BEA" w:rsidRDefault="00DD39F4" w:rsidP="00127BEA">
      <w:pPr>
        <w:pStyle w:val="Textindependent"/>
        <w:rPr>
          <w:lang w:val="es-ES"/>
        </w:rPr>
      </w:pPr>
      <w:r w:rsidRPr="00127BEA">
        <w:rPr>
          <w:lang w:val="es-ES"/>
        </w:rPr>
        <w:t>La propuesta técnica se presentará en dos sobres diferenciados.</w:t>
      </w:r>
    </w:p>
    <w:p w14:paraId="6655CACB" w14:textId="41468318" w:rsidR="00DD39F4" w:rsidRPr="00127BEA" w:rsidRDefault="00DD39F4" w:rsidP="00127BEA">
      <w:pPr>
        <w:pStyle w:val="Textindependent"/>
        <w:rPr>
          <w:lang w:val="es-ES"/>
        </w:rPr>
      </w:pPr>
      <w:r w:rsidRPr="00127BEA">
        <w:rPr>
          <w:lang w:val="es-ES"/>
        </w:rPr>
        <w:t xml:space="preserve">La valoración de las propuestas se hará de acuerdo con los </w:t>
      </w:r>
      <w:r w:rsidR="007B7270" w:rsidRPr="00127BEA">
        <w:rPr>
          <w:lang w:val="es-ES"/>
        </w:rPr>
        <w:t>c</w:t>
      </w:r>
      <w:r w:rsidRPr="00127BEA">
        <w:rPr>
          <w:lang w:val="es-ES"/>
        </w:rPr>
        <w:t xml:space="preserve">riterios de valoración de las ofertas descritos al </w:t>
      </w:r>
      <w:r w:rsidRPr="008B465E">
        <w:rPr>
          <w:b/>
          <w:lang w:val="es-ES"/>
        </w:rPr>
        <w:t xml:space="preserve">Anexo </w:t>
      </w:r>
      <w:r w:rsidR="008C5250">
        <w:rPr>
          <w:b/>
          <w:lang w:val="es-ES"/>
        </w:rPr>
        <w:t>12</w:t>
      </w:r>
      <w:r w:rsidRPr="00127BEA">
        <w:rPr>
          <w:lang w:val="es-ES"/>
        </w:rPr>
        <w:t xml:space="preserve"> del </w:t>
      </w:r>
      <w:r w:rsidR="00294784">
        <w:rPr>
          <w:lang w:val="es-ES"/>
        </w:rPr>
        <w:t>pliego</w:t>
      </w:r>
      <w:r w:rsidRPr="00127BEA">
        <w:rPr>
          <w:vanish/>
          <w:lang w:val="es-ES"/>
        </w:rPr>
        <w:t>&lt;A[pliegue|pliego]&gt;</w:t>
      </w:r>
      <w:r w:rsidRPr="00127BEA">
        <w:rPr>
          <w:lang w:val="es-ES"/>
        </w:rPr>
        <w:t xml:space="preserve"> de cláusulas administrativas particulares.</w:t>
      </w:r>
    </w:p>
    <w:p w14:paraId="56047CEA" w14:textId="77777777" w:rsidR="0092716E" w:rsidRPr="00127BEA" w:rsidRDefault="0092716E" w:rsidP="00127BEA">
      <w:pPr>
        <w:pStyle w:val="Textindependent"/>
        <w:rPr>
          <w:lang w:val="es-ES"/>
        </w:rPr>
      </w:pPr>
    </w:p>
    <w:p w14:paraId="0451ACC2" w14:textId="77777777" w:rsidR="00DD39F4" w:rsidRPr="00127BEA" w:rsidRDefault="00DD39F4" w:rsidP="00127BEA">
      <w:pPr>
        <w:pStyle w:val="Textindependent"/>
        <w:rPr>
          <w:b/>
          <w:bCs/>
          <w:lang w:val="es-ES"/>
        </w:rPr>
      </w:pPr>
      <w:r w:rsidRPr="00127BEA">
        <w:rPr>
          <w:b/>
          <w:bCs/>
          <w:lang w:val="es-ES"/>
        </w:rPr>
        <w:t>Sobre B – Criterios de adjudicación ponderables en función de un juicio de valor:</w:t>
      </w:r>
    </w:p>
    <w:p w14:paraId="328F6A1B" w14:textId="5E818D67" w:rsidR="00DD39F4" w:rsidRPr="00127BEA" w:rsidRDefault="00DD39F4" w:rsidP="00127BEA">
      <w:pPr>
        <w:pStyle w:val="Textindependent"/>
        <w:rPr>
          <w:lang w:val="es-ES"/>
        </w:rPr>
      </w:pPr>
      <w:r w:rsidRPr="00127BEA">
        <w:rPr>
          <w:lang w:val="es-ES"/>
        </w:rPr>
        <w:t xml:space="preserve">La propuesta técnica correspondiente a los </w:t>
      </w:r>
      <w:r w:rsidRPr="00127BEA">
        <w:rPr>
          <w:b/>
          <w:lang w:val="es-ES"/>
        </w:rPr>
        <w:t>criterios de adjudicación ponderables en función de un juicio de valor</w:t>
      </w:r>
      <w:r w:rsidRPr="00127BEA">
        <w:rPr>
          <w:lang w:val="es-ES"/>
        </w:rPr>
        <w:t xml:space="preserve"> tiene que presentarse de acuerdo con el modelo del </w:t>
      </w:r>
      <w:r w:rsidRPr="008C5250">
        <w:rPr>
          <w:b/>
          <w:lang w:val="es-ES"/>
        </w:rPr>
        <w:t>Anexo</w:t>
      </w:r>
      <w:r w:rsidRPr="00127BEA">
        <w:rPr>
          <w:lang w:val="es-ES"/>
        </w:rPr>
        <w:t xml:space="preserve"> </w:t>
      </w:r>
      <w:r w:rsidR="008B465E" w:rsidRPr="00250D2F">
        <w:rPr>
          <w:b/>
        </w:rPr>
        <w:t xml:space="preserve">9 </w:t>
      </w:r>
      <w:r w:rsidRPr="00127BEA">
        <w:rPr>
          <w:lang w:val="es-ES"/>
        </w:rPr>
        <w:t xml:space="preserve">del </w:t>
      </w:r>
      <w:r w:rsidR="00294784">
        <w:rPr>
          <w:lang w:val="es-ES"/>
        </w:rPr>
        <w:t>pliego</w:t>
      </w:r>
      <w:r w:rsidRPr="00127BEA">
        <w:rPr>
          <w:vanish/>
          <w:lang w:val="es-ES"/>
        </w:rPr>
        <w:t>&lt;A[pliegue|pliego]&gt;</w:t>
      </w:r>
      <w:r w:rsidRPr="00127BEA">
        <w:rPr>
          <w:lang w:val="es-ES"/>
        </w:rPr>
        <w:t xml:space="preserve"> de cláusulas administrativas particulares. Este modelo también se encuentra disponible como plantilla en la herramienta Sobre Digital.</w:t>
      </w:r>
    </w:p>
    <w:p w14:paraId="42E64F85" w14:textId="77777777" w:rsidR="00DD39F4" w:rsidRPr="00127BEA" w:rsidRDefault="00DD39F4" w:rsidP="00127BEA">
      <w:pPr>
        <w:rPr>
          <w:b/>
          <w:bCs/>
          <w:lang w:val="es-ES"/>
        </w:rPr>
      </w:pPr>
      <w:r w:rsidRPr="00127BEA">
        <w:rPr>
          <w:b/>
          <w:bCs/>
          <w:lang w:val="es-ES"/>
        </w:rPr>
        <w:t>Sobre C – Criterios evaluables mediante fórmulas:</w:t>
      </w:r>
    </w:p>
    <w:p w14:paraId="1885869F" w14:textId="3A487F34" w:rsidR="00DD39F4" w:rsidRPr="00127BEA" w:rsidRDefault="00DD39F4" w:rsidP="00127BEA">
      <w:pPr>
        <w:pStyle w:val="Textindependent"/>
        <w:rPr>
          <w:lang w:val="es-ES"/>
        </w:rPr>
      </w:pPr>
      <w:r w:rsidRPr="00127BEA">
        <w:rPr>
          <w:lang w:val="es-ES"/>
        </w:rPr>
        <w:t xml:space="preserve">La propuesta técnica correspondiente a los </w:t>
      </w:r>
      <w:r w:rsidRPr="00127BEA">
        <w:rPr>
          <w:b/>
          <w:lang w:val="es-ES"/>
        </w:rPr>
        <w:t>criterios técnicos evaluables mediante f</w:t>
      </w:r>
      <w:r w:rsidR="00C914AA" w:rsidRPr="00127BEA">
        <w:rPr>
          <w:b/>
          <w:lang w:val="es-ES"/>
        </w:rPr>
        <w:t>ó</w:t>
      </w:r>
      <w:r w:rsidRPr="00127BEA">
        <w:rPr>
          <w:b/>
          <w:lang w:val="es-ES"/>
        </w:rPr>
        <w:t>rmulas</w:t>
      </w:r>
      <w:r w:rsidRPr="00127BEA">
        <w:rPr>
          <w:lang w:val="es-ES"/>
        </w:rPr>
        <w:t xml:space="preserve"> tiene que presentarse de acuerdo con el modelo del </w:t>
      </w:r>
      <w:r w:rsidRPr="008C5250">
        <w:rPr>
          <w:b/>
          <w:lang w:val="es-ES"/>
        </w:rPr>
        <w:t xml:space="preserve">Anexo </w:t>
      </w:r>
      <w:r w:rsidR="00A24DD8" w:rsidRPr="00B627E1">
        <w:rPr>
          <w:b/>
        </w:rPr>
        <w:t>10</w:t>
      </w:r>
      <w:r w:rsidR="008C5250">
        <w:rPr>
          <w:b/>
        </w:rPr>
        <w:t xml:space="preserve"> </w:t>
      </w:r>
      <w:r w:rsidRPr="00127BEA">
        <w:rPr>
          <w:lang w:val="es-ES"/>
        </w:rPr>
        <w:t xml:space="preserve">del </w:t>
      </w:r>
      <w:r w:rsidR="00294784">
        <w:rPr>
          <w:lang w:val="es-ES"/>
        </w:rPr>
        <w:t>pliego</w:t>
      </w:r>
      <w:r w:rsidR="00294784" w:rsidRPr="00127BEA">
        <w:rPr>
          <w:vanish/>
          <w:lang w:val="es-ES"/>
        </w:rPr>
        <w:t xml:space="preserve"> </w:t>
      </w:r>
      <w:r w:rsidRPr="00127BEA">
        <w:rPr>
          <w:vanish/>
          <w:lang w:val="es-ES"/>
        </w:rPr>
        <w:t>&lt;A[pliegue|pliego]&gt;</w:t>
      </w:r>
      <w:r w:rsidRPr="00127BEA">
        <w:rPr>
          <w:lang w:val="es-ES"/>
        </w:rPr>
        <w:t xml:space="preserve"> de cláusulas administrativas particulares. Este modelo también se encuentra disponible como plantilla en la herramienta Sobre Digital.</w:t>
      </w:r>
    </w:p>
    <w:p w14:paraId="558A4B6A" w14:textId="4A1A9ACE" w:rsidR="00DD39F4" w:rsidRPr="00127BEA" w:rsidRDefault="00DD39F4" w:rsidP="00127BEA">
      <w:pPr>
        <w:pStyle w:val="Textindependent"/>
        <w:rPr>
          <w:lang w:val="es-ES"/>
        </w:rPr>
      </w:pPr>
      <w:r w:rsidRPr="00127BEA">
        <w:rPr>
          <w:lang w:val="es-ES"/>
        </w:rPr>
        <w:t xml:space="preserve">La </w:t>
      </w:r>
      <w:r w:rsidRPr="00127BEA">
        <w:rPr>
          <w:b/>
          <w:lang w:val="es-ES"/>
        </w:rPr>
        <w:t>oferta económica</w:t>
      </w:r>
      <w:r w:rsidRPr="00127BEA">
        <w:rPr>
          <w:lang w:val="es-ES"/>
        </w:rPr>
        <w:t xml:space="preserve"> tiene que presentarse de acuerdo con el modelo del </w:t>
      </w:r>
      <w:r w:rsidRPr="008C5250">
        <w:rPr>
          <w:b/>
          <w:lang w:val="es-ES"/>
        </w:rPr>
        <w:t xml:space="preserve">Anexo </w:t>
      </w:r>
      <w:r w:rsidR="008C5250" w:rsidRPr="008C5250">
        <w:rPr>
          <w:b/>
          <w:lang w:val="es-ES"/>
        </w:rPr>
        <w:t>10</w:t>
      </w:r>
      <w:r w:rsidRPr="00127BEA">
        <w:rPr>
          <w:lang w:val="es-ES"/>
        </w:rPr>
        <w:t xml:space="preserve"> del </w:t>
      </w:r>
      <w:r w:rsidR="00470C29">
        <w:rPr>
          <w:lang w:val="es-ES"/>
        </w:rPr>
        <w:t>pliego</w:t>
      </w:r>
      <w:r w:rsidR="00470C29" w:rsidRPr="00127BEA">
        <w:rPr>
          <w:vanish/>
          <w:lang w:val="es-ES"/>
        </w:rPr>
        <w:t xml:space="preserve"> </w:t>
      </w:r>
      <w:r w:rsidRPr="00127BEA">
        <w:rPr>
          <w:vanish/>
          <w:lang w:val="es-ES"/>
        </w:rPr>
        <w:t>&lt;A[pliegue|pliego]&gt;</w:t>
      </w:r>
      <w:r w:rsidRPr="00127BEA">
        <w:rPr>
          <w:lang w:val="es-ES"/>
        </w:rPr>
        <w:t xml:space="preserve"> de cláusulas administrativas particulares. Este modelo también se encuentra disponible como plantilla en la herramienta Sobre Digital.</w:t>
      </w:r>
    </w:p>
    <w:p w14:paraId="390EE46E" w14:textId="77777777" w:rsidR="0092716E" w:rsidRPr="00127BEA" w:rsidRDefault="0092716E" w:rsidP="00127BEA">
      <w:pPr>
        <w:pStyle w:val="Textindependent"/>
        <w:rPr>
          <w:lang w:val="es-ES"/>
        </w:rPr>
      </w:pPr>
    </w:p>
    <w:p w14:paraId="357C108D" w14:textId="7383E7D0" w:rsidR="00DD39F4" w:rsidRPr="00127BEA" w:rsidRDefault="00DD39F4" w:rsidP="00127BEA">
      <w:pPr>
        <w:pStyle w:val="Ttol2"/>
        <w:rPr>
          <w:lang w:val="es-ES"/>
        </w:rPr>
      </w:pPr>
      <w:bookmarkStart w:id="8" w:name="_Toc69205191"/>
      <w:bookmarkStart w:id="9" w:name="_Toc164946125"/>
      <w:r w:rsidRPr="00127BEA">
        <w:rPr>
          <w:lang w:val="es-ES"/>
        </w:rPr>
        <w:t>Datos del alumnado</w:t>
      </w:r>
      <w:bookmarkEnd w:id="8"/>
      <w:bookmarkEnd w:id="9"/>
    </w:p>
    <w:p w14:paraId="7393D267" w14:textId="6CCAF4B2" w:rsidR="00DD39F4" w:rsidRPr="00127BEA" w:rsidRDefault="00DD39F4" w:rsidP="00127BEA">
      <w:pPr>
        <w:pStyle w:val="Textindependent"/>
        <w:rPr>
          <w:lang w:val="es-ES"/>
        </w:rPr>
      </w:pPr>
      <w:r w:rsidRPr="00127BEA">
        <w:rPr>
          <w:lang w:val="es-ES"/>
        </w:rPr>
        <w:t xml:space="preserve">Para las pruebas de nivel y para el seguimiento general del aprendizaje, cada departamento u organismo facilitará a </w:t>
      </w:r>
      <w:r w:rsidR="000E5BF6" w:rsidRPr="00127BEA">
        <w:rPr>
          <w:lang w:val="es-ES"/>
        </w:rPr>
        <w:t>las empresas adjudicatarias</w:t>
      </w:r>
      <w:r w:rsidR="00FE2D9D" w:rsidRPr="00127BEA">
        <w:rPr>
          <w:lang w:val="es-ES"/>
        </w:rPr>
        <w:t xml:space="preserve"> de </w:t>
      </w:r>
      <w:r w:rsidR="006510E3" w:rsidRPr="00127BEA">
        <w:rPr>
          <w:lang w:val="es-ES"/>
        </w:rPr>
        <w:t>los contratos basados</w:t>
      </w:r>
      <w:r w:rsidRPr="00127BEA">
        <w:rPr>
          <w:lang w:val="es-ES"/>
        </w:rPr>
        <w:t xml:space="preserve"> los datos siguientes del alumnado: nombre y apellidos, dirección electrónica, teléfono de contacto y departamento al cual están adscritos. El informe con los datos de nivel de los alumnos se tiene que presentar en un fichero electrónico (</w:t>
      </w:r>
      <w:r w:rsidR="00987EA8" w:rsidRPr="00127BEA">
        <w:rPr>
          <w:lang w:val="es-ES"/>
        </w:rPr>
        <w:t>tabla</w:t>
      </w:r>
      <w:r w:rsidRPr="00127BEA">
        <w:rPr>
          <w:vanish/>
          <w:lang w:val="es-ES"/>
        </w:rPr>
        <w:t>&lt;A[mesa|tabla]&gt;</w:t>
      </w:r>
      <w:r w:rsidRPr="00127BEA">
        <w:rPr>
          <w:lang w:val="es-ES"/>
        </w:rPr>
        <w:t xml:space="preserve"> de base de datos u hoja de cálculo) y tiene que contener los datos siguientes: nombre, apellidos, resultado de la prueba de nivel (este valor podrá ser</w:t>
      </w:r>
      <w:r w:rsidRPr="00127BEA">
        <w:rPr>
          <w:vanish/>
          <w:lang w:val="es-ES"/>
        </w:rPr>
        <w:t>&lt;A[ser|estar]&gt;</w:t>
      </w:r>
      <w:r w:rsidRPr="00127BEA">
        <w:rPr>
          <w:lang w:val="es-ES"/>
        </w:rPr>
        <w:t xml:space="preserve"> en términos de puntuación o de calificación), nivel asignado del curso, indicación en caso de que se haya producido un cambio respecto del nivel solicitado por el alumno/a  y, en los casos de no superación de los mínimos exigidos para el nivel más bajo, indicación de la exclusión de la formación.</w:t>
      </w:r>
    </w:p>
    <w:p w14:paraId="380EF251" w14:textId="77777777" w:rsidR="0092716E" w:rsidRPr="00127BEA" w:rsidRDefault="0092716E" w:rsidP="00127BEA">
      <w:pPr>
        <w:pStyle w:val="Textindependent"/>
        <w:rPr>
          <w:lang w:val="es-ES"/>
        </w:rPr>
      </w:pPr>
    </w:p>
    <w:p w14:paraId="08FBA9D0" w14:textId="0A315B35" w:rsidR="00DD39F4" w:rsidRPr="00127BEA" w:rsidRDefault="00DD39F4" w:rsidP="00127BEA">
      <w:pPr>
        <w:pStyle w:val="Ttol2"/>
        <w:rPr>
          <w:lang w:val="es-ES"/>
        </w:rPr>
      </w:pPr>
      <w:bookmarkStart w:id="10" w:name="_Toc69205192"/>
      <w:bookmarkStart w:id="11" w:name="_Toc164946126"/>
      <w:r w:rsidRPr="00127BEA">
        <w:rPr>
          <w:lang w:val="es-ES"/>
        </w:rPr>
        <w:t>Gestión de datos personales</w:t>
      </w:r>
      <w:bookmarkEnd w:id="10"/>
      <w:bookmarkEnd w:id="11"/>
    </w:p>
    <w:p w14:paraId="3D0AEE07" w14:textId="77777777" w:rsidR="00C52193" w:rsidRPr="00127BEA" w:rsidRDefault="00C52193" w:rsidP="00127BEA">
      <w:pPr>
        <w:autoSpaceDE w:val="0"/>
        <w:autoSpaceDN w:val="0"/>
        <w:adjustRightInd w:val="0"/>
        <w:spacing w:after="0"/>
        <w:rPr>
          <w:lang w:val="es-ES"/>
        </w:rPr>
      </w:pPr>
      <w:r w:rsidRPr="00127BEA">
        <w:rPr>
          <w:lang w:val="es-ES"/>
        </w:rPr>
        <w:t>En relación con los datos personales en las cuales se tenga acceso con ocasión del contrato, la empresa contratista se obliga al cumplimiento</w:t>
      </w:r>
      <w:r w:rsidRPr="00127BEA">
        <w:rPr>
          <w:vanish/>
          <w:lang w:val="es-ES"/>
        </w:rPr>
        <w:t>&lt;A[cumplimiento|cumplido]&gt;</w:t>
      </w:r>
      <w:r w:rsidRPr="00127BEA">
        <w:rPr>
          <w:lang w:val="es-ES"/>
        </w:rPr>
        <w:t xml:space="preserve"> de todo aquello que establece la Ley orgánica 3/2018, de 5 de diciembre, de protección de datos personales y garantía de los derechos digitales y el Reglamento (UE) 2016/679, del Parlamento Europeo y del Consejo, de 27 de abril de 2016, relativo a la protección de las personas físicas con respecto al tratamiento de datos personales y a la libre circulación de estos datos y por</w:t>
      </w:r>
      <w:r w:rsidRPr="00127BEA">
        <w:rPr>
          <w:vanish/>
          <w:lang w:val="es-ES"/>
        </w:rPr>
        <w:t>&lt;A[por|para]&gt;</w:t>
      </w:r>
      <w:r w:rsidRPr="00127BEA">
        <w:rPr>
          <w:lang w:val="es-ES"/>
        </w:rPr>
        <w:t xml:space="preserve"> la cual se deroga la Directiva 95/46/CE, de ahora en adelante RGPD, y a toda la normativa vigente en materia de protección de datos siempre que no se oponga. </w:t>
      </w:r>
    </w:p>
    <w:p w14:paraId="19A502D2" w14:textId="77777777" w:rsidR="00C52193" w:rsidRPr="00127BEA" w:rsidRDefault="00C52193" w:rsidP="00127BEA">
      <w:pPr>
        <w:autoSpaceDE w:val="0"/>
        <w:autoSpaceDN w:val="0"/>
        <w:adjustRightInd w:val="0"/>
        <w:spacing w:after="0"/>
        <w:rPr>
          <w:lang w:val="es-ES"/>
        </w:rPr>
      </w:pPr>
    </w:p>
    <w:p w14:paraId="675A5543" w14:textId="096C4523" w:rsidR="00C52193" w:rsidRPr="00127BEA" w:rsidRDefault="00C52193" w:rsidP="00127BEA">
      <w:pPr>
        <w:autoSpaceDE w:val="0"/>
        <w:autoSpaceDN w:val="0"/>
        <w:adjustRightInd w:val="0"/>
        <w:spacing w:after="0"/>
        <w:rPr>
          <w:lang w:val="es-ES"/>
        </w:rPr>
      </w:pPr>
      <w:r w:rsidRPr="00127BEA">
        <w:rPr>
          <w:lang w:val="es-ES"/>
        </w:rPr>
        <w:t xml:space="preserve">De acuerdo con la disposición adicional 25 de la Ley 9/2017, de 8 de noviembre, de Contratos del Sector Público, la empresa contratista tiene la consideración de encargado de tratamiento, en los términos del artículo 28 del RGPD. A estos efectos, la empresa contratista y la Escuela de Administración Pública de Cataluña firmarán el acuerdo de encargo de tratamiento correspondiente en relación con los tratamientos mencionados en el apartado R del cuadro de características. </w:t>
      </w:r>
    </w:p>
    <w:p w14:paraId="33006213" w14:textId="359677D3" w:rsidR="00DD39F4" w:rsidRPr="00127BEA" w:rsidRDefault="00C52193" w:rsidP="00127BEA">
      <w:pPr>
        <w:rPr>
          <w:lang w:val="es-ES"/>
        </w:rPr>
      </w:pPr>
      <w:r w:rsidRPr="00127BEA">
        <w:rPr>
          <w:lang w:val="es-ES"/>
        </w:rPr>
        <w:t xml:space="preserve">Este PPT se remite a la cláusula </w:t>
      </w:r>
      <w:proofErr w:type="spellStart"/>
      <w:r w:rsidRPr="00127BEA">
        <w:rPr>
          <w:lang w:val="es-ES"/>
        </w:rPr>
        <w:t>trigésimatercera</w:t>
      </w:r>
      <w:proofErr w:type="spellEnd"/>
      <w:r w:rsidRPr="00127BEA">
        <w:rPr>
          <w:lang w:val="es-ES"/>
        </w:rPr>
        <w:t xml:space="preserve"> del PCAP y al apartado R del cuadro de características.</w:t>
      </w:r>
    </w:p>
    <w:p w14:paraId="687FB4EA" w14:textId="77777777" w:rsidR="00C52193" w:rsidRPr="00127BEA" w:rsidRDefault="00C52193" w:rsidP="00127BEA">
      <w:pPr>
        <w:rPr>
          <w:lang w:val="es-ES"/>
        </w:rPr>
      </w:pPr>
    </w:p>
    <w:p w14:paraId="30BF41E1" w14:textId="634E11B5" w:rsidR="00DD39F4" w:rsidRPr="00127BEA" w:rsidRDefault="00E91AFA" w:rsidP="00127BEA">
      <w:pPr>
        <w:pStyle w:val="Ttol1"/>
        <w:rPr>
          <w:lang w:val="es-ES"/>
        </w:rPr>
      </w:pPr>
      <w:bookmarkStart w:id="12" w:name="_Toc69205193"/>
      <w:bookmarkStart w:id="13" w:name="_Toc164946127"/>
      <w:r w:rsidRPr="00127BEA">
        <w:rPr>
          <w:lang w:val="es-ES"/>
        </w:rPr>
        <w:t>L</w:t>
      </w:r>
      <w:r w:rsidR="00622EDE" w:rsidRPr="00127BEA">
        <w:rPr>
          <w:lang w:val="es-ES"/>
        </w:rPr>
        <w:t>otes 2, 3</w:t>
      </w:r>
      <w:r w:rsidRPr="00127BEA">
        <w:rPr>
          <w:lang w:val="es-ES"/>
        </w:rPr>
        <w:t xml:space="preserve"> y 4. </w:t>
      </w:r>
      <w:r w:rsidR="00DD39F4" w:rsidRPr="00127BEA">
        <w:rPr>
          <w:lang w:val="es-ES"/>
        </w:rPr>
        <w:t>Formación en línea en lengua inglesa general</w:t>
      </w:r>
      <w:r w:rsidR="00EF2195" w:rsidRPr="00127BEA">
        <w:rPr>
          <w:lang w:val="es-ES"/>
        </w:rPr>
        <w:t>, lengua francesa general y lengua alemana general</w:t>
      </w:r>
      <w:bookmarkEnd w:id="12"/>
      <w:bookmarkEnd w:id="13"/>
    </w:p>
    <w:p w14:paraId="1020D980" w14:textId="77777777" w:rsidR="0092716E" w:rsidRPr="00127BEA" w:rsidRDefault="0092716E" w:rsidP="00127BEA">
      <w:pPr>
        <w:rPr>
          <w:lang w:val="es-ES"/>
        </w:rPr>
      </w:pPr>
    </w:p>
    <w:p w14:paraId="344F1973" w14:textId="66AD6551" w:rsidR="00DD39F4" w:rsidRPr="00127BEA" w:rsidRDefault="00594360" w:rsidP="00127BEA">
      <w:pPr>
        <w:pStyle w:val="Ttol2"/>
        <w:rPr>
          <w:lang w:val="es-ES"/>
        </w:rPr>
      </w:pPr>
      <w:bookmarkStart w:id="14" w:name="_Toc69205194"/>
      <w:bookmarkStart w:id="15" w:name="_Toc164946128"/>
      <w:r w:rsidRPr="00127BEA">
        <w:rPr>
          <w:lang w:val="es-ES"/>
        </w:rPr>
        <w:t>Descripción del ob</w:t>
      </w:r>
      <w:r w:rsidR="00DD39F4" w:rsidRPr="00127BEA">
        <w:rPr>
          <w:lang w:val="es-ES"/>
        </w:rPr>
        <w:t>jeto</w:t>
      </w:r>
      <w:bookmarkEnd w:id="14"/>
      <w:r w:rsidRPr="00127BEA">
        <w:rPr>
          <w:lang w:val="es-ES"/>
        </w:rPr>
        <w:t xml:space="preserve"> del contrato</w:t>
      </w:r>
      <w:bookmarkEnd w:id="15"/>
    </w:p>
    <w:p w14:paraId="0402D803" w14:textId="55B8BFFC" w:rsidR="00727819" w:rsidRPr="00127BEA" w:rsidRDefault="005C2D9F" w:rsidP="00127BEA">
      <w:pPr>
        <w:rPr>
          <w:lang w:val="es-ES"/>
        </w:rPr>
      </w:pPr>
      <w:r w:rsidRPr="00127BEA">
        <w:rPr>
          <w:lang w:val="es-ES"/>
        </w:rPr>
        <w:t xml:space="preserve">El objeto del contrato es </w:t>
      </w:r>
      <w:r w:rsidR="00DD39F4" w:rsidRPr="00127BEA">
        <w:rPr>
          <w:lang w:val="es-ES"/>
        </w:rPr>
        <w:t xml:space="preserve">seleccionar </w:t>
      </w:r>
      <w:r w:rsidR="00892087" w:rsidRPr="00127BEA">
        <w:rPr>
          <w:lang w:val="es-ES"/>
        </w:rPr>
        <w:t>varias empresas</w:t>
      </w:r>
      <w:r w:rsidR="00E64BAF" w:rsidRPr="00127BEA">
        <w:rPr>
          <w:lang w:val="es-ES"/>
        </w:rPr>
        <w:t xml:space="preserve"> por lote </w:t>
      </w:r>
      <w:r w:rsidR="00DD39F4" w:rsidRPr="00127BEA">
        <w:rPr>
          <w:lang w:val="es-ES"/>
        </w:rPr>
        <w:t xml:space="preserve">para prestar el servicio de formación en modalidad en línea </w:t>
      </w:r>
      <w:r w:rsidR="005F53D0" w:rsidRPr="00127BEA">
        <w:rPr>
          <w:lang w:val="es-ES"/>
        </w:rPr>
        <w:t xml:space="preserve">de </w:t>
      </w:r>
      <w:r w:rsidR="00DD39F4" w:rsidRPr="00127BEA">
        <w:rPr>
          <w:lang w:val="es-ES"/>
        </w:rPr>
        <w:t>lengua inglesa general</w:t>
      </w:r>
      <w:r w:rsidR="00EF2195" w:rsidRPr="00127BEA">
        <w:rPr>
          <w:lang w:val="es-ES"/>
        </w:rPr>
        <w:t>, lengua frances</w:t>
      </w:r>
      <w:r w:rsidR="00466E12" w:rsidRPr="00127BEA">
        <w:rPr>
          <w:lang w:val="es-ES"/>
        </w:rPr>
        <w:t>a general y lengua alemana genera</w:t>
      </w:r>
      <w:r w:rsidR="00EF2195" w:rsidRPr="00127BEA">
        <w:rPr>
          <w:lang w:val="es-ES"/>
        </w:rPr>
        <w:t>l</w:t>
      </w:r>
      <w:r w:rsidR="00DD39F4" w:rsidRPr="00127BEA">
        <w:rPr>
          <w:lang w:val="es-ES"/>
        </w:rPr>
        <w:t xml:space="preserve"> para el personal de la Administración pública. </w:t>
      </w:r>
    </w:p>
    <w:p w14:paraId="0F74B793" w14:textId="2B29DF46" w:rsidR="005F53D0" w:rsidRPr="00127BEA" w:rsidRDefault="00EB5F42" w:rsidP="00127BEA">
      <w:pPr>
        <w:rPr>
          <w:lang w:val="es-ES"/>
        </w:rPr>
      </w:pPr>
      <w:r w:rsidRPr="00127BEA">
        <w:rPr>
          <w:lang w:val="es-ES"/>
        </w:rPr>
        <w:t>Se entiende que la formación es</w:t>
      </w:r>
      <w:r w:rsidRPr="00127BEA">
        <w:rPr>
          <w:vanish/>
          <w:lang w:val="es-ES"/>
        </w:rPr>
        <w:t>&lt;A[es|está]&gt;</w:t>
      </w:r>
      <w:r w:rsidRPr="00127BEA">
        <w:rPr>
          <w:lang w:val="es-ES"/>
        </w:rPr>
        <w:t xml:space="preserve"> en modalidad</w:t>
      </w:r>
      <w:r w:rsidR="00987EA8" w:rsidRPr="00127BEA">
        <w:rPr>
          <w:lang w:val="es-ES"/>
        </w:rPr>
        <w:t xml:space="preserve"> de</w:t>
      </w:r>
      <w:r w:rsidRPr="00127BEA">
        <w:rPr>
          <w:lang w:val="es-ES"/>
        </w:rPr>
        <w:t xml:space="preserve"> línea asíncrona para las habilidades de expresión escrita, comprensión lectora y comprensión oral. La habilidad de expresión oral se tiene que abordar de manera preferente con de herramientas de videoconferencia o bien por medio de telefonía. </w:t>
      </w:r>
    </w:p>
    <w:p w14:paraId="3360BA71" w14:textId="0ADAFD66" w:rsidR="007C6CD0" w:rsidRPr="00127BEA" w:rsidRDefault="00E91AFA" w:rsidP="00127BEA">
      <w:pPr>
        <w:rPr>
          <w:lang w:val="es-ES"/>
        </w:rPr>
      </w:pPr>
      <w:r w:rsidRPr="00127BEA">
        <w:rPr>
          <w:lang w:val="es-ES"/>
        </w:rPr>
        <w:t>Se licita un lote para cada una de las lenguas</w:t>
      </w:r>
      <w:r w:rsidR="005B4307" w:rsidRPr="00127BEA">
        <w:rPr>
          <w:lang w:val="es-ES"/>
        </w:rPr>
        <w:t>:</w:t>
      </w:r>
    </w:p>
    <w:p w14:paraId="20DD59D8" w14:textId="29C77EE1" w:rsidR="007C6CD0" w:rsidRPr="00127BEA" w:rsidRDefault="007C6CD0" w:rsidP="00127BEA">
      <w:pPr>
        <w:pStyle w:val="Pargrafdellista"/>
        <w:numPr>
          <w:ilvl w:val="0"/>
          <w:numId w:val="51"/>
        </w:numPr>
        <w:spacing w:after="0"/>
        <w:ind w:left="714" w:hanging="357"/>
        <w:rPr>
          <w:lang w:val="es-ES"/>
        </w:rPr>
      </w:pPr>
      <w:r w:rsidRPr="00127BEA">
        <w:rPr>
          <w:lang w:val="es-ES"/>
        </w:rPr>
        <w:t xml:space="preserve">Lote </w:t>
      </w:r>
      <w:r w:rsidR="005B4307" w:rsidRPr="00127BEA">
        <w:rPr>
          <w:lang w:val="es-ES"/>
        </w:rPr>
        <w:t>2</w:t>
      </w:r>
      <w:r w:rsidRPr="00127BEA">
        <w:rPr>
          <w:lang w:val="es-ES"/>
        </w:rPr>
        <w:t xml:space="preserve">: Formación en línea </w:t>
      </w:r>
      <w:r w:rsidR="00B85474" w:rsidRPr="00127BEA">
        <w:rPr>
          <w:lang w:val="es-ES"/>
        </w:rPr>
        <w:t>en</w:t>
      </w:r>
      <w:r w:rsidRPr="00127BEA">
        <w:rPr>
          <w:lang w:val="es-ES"/>
        </w:rPr>
        <w:t xml:space="preserve"> lengua inglesa </w:t>
      </w:r>
      <w:r w:rsidR="005B4307" w:rsidRPr="00127BEA">
        <w:rPr>
          <w:lang w:val="es-ES"/>
        </w:rPr>
        <w:t>general</w:t>
      </w:r>
    </w:p>
    <w:p w14:paraId="3CA7F066" w14:textId="67FF691C" w:rsidR="005B4307" w:rsidRPr="00127BEA" w:rsidRDefault="005B4307" w:rsidP="00127BEA">
      <w:pPr>
        <w:pStyle w:val="Pargrafdellista"/>
        <w:numPr>
          <w:ilvl w:val="0"/>
          <w:numId w:val="51"/>
        </w:numPr>
        <w:spacing w:after="0"/>
        <w:ind w:left="714" w:hanging="357"/>
        <w:rPr>
          <w:lang w:val="es-ES"/>
        </w:rPr>
      </w:pPr>
      <w:r w:rsidRPr="00127BEA">
        <w:rPr>
          <w:lang w:val="es-ES"/>
        </w:rPr>
        <w:t xml:space="preserve">Lote 3: Formación en línea </w:t>
      </w:r>
      <w:r w:rsidR="00B85474" w:rsidRPr="00127BEA">
        <w:rPr>
          <w:lang w:val="es-ES"/>
        </w:rPr>
        <w:t>en</w:t>
      </w:r>
      <w:r w:rsidRPr="00127BEA">
        <w:rPr>
          <w:lang w:val="es-ES"/>
        </w:rPr>
        <w:t xml:space="preserve"> lengua francesa general</w:t>
      </w:r>
    </w:p>
    <w:p w14:paraId="16CC74C2" w14:textId="5D5EAFC5" w:rsidR="005B4307" w:rsidRPr="00127BEA" w:rsidRDefault="005B4307" w:rsidP="00127BEA">
      <w:pPr>
        <w:pStyle w:val="Pargrafdellista"/>
        <w:numPr>
          <w:ilvl w:val="0"/>
          <w:numId w:val="51"/>
        </w:numPr>
        <w:spacing w:after="0"/>
        <w:ind w:left="714" w:hanging="357"/>
        <w:rPr>
          <w:lang w:val="es-ES"/>
        </w:rPr>
      </w:pPr>
      <w:r w:rsidRPr="00127BEA">
        <w:rPr>
          <w:lang w:val="es-ES"/>
        </w:rPr>
        <w:t xml:space="preserve">Lote 4: Formación en línea </w:t>
      </w:r>
      <w:r w:rsidR="00B85474" w:rsidRPr="00127BEA">
        <w:rPr>
          <w:lang w:val="es-ES"/>
        </w:rPr>
        <w:t>en</w:t>
      </w:r>
      <w:r w:rsidRPr="00127BEA">
        <w:rPr>
          <w:lang w:val="es-ES"/>
        </w:rPr>
        <w:t xml:space="preserve"> lengua alemana general</w:t>
      </w:r>
    </w:p>
    <w:p w14:paraId="6FEB5D21" w14:textId="77777777" w:rsidR="007C6CD0" w:rsidRPr="00127BEA" w:rsidRDefault="007C6CD0" w:rsidP="00127BEA">
      <w:pPr>
        <w:rPr>
          <w:lang w:val="es-ES"/>
        </w:rPr>
      </w:pPr>
    </w:p>
    <w:p w14:paraId="6A086B4F" w14:textId="041AD6ED" w:rsidR="00DD39F4" w:rsidRPr="00127BEA" w:rsidRDefault="00DD39F4" w:rsidP="00127BEA">
      <w:pPr>
        <w:pStyle w:val="Ttol2"/>
        <w:rPr>
          <w:lang w:val="es-ES"/>
        </w:rPr>
      </w:pPr>
      <w:bookmarkStart w:id="16" w:name="_Toc69205195"/>
      <w:bookmarkStart w:id="17" w:name="_Toc164946129"/>
      <w:r w:rsidRPr="00127BEA">
        <w:rPr>
          <w:lang w:val="es-ES"/>
        </w:rPr>
        <w:t xml:space="preserve">Definición y características </w:t>
      </w:r>
      <w:bookmarkEnd w:id="16"/>
      <w:r w:rsidR="00987EA8" w:rsidRPr="00127BEA">
        <w:rPr>
          <w:lang w:val="es-ES"/>
        </w:rPr>
        <w:t>del servicio</w:t>
      </w:r>
      <w:r w:rsidR="00B757B5" w:rsidRPr="00127BEA">
        <w:rPr>
          <w:lang w:val="es-ES"/>
        </w:rPr>
        <w:t xml:space="preserve"> comunes a los tres lotes</w:t>
      </w:r>
      <w:bookmarkEnd w:id="17"/>
    </w:p>
    <w:p w14:paraId="200CB246" w14:textId="17B0CE2C" w:rsidR="000C3FA7" w:rsidRPr="00127BEA" w:rsidRDefault="00DD39F4" w:rsidP="00127BEA">
      <w:pPr>
        <w:rPr>
          <w:lang w:val="es-ES"/>
        </w:rPr>
      </w:pPr>
      <w:r w:rsidRPr="00127BEA">
        <w:rPr>
          <w:lang w:val="es-ES"/>
        </w:rPr>
        <w:t xml:space="preserve">El servicio objeto </w:t>
      </w:r>
      <w:r w:rsidR="00C63B84" w:rsidRPr="00127BEA">
        <w:rPr>
          <w:lang w:val="es-ES"/>
        </w:rPr>
        <w:t>del contrato</w:t>
      </w:r>
      <w:r w:rsidRPr="00127BEA">
        <w:rPr>
          <w:lang w:val="es-ES"/>
        </w:rPr>
        <w:t xml:space="preserve"> consiste en impartir la formación en modalidad línea en lengua genera</w:t>
      </w:r>
      <w:r w:rsidR="00C63B84" w:rsidRPr="00127BEA">
        <w:rPr>
          <w:lang w:val="es-ES"/>
        </w:rPr>
        <w:t>l</w:t>
      </w:r>
      <w:r w:rsidR="001B3E1C" w:rsidRPr="00127BEA">
        <w:rPr>
          <w:lang w:val="es-ES"/>
        </w:rPr>
        <w:t xml:space="preserve">, de la lengua que corresponda al lote </w:t>
      </w:r>
      <w:r w:rsidR="009E7F9A" w:rsidRPr="00127BEA">
        <w:rPr>
          <w:lang w:val="es-ES"/>
        </w:rPr>
        <w:t xml:space="preserve">al cual </w:t>
      </w:r>
      <w:r w:rsidR="001B3E1C" w:rsidRPr="00127BEA">
        <w:rPr>
          <w:lang w:val="es-ES"/>
        </w:rPr>
        <w:t>se licita,</w:t>
      </w:r>
      <w:r w:rsidR="00C63B84" w:rsidRPr="00127BEA">
        <w:rPr>
          <w:lang w:val="es-ES"/>
        </w:rPr>
        <w:t xml:space="preserve"> </w:t>
      </w:r>
      <w:r w:rsidRPr="00127BEA">
        <w:rPr>
          <w:lang w:val="es-ES"/>
        </w:rPr>
        <w:t xml:space="preserve">por medio de un entorno virtual de aprendizaje en los niveles del </w:t>
      </w:r>
      <w:hyperlink r:id="rId13" w:history="1">
        <w:r w:rsidRPr="00127BEA">
          <w:rPr>
            <w:rStyle w:val="Enlla"/>
            <w:color w:val="auto"/>
            <w:lang w:val="es-ES"/>
          </w:rPr>
          <w:t>Marco europeo común de referencia para las lenguas</w:t>
        </w:r>
      </w:hyperlink>
      <w:r w:rsidRPr="00127BEA">
        <w:rPr>
          <w:lang w:val="es-ES"/>
        </w:rPr>
        <w:t xml:space="preserve"> del Consejo de Europa. Estos niveles tienen que ser como mínimo los seis de la </w:t>
      </w:r>
      <w:r w:rsidR="00A24BE6" w:rsidRPr="00127BEA">
        <w:rPr>
          <w:lang w:val="es-ES"/>
        </w:rPr>
        <w:t>escala</w:t>
      </w:r>
      <w:r w:rsidRPr="00127BEA">
        <w:rPr>
          <w:vanish/>
          <w:lang w:val="es-ES"/>
        </w:rPr>
        <w:t>&lt;A[escalera|escala]&gt;</w:t>
      </w:r>
      <w:r w:rsidRPr="00127BEA">
        <w:rPr>
          <w:lang w:val="es-ES"/>
        </w:rPr>
        <w:t xml:space="preserve"> general (A1, A2, B1, B2, C1 y C2) o bien pueden ser hasta los 9 niveles de la </w:t>
      </w:r>
      <w:r w:rsidR="00A24BE6" w:rsidRPr="00127BEA">
        <w:rPr>
          <w:lang w:val="es-ES"/>
        </w:rPr>
        <w:t>escala</w:t>
      </w:r>
      <w:r w:rsidRPr="00127BEA">
        <w:rPr>
          <w:vanish/>
          <w:lang w:val="es-ES"/>
        </w:rPr>
        <w:t>&lt;A[escalera|escala]&gt;</w:t>
      </w:r>
      <w:r w:rsidRPr="00127BEA">
        <w:rPr>
          <w:lang w:val="es-ES"/>
        </w:rPr>
        <w:t xml:space="preserve"> ampliada (A1, A2, A2+, B1, B1+, B2, B2+, C1 y C2).  </w:t>
      </w:r>
    </w:p>
    <w:p w14:paraId="6009A378" w14:textId="5B0D6200" w:rsidR="00DD39F4" w:rsidRPr="00127BEA" w:rsidRDefault="00DD39F4" w:rsidP="00127BEA">
      <w:pPr>
        <w:rPr>
          <w:lang w:val="es-ES"/>
        </w:rPr>
      </w:pPr>
      <w:r w:rsidRPr="00127BEA">
        <w:rPr>
          <w:lang w:val="es-ES"/>
        </w:rPr>
        <w:t xml:space="preserve">Los cursos </w:t>
      </w:r>
      <w:r w:rsidR="00A24BE6" w:rsidRPr="00127BEA">
        <w:rPr>
          <w:lang w:val="es-ES"/>
        </w:rPr>
        <w:t>deben</w:t>
      </w:r>
      <w:r w:rsidRPr="00127BEA">
        <w:rPr>
          <w:lang w:val="es-ES"/>
        </w:rPr>
        <w:t xml:space="preserve"> abordar las cuatro habilidades lingüísticas: comprensión oral, comprensión lectora, expresión oral y expresión escrita. Las empresas licitadoras han describir de manera especialmente detallada en el punto </w:t>
      </w:r>
      <w:r w:rsidR="00411B5F" w:rsidRPr="00127BEA">
        <w:rPr>
          <w:lang w:val="es-ES"/>
        </w:rPr>
        <w:t>5</w:t>
      </w:r>
      <w:r w:rsidR="00256479" w:rsidRPr="00127BEA">
        <w:rPr>
          <w:lang w:val="es-ES"/>
        </w:rPr>
        <w:t xml:space="preserve">.a </w:t>
      </w:r>
      <w:r w:rsidRPr="00127BEA">
        <w:rPr>
          <w:lang w:val="es-ES"/>
        </w:rPr>
        <w:t xml:space="preserve">de la propuesta técnica cómo se trabajará la habilidad de expresión oral y qué </w:t>
      </w:r>
      <w:r w:rsidR="005F53D0" w:rsidRPr="00127BEA">
        <w:rPr>
          <w:lang w:val="es-ES"/>
        </w:rPr>
        <w:t xml:space="preserve">herramientas, </w:t>
      </w:r>
      <w:r w:rsidRPr="00127BEA">
        <w:rPr>
          <w:lang w:val="es-ES"/>
        </w:rPr>
        <w:t>aplicaciones o plataformas de comunicación síncrona se utilizarán.</w:t>
      </w:r>
    </w:p>
    <w:p w14:paraId="7D026290" w14:textId="77777777" w:rsidR="009B4474" w:rsidRPr="00127BEA" w:rsidRDefault="009B4474" w:rsidP="00127BEA">
      <w:pPr>
        <w:rPr>
          <w:lang w:val="es-ES"/>
        </w:rPr>
      </w:pPr>
      <w:r w:rsidRPr="00127BEA">
        <w:rPr>
          <w:lang w:val="es-ES"/>
        </w:rPr>
        <w:t xml:space="preserve">La dedicación del alumno tiene que ser de entre 4 y 5 horas semanales. </w:t>
      </w:r>
    </w:p>
    <w:p w14:paraId="6CD11067" w14:textId="4CB7A24B" w:rsidR="00DD39F4" w:rsidRPr="00127BEA" w:rsidRDefault="00A24BE6" w:rsidP="00127BEA">
      <w:pPr>
        <w:rPr>
          <w:lang w:val="es-ES"/>
        </w:rPr>
      </w:pPr>
      <w:r w:rsidRPr="00127BEA">
        <w:rPr>
          <w:lang w:val="es-ES"/>
        </w:rPr>
        <w:t>Cada empresa licitadora podrá ofrecer el número de cursos que considere adecuado para la consecución de cada nivel. La duración de cada uno de los cursos, sin embargo, debe adecuarse al período de ejecución de este acuerdo marco. Por esta razón, cada empresa licitadora tendrá que ofrecer cursos con una carga lectiva total de entre 55 y 70 horas que se tendrán que impartir en un período de entre 12 y 14 semanas, dentro de los dos períodos lectivos anuales siguientes:</w:t>
      </w:r>
    </w:p>
    <w:p w14:paraId="2B6F2925" w14:textId="77777777" w:rsidR="00DD39F4" w:rsidRPr="00127BEA" w:rsidRDefault="00DD39F4" w:rsidP="00127BEA">
      <w:pPr>
        <w:pStyle w:val="Pargrafdellista"/>
        <w:numPr>
          <w:ilvl w:val="0"/>
          <w:numId w:val="7"/>
        </w:numPr>
        <w:rPr>
          <w:lang w:val="es-ES"/>
        </w:rPr>
      </w:pPr>
      <w:r w:rsidRPr="00127BEA">
        <w:rPr>
          <w:lang w:val="es-ES"/>
        </w:rPr>
        <w:t>Primer semestre: entre el 15 de febrero y el 15 de julio</w:t>
      </w:r>
    </w:p>
    <w:p w14:paraId="628A2F4E" w14:textId="77777777" w:rsidR="00DD39F4" w:rsidRPr="00127BEA" w:rsidRDefault="00DD39F4" w:rsidP="00127BEA">
      <w:pPr>
        <w:pStyle w:val="Pargrafdellista"/>
        <w:numPr>
          <w:ilvl w:val="0"/>
          <w:numId w:val="7"/>
        </w:numPr>
        <w:rPr>
          <w:lang w:val="es-ES"/>
        </w:rPr>
      </w:pPr>
      <w:r w:rsidRPr="00127BEA">
        <w:rPr>
          <w:lang w:val="es-ES"/>
        </w:rPr>
        <w:t>Segundo semestre: entre el 12 de septiembre y el 20 de diciembre</w:t>
      </w:r>
    </w:p>
    <w:p w14:paraId="6A45AC62" w14:textId="46478A81" w:rsidR="00DD39F4" w:rsidRPr="00127BEA" w:rsidRDefault="00DD39F4" w:rsidP="00127BEA">
      <w:pPr>
        <w:rPr>
          <w:lang w:val="es-ES"/>
        </w:rPr>
      </w:pPr>
      <w:r w:rsidRPr="00127BEA">
        <w:rPr>
          <w:lang w:val="es-ES"/>
        </w:rPr>
        <w:t xml:space="preserve">El calendario final para la impartición de los cursos en cada uno de los periodos lectivos semestrales definidos se pactará entre </w:t>
      </w:r>
      <w:r w:rsidR="00924F6C">
        <w:rPr>
          <w:lang w:val="es-ES"/>
        </w:rPr>
        <w:t>la EAPC</w:t>
      </w:r>
      <w:r w:rsidRPr="00127BEA">
        <w:rPr>
          <w:lang w:val="es-ES"/>
        </w:rPr>
        <w:t xml:space="preserve"> y </w:t>
      </w:r>
      <w:r w:rsidR="00612BCD" w:rsidRPr="00127BEA">
        <w:rPr>
          <w:lang w:val="es-ES"/>
        </w:rPr>
        <w:t>las empresas adjudicatarias</w:t>
      </w:r>
      <w:r w:rsidRPr="00127BEA">
        <w:rPr>
          <w:lang w:val="es-ES"/>
        </w:rPr>
        <w:t xml:space="preserve">, y será lo mismo para todos los departamentos u organismos que soliciten </w:t>
      </w:r>
      <w:r w:rsidR="005F53D0" w:rsidRPr="00127BEA">
        <w:rPr>
          <w:lang w:val="es-ES"/>
        </w:rPr>
        <w:t>licencias</w:t>
      </w:r>
      <w:r w:rsidRPr="00127BEA">
        <w:rPr>
          <w:lang w:val="es-ES"/>
        </w:rPr>
        <w:t xml:space="preserve"> en el marco de este acuerdo.</w:t>
      </w:r>
    </w:p>
    <w:p w14:paraId="6D440CB4" w14:textId="77777777" w:rsidR="002545E4" w:rsidRPr="00127BEA" w:rsidRDefault="002545E4" w:rsidP="00127BEA">
      <w:pPr>
        <w:rPr>
          <w:lang w:val="es-ES"/>
        </w:rPr>
      </w:pPr>
      <w:r w:rsidRPr="00127BEA">
        <w:rPr>
          <w:lang w:val="es-ES"/>
        </w:rPr>
        <w:t>Para cada período lectivo, las empresas adjudicatarias deben poder ofrecer todos los cursos con el objetivo de asegurar la continuidad del aprendizaje del alumnado que vaya superando los cursos y, por tanto, los niveles de competencia lingüística del Marco común europeo de referencia mencionado.</w:t>
      </w:r>
    </w:p>
    <w:p w14:paraId="766EF9A1" w14:textId="25D3A3EC" w:rsidR="005F53D0" w:rsidRPr="00127BEA" w:rsidRDefault="002B3520" w:rsidP="00127BEA">
      <w:pPr>
        <w:rPr>
          <w:lang w:val="es-ES"/>
        </w:rPr>
      </w:pPr>
      <w:r w:rsidRPr="00127BEA">
        <w:rPr>
          <w:lang w:val="es-ES"/>
        </w:rPr>
        <w:t>Las empresas adjudicatarias</w:t>
      </w:r>
      <w:r w:rsidR="005F53D0" w:rsidRPr="00127BEA">
        <w:rPr>
          <w:lang w:val="es-ES"/>
        </w:rPr>
        <w:t xml:space="preserve"> </w:t>
      </w:r>
      <w:r w:rsidR="002545E4" w:rsidRPr="00127BEA">
        <w:rPr>
          <w:lang w:val="es-ES"/>
        </w:rPr>
        <w:t>deben</w:t>
      </w:r>
      <w:r w:rsidR="005F53D0" w:rsidRPr="00127BEA">
        <w:rPr>
          <w:lang w:val="es-ES"/>
        </w:rPr>
        <w:t xml:space="preserve"> poner a disposición del servicio objeto de contrato las plataformas y aplicaciones para poder impartir la formación en línea: el entorno virtual de aprendizaje para la formación asíncrona para las habilidades de expresión escrita, comprensión lectora y comprensión oral, y las herramientas, aplicaciones o plataformas de comunicación síncrona para la habilidad de expresión oral.  </w:t>
      </w:r>
    </w:p>
    <w:p w14:paraId="6530C336" w14:textId="7E13E3DD" w:rsidR="00362487" w:rsidRPr="00127BEA" w:rsidRDefault="00133866" w:rsidP="00127BEA">
      <w:pPr>
        <w:rPr>
          <w:lang w:val="es-ES"/>
        </w:rPr>
      </w:pPr>
      <w:r w:rsidRPr="00127BEA">
        <w:rPr>
          <w:lang w:val="es-ES"/>
        </w:rPr>
        <w:t>Estos recursos tecnológicos</w:t>
      </w:r>
      <w:r w:rsidR="00DD39F4" w:rsidRPr="00127BEA">
        <w:rPr>
          <w:lang w:val="es-ES"/>
        </w:rPr>
        <w:t xml:space="preserve"> tendrán que cumplir los criterios de accesibilidad en el entorno y los contenidos establecidos en el Real decreto 1494/2007, de 12 de noviembre, por el cual se aprueba el Reglamento sobre las condiciones básicas para el acceso de las personas con discapacidad a las tecnologías, los productos y los servicios relacionados con la sociedad de la información y los medios de comunicación social </w:t>
      </w:r>
    </w:p>
    <w:p w14:paraId="1BD9471D" w14:textId="56BB296B" w:rsidR="00F27CE5" w:rsidRPr="00127BEA" w:rsidRDefault="00DD39F4" w:rsidP="00127BEA">
      <w:pPr>
        <w:rPr>
          <w:lang w:val="es-ES"/>
        </w:rPr>
      </w:pPr>
      <w:r w:rsidRPr="00127BEA">
        <w:rPr>
          <w:lang w:val="es-ES"/>
        </w:rPr>
        <w:t>(</w:t>
      </w:r>
      <w:hyperlink r:id="rId14" w:history="1">
        <w:r w:rsidRPr="00127BEA">
          <w:rPr>
            <w:rStyle w:val="Enlla"/>
            <w:color w:val="auto"/>
            <w:lang w:val="es-ES"/>
          </w:rPr>
          <w:t>http://www.boe.es/boe_catalan/dias/2007/11/30/pdfs/A04967-04972.pdf</w:t>
        </w:r>
      </w:hyperlink>
      <w:r w:rsidRPr="00127BEA">
        <w:rPr>
          <w:lang w:val="es-ES"/>
        </w:rPr>
        <w:t xml:space="preserve">). </w:t>
      </w:r>
    </w:p>
    <w:p w14:paraId="313E1F29" w14:textId="26179173" w:rsidR="00EB5F42" w:rsidRPr="00127BEA" w:rsidRDefault="00EB5F42" w:rsidP="00127BEA">
      <w:pPr>
        <w:rPr>
          <w:lang w:val="es-ES"/>
        </w:rPr>
      </w:pPr>
      <w:r w:rsidRPr="00127BEA">
        <w:rPr>
          <w:lang w:val="es-ES"/>
        </w:rPr>
        <w:t xml:space="preserve">En el momento de la prestación del servicio, la página de entrada del entorno virtual de aprendizaje </w:t>
      </w:r>
      <w:r w:rsidR="00133866" w:rsidRPr="00127BEA">
        <w:rPr>
          <w:lang w:val="es-ES"/>
        </w:rPr>
        <w:t>debe</w:t>
      </w:r>
      <w:r w:rsidR="00672336" w:rsidRPr="00127BEA">
        <w:rPr>
          <w:lang w:val="es-ES"/>
        </w:rPr>
        <w:t xml:space="preserve"> estar personalizada</w:t>
      </w:r>
      <w:r w:rsidRPr="00127BEA">
        <w:rPr>
          <w:lang w:val="es-ES"/>
        </w:rPr>
        <w:t xml:space="preserve"> con la señal corporativa d</w:t>
      </w:r>
      <w:r w:rsidR="005451A5">
        <w:rPr>
          <w:lang w:val="es-ES"/>
        </w:rPr>
        <w:t xml:space="preserve">e </w:t>
      </w:r>
      <w:r w:rsidR="00924F6C">
        <w:rPr>
          <w:lang w:val="es-ES"/>
        </w:rPr>
        <w:t>la EAPC</w:t>
      </w:r>
      <w:r w:rsidRPr="00127BEA">
        <w:rPr>
          <w:lang w:val="es-ES"/>
        </w:rPr>
        <w:t xml:space="preserve">. </w:t>
      </w:r>
    </w:p>
    <w:p w14:paraId="277664ED" w14:textId="4662D84C" w:rsidR="00133866" w:rsidRPr="00127BEA" w:rsidRDefault="00133866" w:rsidP="00127BEA">
      <w:pPr>
        <w:rPr>
          <w:lang w:val="es-ES"/>
        </w:rPr>
      </w:pPr>
      <w:r w:rsidRPr="00127BEA">
        <w:rPr>
          <w:lang w:val="es-ES"/>
        </w:rPr>
        <w:t>Las empresas licitadoras deben aportar claves de acceso al entorno ya la totalidad de los cursos, materiales y actividades que se ofrezcan para valorar su idoneidad. Para esta valoración, no es necesario que el entorno esté personalizado con la señal corporativa d</w:t>
      </w:r>
      <w:r w:rsidR="005451A5">
        <w:rPr>
          <w:lang w:val="es-ES"/>
        </w:rPr>
        <w:t xml:space="preserve">e </w:t>
      </w:r>
      <w:r w:rsidR="00924F6C">
        <w:rPr>
          <w:lang w:val="es-ES"/>
        </w:rPr>
        <w:t>la EAPC</w:t>
      </w:r>
      <w:r w:rsidRPr="00127BEA">
        <w:rPr>
          <w:lang w:val="es-ES"/>
        </w:rPr>
        <w:t>. Las empresas adjudicatarias deben proveer de un servicio de apoyo técnico al alumnado, para resolver incidencias y consultas relacionadas con el acceso o uso de las herramientas tecnológicas utilizadas para la formación. Este servicio de soporte debe estar disponible, como mínimo, entre las 8 y las 20 horas los días laborables y dar respuesta en un plazo máximo de 24 horas.</w:t>
      </w:r>
    </w:p>
    <w:p w14:paraId="1B118358" w14:textId="4B5A1218" w:rsidR="00DD39F4" w:rsidRPr="00127BEA" w:rsidRDefault="00DD39F4" w:rsidP="00127BEA">
      <w:pPr>
        <w:rPr>
          <w:lang w:val="es-ES"/>
        </w:rPr>
      </w:pPr>
      <w:r w:rsidRPr="00127BEA">
        <w:rPr>
          <w:lang w:val="es-ES"/>
        </w:rPr>
        <w:t xml:space="preserve">El servicio se </w:t>
      </w:r>
      <w:r w:rsidR="00133866" w:rsidRPr="00127BEA">
        <w:rPr>
          <w:lang w:val="es-ES"/>
        </w:rPr>
        <w:t>debe</w:t>
      </w:r>
      <w:r w:rsidRPr="00127BEA">
        <w:rPr>
          <w:lang w:val="es-ES"/>
        </w:rPr>
        <w:t xml:space="preserve"> prestar en forma de licencias de uso individuales (por alumno/a y curso)</w:t>
      </w:r>
      <w:r w:rsidR="00D517A8" w:rsidRPr="00127BEA">
        <w:rPr>
          <w:lang w:val="es-ES"/>
        </w:rPr>
        <w:t xml:space="preserve"> en dos periodos lectivos, uno dentro de cada semestre del año</w:t>
      </w:r>
      <w:r w:rsidRPr="00127BEA">
        <w:rPr>
          <w:lang w:val="es-ES"/>
        </w:rPr>
        <w:t xml:space="preserve">. La licencia de uso tiene que incluir todos los servicios necesarios para el seguimiento y el aprovechamiento óptimo de la formación: acceso al entorno virtual de aprendizaje y a </w:t>
      </w:r>
      <w:r w:rsidR="000C7688" w:rsidRPr="00127BEA">
        <w:rPr>
          <w:lang w:val="es-ES"/>
        </w:rPr>
        <w:t>la a</w:t>
      </w:r>
      <w:r w:rsidR="00E64BAF" w:rsidRPr="00127BEA">
        <w:rPr>
          <w:lang w:val="es-ES"/>
        </w:rPr>
        <w:t>plicació</w:t>
      </w:r>
      <w:r w:rsidR="000C7688" w:rsidRPr="00127BEA">
        <w:rPr>
          <w:lang w:val="es-ES"/>
        </w:rPr>
        <w:t>n</w:t>
      </w:r>
      <w:r w:rsidRPr="00127BEA">
        <w:rPr>
          <w:lang w:val="es-ES"/>
        </w:rPr>
        <w:t xml:space="preserve"> o plataform</w:t>
      </w:r>
      <w:r w:rsidR="000C7688" w:rsidRPr="00127BEA">
        <w:rPr>
          <w:lang w:val="es-ES"/>
        </w:rPr>
        <w:t>a</w:t>
      </w:r>
      <w:r w:rsidRPr="00127BEA">
        <w:rPr>
          <w:lang w:val="es-ES"/>
        </w:rPr>
        <w:t xml:space="preserve"> para la formación síncrona que la empresa adjudicataria ponga a disposición del servicio, prueba de nivel que garantice que el alumnado es asignado al curso más adecuado según sus conocimientos previos de inglés o del idioma que corresponda, servicio de tutoría activa, acceso a los materiales de aprendizaje y a otros recursos didácticos, seguimiento y evaluación  del alumnado, ayuda en línea y apoyo</w:t>
      </w:r>
      <w:r w:rsidRPr="00127BEA">
        <w:rPr>
          <w:vanish/>
          <w:lang w:val="es-ES"/>
        </w:rPr>
        <w:t>&lt;A[apoyo|soporte]&gt;</w:t>
      </w:r>
      <w:r w:rsidRPr="00127BEA">
        <w:rPr>
          <w:lang w:val="es-ES"/>
        </w:rPr>
        <w:t xml:space="preserve"> técnico.</w:t>
      </w:r>
    </w:p>
    <w:p w14:paraId="612BD578" w14:textId="77BAEE61" w:rsidR="004E1620" w:rsidRPr="00127BEA" w:rsidRDefault="004E1620" w:rsidP="00127BEA">
      <w:pPr>
        <w:rPr>
          <w:lang w:val="es-ES"/>
        </w:rPr>
      </w:pPr>
      <w:r w:rsidRPr="00127BEA">
        <w:rPr>
          <w:lang w:val="es-ES"/>
        </w:rPr>
        <w:t xml:space="preserve">La metodología de la formación </w:t>
      </w:r>
      <w:r w:rsidR="005451A5">
        <w:rPr>
          <w:lang w:val="es-ES"/>
        </w:rPr>
        <w:t>debe</w:t>
      </w:r>
      <w:r w:rsidRPr="00127BEA">
        <w:rPr>
          <w:lang w:val="es-ES"/>
        </w:rPr>
        <w:t xml:space="preserve"> ser el autoaprendizaje con tutoría activa. A los efectos de la ejecución del contrato, se considera que la tutoría activa es la actividad del alumno que necesariamente tiene que ser supervisada, dirigida y evaluada por un tutor/a: revisión, corrección y evaluación de las actividades de aprendizaje establecidas que no sean autocorrectivas, así como, </w:t>
      </w:r>
      <w:r w:rsidR="00133866" w:rsidRPr="00127BEA">
        <w:rPr>
          <w:lang w:val="es-ES"/>
        </w:rPr>
        <w:t>cuá</w:t>
      </w:r>
      <w:r w:rsidRPr="00127BEA">
        <w:rPr>
          <w:lang w:val="es-ES"/>
        </w:rPr>
        <w:t>ndo</w:t>
      </w:r>
      <w:r w:rsidRPr="00127BEA">
        <w:rPr>
          <w:vanish/>
          <w:lang w:val="es-ES"/>
        </w:rPr>
        <w:t>&lt;A[cuando|cuándo]&gt;</w:t>
      </w:r>
      <w:r w:rsidRPr="00127BEA">
        <w:rPr>
          <w:lang w:val="es-ES"/>
        </w:rPr>
        <w:t xml:space="preserve"> corresponda, la conexión síncrona por medio de las herramientas que se detallen a la oferta para la práctica de la habilidad de expresión oral. </w:t>
      </w:r>
    </w:p>
    <w:p w14:paraId="69A936CE" w14:textId="76F16F58" w:rsidR="004E1620" w:rsidRPr="00127BEA" w:rsidRDefault="004E1620" w:rsidP="00127BEA">
      <w:pPr>
        <w:rPr>
          <w:lang w:val="es-ES"/>
        </w:rPr>
      </w:pPr>
      <w:r w:rsidRPr="00127BEA">
        <w:rPr>
          <w:lang w:val="es-ES"/>
        </w:rPr>
        <w:t xml:space="preserve">Un mínimo del </w:t>
      </w:r>
      <w:r w:rsidR="00ED4AAF" w:rsidRPr="00127BEA">
        <w:rPr>
          <w:lang w:val="es-ES"/>
        </w:rPr>
        <w:t xml:space="preserve">10% </w:t>
      </w:r>
      <w:r w:rsidRPr="00127BEA">
        <w:rPr>
          <w:lang w:val="es-ES"/>
        </w:rPr>
        <w:t>de las horas lectivas del curso se tiene que dedicar a actividades de tutoría activa.</w:t>
      </w:r>
    </w:p>
    <w:p w14:paraId="09E891AD" w14:textId="1C541438" w:rsidR="00DD39F4" w:rsidRPr="00127BEA" w:rsidRDefault="000915F8" w:rsidP="00127BEA">
      <w:pPr>
        <w:rPr>
          <w:lang w:val="es-ES"/>
        </w:rPr>
      </w:pPr>
      <w:r w:rsidRPr="00127BEA">
        <w:rPr>
          <w:lang w:val="es-ES"/>
        </w:rPr>
        <w:t xml:space="preserve">Las empresas adjudicatarias </w:t>
      </w:r>
      <w:r w:rsidR="00160C54" w:rsidRPr="00127BEA">
        <w:rPr>
          <w:lang w:val="es-ES"/>
        </w:rPr>
        <w:t>deben</w:t>
      </w:r>
      <w:r w:rsidR="00DD39F4" w:rsidRPr="00127BEA">
        <w:rPr>
          <w:lang w:val="es-ES"/>
        </w:rPr>
        <w:t xml:space="preserve"> garantizar que los alumnos tienen asignada a la misma persona como tutor/a durante todo el curso a menos que causas de fuerza mayor justifiquen un cambio de tutor/a; en estos casos, la empresa adjudicataria </w:t>
      </w:r>
      <w:r w:rsidR="006E2D3F" w:rsidRPr="00127BEA">
        <w:rPr>
          <w:lang w:val="es-ES"/>
        </w:rPr>
        <w:t xml:space="preserve">del contrato basado </w:t>
      </w:r>
      <w:r w:rsidR="00DD39F4" w:rsidRPr="00127BEA">
        <w:rPr>
          <w:lang w:val="es-ES"/>
        </w:rPr>
        <w:t>lo tiene que comunicar al alumno y al departamento u organismo al cual pertenezca.</w:t>
      </w:r>
    </w:p>
    <w:p w14:paraId="7E68F027" w14:textId="4EFF72C0" w:rsidR="00DD39F4" w:rsidRPr="00127BEA" w:rsidRDefault="000C7688" w:rsidP="00127BEA">
      <w:pPr>
        <w:rPr>
          <w:lang w:val="es-ES"/>
        </w:rPr>
      </w:pPr>
      <w:r w:rsidRPr="00127BEA">
        <w:rPr>
          <w:lang w:val="es-ES"/>
        </w:rPr>
        <w:t>Los docentes</w:t>
      </w:r>
      <w:r w:rsidR="00B93D6B" w:rsidRPr="00127BEA">
        <w:rPr>
          <w:lang w:val="es-ES"/>
        </w:rPr>
        <w:t xml:space="preserve"> que </w:t>
      </w:r>
      <w:r w:rsidR="007875E9" w:rsidRPr="00127BEA">
        <w:rPr>
          <w:lang w:val="es-ES"/>
        </w:rPr>
        <w:t>las empresas adjudicatarias de</w:t>
      </w:r>
      <w:r w:rsidR="006E3822" w:rsidRPr="00127BEA">
        <w:rPr>
          <w:lang w:val="es-ES"/>
        </w:rPr>
        <w:t xml:space="preserve"> cada lote </w:t>
      </w:r>
      <w:r w:rsidR="000E15CA" w:rsidRPr="00127BEA">
        <w:rPr>
          <w:lang w:val="es-ES"/>
        </w:rPr>
        <w:t xml:space="preserve">destinarán </w:t>
      </w:r>
      <w:r w:rsidR="00B93D6B" w:rsidRPr="00127BEA">
        <w:rPr>
          <w:lang w:val="es-ES"/>
        </w:rPr>
        <w:t>a la ejecución del contrato tien</w:t>
      </w:r>
      <w:r w:rsidRPr="00127BEA">
        <w:rPr>
          <w:lang w:val="es-ES"/>
        </w:rPr>
        <w:t>en</w:t>
      </w:r>
      <w:r w:rsidR="00B93D6B" w:rsidRPr="00127BEA">
        <w:rPr>
          <w:lang w:val="es-ES"/>
        </w:rPr>
        <w:t xml:space="preserve"> que tener una acreditación específica para la enseñanza de la len</w:t>
      </w:r>
      <w:r w:rsidR="006E3822" w:rsidRPr="00127BEA">
        <w:rPr>
          <w:lang w:val="es-ES"/>
        </w:rPr>
        <w:t>gua</w:t>
      </w:r>
      <w:r w:rsidR="00B93D6B" w:rsidRPr="00127BEA">
        <w:rPr>
          <w:lang w:val="es-ES"/>
        </w:rPr>
        <w:t xml:space="preserve"> </w:t>
      </w:r>
      <w:r w:rsidR="006E3822" w:rsidRPr="00127BEA">
        <w:rPr>
          <w:lang w:val="es-ES"/>
        </w:rPr>
        <w:t xml:space="preserve">objeto del contrato </w:t>
      </w:r>
      <w:r w:rsidR="00B93D6B" w:rsidRPr="00127BEA">
        <w:rPr>
          <w:lang w:val="es-ES"/>
        </w:rPr>
        <w:t>como segunda lengua</w:t>
      </w:r>
      <w:r w:rsidR="0068571E" w:rsidRPr="00127BEA">
        <w:rPr>
          <w:lang w:val="es-ES"/>
        </w:rPr>
        <w:t>,</w:t>
      </w:r>
      <w:r w:rsidR="00B93D6B" w:rsidRPr="00127BEA">
        <w:rPr>
          <w:lang w:val="es-ES"/>
        </w:rPr>
        <w:t xml:space="preserve"> expedida por una universidad o bien </w:t>
      </w:r>
      <w:r w:rsidR="0068571E" w:rsidRPr="00127BEA">
        <w:rPr>
          <w:lang w:val="es-ES"/>
        </w:rPr>
        <w:t xml:space="preserve">por </w:t>
      </w:r>
      <w:r w:rsidR="00B93D6B" w:rsidRPr="00127BEA">
        <w:rPr>
          <w:lang w:val="es-ES"/>
        </w:rPr>
        <w:t>una entidad de reconocido prestigio</w:t>
      </w:r>
      <w:r w:rsidR="0068571E" w:rsidRPr="00127BEA">
        <w:rPr>
          <w:lang w:val="es-ES"/>
        </w:rPr>
        <w:t xml:space="preserve"> en esta materia.</w:t>
      </w:r>
    </w:p>
    <w:p w14:paraId="6C166D17" w14:textId="38E20DF9" w:rsidR="00692BD9" w:rsidRPr="00127BEA" w:rsidRDefault="00DD39F4" w:rsidP="00127BEA">
      <w:pPr>
        <w:rPr>
          <w:lang w:val="es-ES"/>
        </w:rPr>
      </w:pPr>
      <w:r w:rsidRPr="00127BEA">
        <w:rPr>
          <w:lang w:val="es-ES"/>
        </w:rPr>
        <w:t xml:space="preserve">El entorno </w:t>
      </w:r>
      <w:r w:rsidR="00AB68D9" w:rsidRPr="00127BEA">
        <w:rPr>
          <w:lang w:val="es-ES"/>
        </w:rPr>
        <w:t xml:space="preserve">virtual de aprendizaje </w:t>
      </w:r>
      <w:r w:rsidRPr="00127BEA">
        <w:rPr>
          <w:lang w:val="es-ES"/>
        </w:rPr>
        <w:t xml:space="preserve">de </w:t>
      </w:r>
      <w:r w:rsidR="00AB68D9" w:rsidRPr="00127BEA">
        <w:rPr>
          <w:lang w:val="es-ES"/>
        </w:rPr>
        <w:t>las empresas adjudicatarias</w:t>
      </w:r>
      <w:r w:rsidRPr="00127BEA">
        <w:rPr>
          <w:lang w:val="es-ES"/>
        </w:rPr>
        <w:t xml:space="preserve"> y los recursos de aprendizaje tendrán que cumplir las previsiones establecidas a la Ley orgánica 3/2007, de 22 de marzo, para la igualdad efectiva de mujeres y hombres y la Ley 17/2015, de 21 de julio, de igualdad efectiva de mujeres y hombres.</w:t>
      </w:r>
    </w:p>
    <w:p w14:paraId="30FA9538" w14:textId="77777777" w:rsidR="00394726" w:rsidRPr="00127BEA" w:rsidRDefault="00394726" w:rsidP="00127BEA">
      <w:pPr>
        <w:rPr>
          <w:lang w:val="es-ES"/>
        </w:rPr>
      </w:pPr>
    </w:p>
    <w:p w14:paraId="47C6CCEB" w14:textId="5E84A7C8" w:rsidR="00DD39F4" w:rsidRPr="00127BEA" w:rsidRDefault="00DD39F4" w:rsidP="00127BEA">
      <w:pPr>
        <w:pStyle w:val="Ttol4"/>
        <w:numPr>
          <w:ilvl w:val="2"/>
          <w:numId w:val="59"/>
        </w:numPr>
        <w:rPr>
          <w:lang w:val="es-ES"/>
        </w:rPr>
      </w:pPr>
      <w:r w:rsidRPr="00127BEA">
        <w:rPr>
          <w:lang w:val="es-ES"/>
        </w:rPr>
        <w:t>Uso de las licencias</w:t>
      </w:r>
    </w:p>
    <w:p w14:paraId="30B03B73" w14:textId="2A0B3771" w:rsidR="00DD39F4" w:rsidRPr="00127BEA" w:rsidRDefault="00DD39F4" w:rsidP="00127BEA">
      <w:pPr>
        <w:rPr>
          <w:lang w:val="es-ES"/>
        </w:rPr>
      </w:pPr>
      <w:r w:rsidRPr="00127BEA">
        <w:rPr>
          <w:lang w:val="es-ES"/>
        </w:rPr>
        <w:t xml:space="preserve">Las licencias de uso asignadas a alumnos que no las utilicen durante las dos primeras semanas lectivas se </w:t>
      </w:r>
      <w:r w:rsidR="00160C54" w:rsidRPr="00127BEA">
        <w:rPr>
          <w:lang w:val="es-ES"/>
        </w:rPr>
        <w:t>deben</w:t>
      </w:r>
      <w:r w:rsidRPr="00127BEA">
        <w:rPr>
          <w:lang w:val="es-ES"/>
        </w:rPr>
        <w:t xml:space="preserve"> poder reasignar a otros alumnos sin ningún coste adicional. </w:t>
      </w:r>
    </w:p>
    <w:p w14:paraId="1111DF62" w14:textId="77777777" w:rsidR="00A0378D" w:rsidRPr="00127BEA" w:rsidRDefault="00A0378D" w:rsidP="00127BEA">
      <w:pPr>
        <w:rPr>
          <w:lang w:val="es-ES"/>
        </w:rPr>
      </w:pPr>
    </w:p>
    <w:p w14:paraId="73E569B7" w14:textId="60B9BB58" w:rsidR="00DD39F4" w:rsidRPr="00127BEA" w:rsidRDefault="00DD39F4" w:rsidP="00127BEA">
      <w:pPr>
        <w:pStyle w:val="Ttol4"/>
        <w:numPr>
          <w:ilvl w:val="2"/>
          <w:numId w:val="59"/>
        </w:numPr>
        <w:rPr>
          <w:lang w:val="es-ES"/>
        </w:rPr>
      </w:pPr>
      <w:r w:rsidRPr="00127BEA">
        <w:rPr>
          <w:lang w:val="es-ES"/>
        </w:rPr>
        <w:t xml:space="preserve">Lengua vehicular </w:t>
      </w:r>
      <w:r w:rsidR="00B85474" w:rsidRPr="00127BEA">
        <w:rPr>
          <w:lang w:val="es-ES"/>
        </w:rPr>
        <w:t xml:space="preserve">y lengua para </w:t>
      </w:r>
      <w:r w:rsidR="00F534AC" w:rsidRPr="00127BEA">
        <w:rPr>
          <w:lang w:val="es-ES"/>
        </w:rPr>
        <w:t>la atención de apoyo</w:t>
      </w:r>
      <w:r w:rsidR="00F534AC" w:rsidRPr="00127BEA">
        <w:rPr>
          <w:vanish/>
          <w:lang w:val="es-ES"/>
        </w:rPr>
        <w:t>&lt;A[apoyo|soporte]&gt;</w:t>
      </w:r>
      <w:r w:rsidR="00F534AC" w:rsidRPr="00127BEA">
        <w:rPr>
          <w:lang w:val="es-ES"/>
        </w:rPr>
        <w:t xml:space="preserve"> a los alumnos</w:t>
      </w:r>
    </w:p>
    <w:p w14:paraId="68A7153D" w14:textId="6FBE2364" w:rsidR="00F534AC" w:rsidRPr="00127BEA" w:rsidRDefault="00F534AC" w:rsidP="00127BEA">
      <w:pPr>
        <w:rPr>
          <w:lang w:val="es-ES"/>
        </w:rPr>
      </w:pPr>
      <w:r w:rsidRPr="00127BEA">
        <w:rPr>
          <w:lang w:val="es-ES"/>
        </w:rPr>
        <w:t xml:space="preserve">La lengua vehicular del entorno virtual, de la docencia y de la totalidad de los materiales y recursos formativos </w:t>
      </w:r>
      <w:r w:rsidR="005451A5">
        <w:rPr>
          <w:lang w:val="es-ES"/>
        </w:rPr>
        <w:t xml:space="preserve">debe </w:t>
      </w:r>
      <w:r w:rsidRPr="00127BEA">
        <w:rPr>
          <w:lang w:val="es-ES"/>
        </w:rPr>
        <w:t xml:space="preserve">ser la lengua objeto de aprendizaje (inglés, francés o alemán). Excepcionalmente, en los niveles más bajos (A1, A2), se podrá utilizar el catalán como lengua de docencia si se considera necesario para facilitar la consecución del aprendizaje. </w:t>
      </w:r>
    </w:p>
    <w:p w14:paraId="6CE6A238" w14:textId="6D58D962" w:rsidR="00F534AC" w:rsidRPr="00127BEA" w:rsidRDefault="00F534AC" w:rsidP="00127BEA">
      <w:pPr>
        <w:rPr>
          <w:lang w:val="es-ES"/>
        </w:rPr>
      </w:pPr>
      <w:r w:rsidRPr="00127BEA">
        <w:rPr>
          <w:lang w:val="es-ES"/>
        </w:rPr>
        <w:t>La lengua para la atención de apoyo</w:t>
      </w:r>
      <w:r w:rsidRPr="00127BEA">
        <w:rPr>
          <w:vanish/>
          <w:lang w:val="es-ES"/>
        </w:rPr>
        <w:t>&lt;A[apoyo|soporte]&gt;</w:t>
      </w:r>
      <w:r w:rsidRPr="00127BEA">
        <w:rPr>
          <w:lang w:val="es-ES"/>
        </w:rPr>
        <w:t xml:space="preserve"> a los alumnos (incidencias en el entorno, consultas no relacionadas con la docencia</w:t>
      </w:r>
      <w:r w:rsidR="00362487" w:rsidRPr="00127BEA">
        <w:rPr>
          <w:lang w:val="es-ES"/>
        </w:rPr>
        <w:t xml:space="preserve"> </w:t>
      </w:r>
      <w:r w:rsidR="00922509" w:rsidRPr="00127BEA">
        <w:rPr>
          <w:lang w:val="es-ES"/>
        </w:rPr>
        <w:t>o similares</w:t>
      </w:r>
      <w:r w:rsidRPr="00127BEA">
        <w:rPr>
          <w:lang w:val="es-ES"/>
        </w:rPr>
        <w:t>) tiene que ser el catalán.</w:t>
      </w:r>
    </w:p>
    <w:p w14:paraId="0AA2B941" w14:textId="77777777" w:rsidR="00A0378D" w:rsidRPr="00127BEA" w:rsidRDefault="00A0378D" w:rsidP="00127BEA">
      <w:pPr>
        <w:rPr>
          <w:lang w:val="es-ES"/>
        </w:rPr>
      </w:pPr>
    </w:p>
    <w:p w14:paraId="7F7CA9C3" w14:textId="77777777" w:rsidR="00DD39F4" w:rsidRPr="00127BEA" w:rsidRDefault="00DD39F4" w:rsidP="00127BEA">
      <w:pPr>
        <w:pStyle w:val="Ttol4"/>
        <w:numPr>
          <w:ilvl w:val="2"/>
          <w:numId w:val="59"/>
        </w:numPr>
        <w:rPr>
          <w:lang w:val="es-ES"/>
        </w:rPr>
      </w:pPr>
      <w:r w:rsidRPr="00127BEA">
        <w:rPr>
          <w:lang w:val="es-ES"/>
        </w:rPr>
        <w:t>Pruebas de nivel</w:t>
      </w:r>
    </w:p>
    <w:p w14:paraId="73844024" w14:textId="5EAED2FC" w:rsidR="00DD39F4" w:rsidRPr="00127BEA" w:rsidRDefault="00F60D00" w:rsidP="00127BEA">
      <w:pPr>
        <w:rPr>
          <w:lang w:val="es-ES"/>
        </w:rPr>
      </w:pPr>
      <w:r w:rsidRPr="00127BEA">
        <w:rPr>
          <w:lang w:val="es-ES"/>
        </w:rPr>
        <w:t xml:space="preserve">Las empresas adjudicatarias de los contratos basados </w:t>
      </w:r>
      <w:r w:rsidR="00160C54" w:rsidRPr="00127BEA">
        <w:rPr>
          <w:lang w:val="es-ES"/>
        </w:rPr>
        <w:t>deben</w:t>
      </w:r>
      <w:r w:rsidR="00DD39F4" w:rsidRPr="00127BEA">
        <w:rPr>
          <w:lang w:val="es-ES"/>
        </w:rPr>
        <w:t xml:space="preserve"> hacer las pruebas de nivel oportunas para garantizar que cada alumno/a será asignado al curso del nivel adecuado. Estas pruebas se </w:t>
      </w:r>
      <w:r w:rsidR="00160C54" w:rsidRPr="00127BEA">
        <w:rPr>
          <w:lang w:val="es-ES"/>
        </w:rPr>
        <w:t xml:space="preserve">deben </w:t>
      </w:r>
      <w:r w:rsidR="00DD39F4" w:rsidRPr="00127BEA">
        <w:rPr>
          <w:lang w:val="es-ES"/>
        </w:rPr>
        <w:t xml:space="preserve">hacer en línea. </w:t>
      </w:r>
      <w:r w:rsidR="00A76199" w:rsidRPr="00127BEA">
        <w:rPr>
          <w:lang w:val="es-ES"/>
        </w:rPr>
        <w:t>Hechas las pruebas de nivel</w:t>
      </w:r>
      <w:r w:rsidR="00C156DE" w:rsidRPr="00127BEA">
        <w:rPr>
          <w:lang w:val="es-ES"/>
        </w:rPr>
        <w:t xml:space="preserve">, tienen </w:t>
      </w:r>
      <w:r w:rsidR="00DD39F4" w:rsidRPr="00127BEA">
        <w:rPr>
          <w:lang w:val="es-ES"/>
        </w:rPr>
        <w:t>que comunicar a cada departamento u organismo los resultados obtenidos por sus aspirantes a la prueba de nivel y lo tien</w:t>
      </w:r>
      <w:r w:rsidR="00C156DE" w:rsidRPr="00127BEA">
        <w:rPr>
          <w:lang w:val="es-ES"/>
        </w:rPr>
        <w:t>en</w:t>
      </w:r>
      <w:r w:rsidR="00DD39F4" w:rsidRPr="00127BEA">
        <w:rPr>
          <w:lang w:val="es-ES"/>
        </w:rPr>
        <w:t xml:space="preserve"> que hacer con la antelación suficiente a fin de que el departamento u organismo pueda avisar al alumnado del curso en que se tendrá que inscribir. </w:t>
      </w:r>
    </w:p>
    <w:p w14:paraId="339D9B8A" w14:textId="7A16EEAB" w:rsidR="00DD39F4" w:rsidRPr="00127BEA" w:rsidRDefault="00F534AC" w:rsidP="00127BEA">
      <w:pPr>
        <w:rPr>
          <w:lang w:val="es-ES"/>
        </w:rPr>
      </w:pPr>
      <w:r w:rsidRPr="00127BEA">
        <w:rPr>
          <w:lang w:val="es-ES"/>
        </w:rPr>
        <w:t>Los alumnos</w:t>
      </w:r>
      <w:r w:rsidR="00DD39F4" w:rsidRPr="00127BEA">
        <w:rPr>
          <w:lang w:val="es-ES"/>
        </w:rPr>
        <w:t xml:space="preserve"> </w:t>
      </w:r>
      <w:r w:rsidR="00160C54" w:rsidRPr="00127BEA">
        <w:rPr>
          <w:lang w:val="es-ES"/>
        </w:rPr>
        <w:t>deben</w:t>
      </w:r>
      <w:r w:rsidR="00DD39F4" w:rsidRPr="00127BEA">
        <w:rPr>
          <w:lang w:val="es-ES"/>
        </w:rPr>
        <w:t xml:space="preserve"> tener la posibilidad de cambiar de curso si, una vez iniciado el curso, se determina que el curso al cual ha sido asignado por medio de la prueba no es el más adecuado a su nivel real. La determinación del cambio de nivel puede ser a petición fundamentada del alumno/a o bien a iniciativa del tutor o la tutora que la empresa adjudicataria</w:t>
      </w:r>
      <w:r w:rsidR="00AF538B" w:rsidRPr="00127BEA">
        <w:rPr>
          <w:lang w:val="es-ES"/>
        </w:rPr>
        <w:t xml:space="preserve"> del contrato basado</w:t>
      </w:r>
      <w:r w:rsidR="00DD39F4" w:rsidRPr="00127BEA">
        <w:rPr>
          <w:lang w:val="es-ES"/>
        </w:rPr>
        <w:t xml:space="preserve"> le haya asignado.</w:t>
      </w:r>
    </w:p>
    <w:p w14:paraId="04AD18A5" w14:textId="77777777" w:rsidR="00A0378D" w:rsidRPr="00127BEA" w:rsidRDefault="00A0378D" w:rsidP="00127BEA">
      <w:pPr>
        <w:rPr>
          <w:lang w:val="es-ES"/>
        </w:rPr>
      </w:pPr>
    </w:p>
    <w:p w14:paraId="4064DDB7" w14:textId="7EB28DCA" w:rsidR="00DD39F4" w:rsidRPr="00127BEA" w:rsidRDefault="00DD39F4" w:rsidP="00127BEA">
      <w:pPr>
        <w:pStyle w:val="Ttol4"/>
        <w:numPr>
          <w:ilvl w:val="2"/>
          <w:numId w:val="59"/>
        </w:numPr>
        <w:rPr>
          <w:lang w:val="es-ES"/>
        </w:rPr>
      </w:pPr>
      <w:r w:rsidRPr="00127BEA">
        <w:rPr>
          <w:lang w:val="es-ES"/>
        </w:rPr>
        <w:t xml:space="preserve">Gestión </w:t>
      </w:r>
      <w:r w:rsidR="00707CC5" w:rsidRPr="00127BEA">
        <w:rPr>
          <w:lang w:val="es-ES"/>
        </w:rPr>
        <w:t xml:space="preserve">académica </w:t>
      </w:r>
      <w:r w:rsidRPr="00127BEA">
        <w:rPr>
          <w:lang w:val="es-ES"/>
        </w:rPr>
        <w:t>de los cursos: inscripción, apoyo</w:t>
      </w:r>
      <w:r w:rsidRPr="00127BEA">
        <w:rPr>
          <w:vanish/>
          <w:lang w:val="es-ES"/>
        </w:rPr>
        <w:t>&lt;A[apoyo|soporte]&gt;</w:t>
      </w:r>
      <w:r w:rsidRPr="00127BEA">
        <w:rPr>
          <w:lang w:val="es-ES"/>
        </w:rPr>
        <w:t>, seguimiento de los alumnos y evaluación del aprendizaje</w:t>
      </w:r>
    </w:p>
    <w:p w14:paraId="56620949" w14:textId="77777777" w:rsidR="00D53A7F" w:rsidRPr="00127BEA" w:rsidRDefault="00D53A7F" w:rsidP="00127BEA">
      <w:pPr>
        <w:pStyle w:val="Textindependent"/>
        <w:rPr>
          <w:lang w:val="es-ES"/>
        </w:rPr>
      </w:pPr>
      <w:r w:rsidRPr="00127BEA">
        <w:rPr>
          <w:lang w:val="es-ES"/>
        </w:rPr>
        <w:t>Corresponden a las empresas adjudicatarias de los contratos basados las actuaciones siguientes:</w:t>
      </w:r>
    </w:p>
    <w:p w14:paraId="0A0B2AC9" w14:textId="45804FCA" w:rsidR="00D53A7F" w:rsidRPr="00127BEA" w:rsidRDefault="00D53A7F" w:rsidP="00127BEA">
      <w:pPr>
        <w:pStyle w:val="Textindependent"/>
        <w:numPr>
          <w:ilvl w:val="0"/>
          <w:numId w:val="61"/>
        </w:numPr>
        <w:rPr>
          <w:lang w:val="es-ES"/>
        </w:rPr>
      </w:pPr>
      <w:r w:rsidRPr="00127BEA">
        <w:rPr>
          <w:lang w:val="es-ES"/>
        </w:rPr>
        <w:t xml:space="preserve">La gestión de los alumnos en el entorno virtual de aprendizaje a partir de los datos de personas inscritas que proporcionarán a los responsables de formación de los departamentos </w:t>
      </w:r>
      <w:r w:rsidR="00115B14" w:rsidRPr="00127BEA">
        <w:rPr>
          <w:lang w:val="es-ES"/>
        </w:rPr>
        <w:t>u organismos</w:t>
      </w:r>
      <w:r w:rsidRPr="00127BEA">
        <w:rPr>
          <w:lang w:val="es-ES"/>
        </w:rPr>
        <w:t>.</w:t>
      </w:r>
    </w:p>
    <w:p w14:paraId="69751EC2" w14:textId="77777777" w:rsidR="00D53A7F" w:rsidRPr="00127BEA" w:rsidRDefault="00D53A7F" w:rsidP="00127BEA">
      <w:pPr>
        <w:pStyle w:val="Textindependent"/>
        <w:numPr>
          <w:ilvl w:val="0"/>
          <w:numId w:val="61"/>
        </w:numPr>
        <w:rPr>
          <w:lang w:val="es-ES"/>
        </w:rPr>
      </w:pPr>
      <w:r w:rsidRPr="00127BEA">
        <w:rPr>
          <w:lang w:val="es-ES"/>
        </w:rPr>
        <w:t>Informar los departamentos y organismos de los criterios y baremos de evaluación utilizados en la evaluación antes del inicio del periodo lectivo.</w:t>
      </w:r>
    </w:p>
    <w:p w14:paraId="4D29EC17" w14:textId="77777777" w:rsidR="00D53A7F" w:rsidRPr="00127BEA" w:rsidRDefault="00D53A7F" w:rsidP="00127BEA">
      <w:pPr>
        <w:pStyle w:val="Textindependent"/>
        <w:numPr>
          <w:ilvl w:val="0"/>
          <w:numId w:val="61"/>
        </w:numPr>
        <w:rPr>
          <w:lang w:val="es-ES"/>
        </w:rPr>
      </w:pPr>
      <w:r w:rsidRPr="00127BEA">
        <w:rPr>
          <w:lang w:val="es-ES"/>
        </w:rPr>
        <w:t>Las acciones de apoyo</w:t>
      </w:r>
      <w:r w:rsidRPr="00127BEA">
        <w:rPr>
          <w:vanish/>
          <w:lang w:val="es-ES"/>
        </w:rPr>
        <w:t>&lt;A[apoyo|soporte]&gt;</w:t>
      </w:r>
      <w:r w:rsidRPr="00127BEA">
        <w:rPr>
          <w:lang w:val="es-ES"/>
        </w:rPr>
        <w:t xml:space="preserve"> y motivación en relación con el alumnado para asegurar la continuidad a lo largo de la formación.</w:t>
      </w:r>
    </w:p>
    <w:p w14:paraId="5C53129C" w14:textId="77777777" w:rsidR="00D53A7F" w:rsidRPr="00127BEA" w:rsidRDefault="00D53A7F" w:rsidP="00127BEA">
      <w:pPr>
        <w:pStyle w:val="Textindependent"/>
        <w:numPr>
          <w:ilvl w:val="0"/>
          <w:numId w:val="61"/>
        </w:numPr>
        <w:rPr>
          <w:lang w:val="es-ES"/>
        </w:rPr>
      </w:pPr>
      <w:r w:rsidRPr="00127BEA">
        <w:rPr>
          <w:lang w:val="es-ES"/>
        </w:rPr>
        <w:t xml:space="preserve">El seguimiento individualizado y la evaluación continuada de cada alumno/a </w:t>
      </w:r>
      <w:proofErr w:type="spellStart"/>
      <w:r w:rsidRPr="00127BEA">
        <w:rPr>
          <w:lang w:val="es-ES"/>
        </w:rPr>
        <w:t>a</w:t>
      </w:r>
      <w:proofErr w:type="spellEnd"/>
      <w:r w:rsidRPr="00127BEA">
        <w:rPr>
          <w:lang w:val="es-ES"/>
        </w:rPr>
        <w:t xml:space="preserve"> lo largo del curso. A la mitad de la formación, se tiene que facilitar a cada departamento u organismo los datos de este seguimiento y de la evaluación continuada que hagan referencia a su alumnado.</w:t>
      </w:r>
    </w:p>
    <w:p w14:paraId="79FDC5DB" w14:textId="2F8CBE8F" w:rsidR="00D53A7F" w:rsidRPr="00127BEA" w:rsidRDefault="00D53A7F" w:rsidP="00127BEA">
      <w:pPr>
        <w:pStyle w:val="Textindependent"/>
        <w:numPr>
          <w:ilvl w:val="0"/>
          <w:numId w:val="61"/>
        </w:numPr>
        <w:rPr>
          <w:lang w:val="es-ES"/>
        </w:rPr>
      </w:pPr>
      <w:r w:rsidRPr="00127BEA">
        <w:rPr>
          <w:lang w:val="es-ES"/>
        </w:rPr>
        <w:t>La evaluación final de cada alumno/a al acabar cada periodo lectivo. Se</w:t>
      </w:r>
      <w:r w:rsidR="00115B14" w:rsidRPr="00127BEA">
        <w:rPr>
          <w:lang w:val="es-ES"/>
        </w:rPr>
        <w:t xml:space="preserve"> debe</w:t>
      </w:r>
      <w:r w:rsidRPr="00127BEA">
        <w:rPr>
          <w:lang w:val="es-ES"/>
        </w:rPr>
        <w:t xml:space="preserve"> proporcionar a cada departamento u organismo la información de la evaluación de sus alumnos. Esta información tiene que contener como mínimo los datos siguientes: curso y nivel, nombre y apellidos del alumno/a, valoración cuantitativa (puntuación final), valoración cualitativa (calificación final). Estos datos se </w:t>
      </w:r>
      <w:r w:rsidR="00115B14" w:rsidRPr="00127BEA">
        <w:rPr>
          <w:lang w:val="es-ES"/>
        </w:rPr>
        <w:t>deb</w:t>
      </w:r>
      <w:r w:rsidRPr="00127BEA">
        <w:rPr>
          <w:lang w:val="es-ES"/>
        </w:rPr>
        <w:t>en proporcionar en dos ficheros: uno en formato de hoja de cálculo y otro en formato PDF firmado electrónicamente por el responsable de la actividad de la empresa adjudicataria; este PDF tendrá valor de acta de calificación.</w:t>
      </w:r>
    </w:p>
    <w:p w14:paraId="179C64F0" w14:textId="77777777" w:rsidR="00D53A7F" w:rsidRPr="00127BEA" w:rsidRDefault="00D53A7F" w:rsidP="00127BEA">
      <w:pPr>
        <w:pStyle w:val="Textindependent"/>
        <w:numPr>
          <w:ilvl w:val="0"/>
          <w:numId w:val="61"/>
        </w:numPr>
        <w:rPr>
          <w:lang w:val="es-ES"/>
        </w:rPr>
      </w:pPr>
      <w:r w:rsidRPr="00127BEA">
        <w:rPr>
          <w:lang w:val="es-ES"/>
        </w:rPr>
        <w:t>Una vez finalizado cada periodo lectivo, se tendrá que dejar abierta la plataforma para el alumnado durante un mes para facilitar la consulta de los contenidos y materiales de los cursos realizados.</w:t>
      </w:r>
    </w:p>
    <w:p w14:paraId="65D900C2" w14:textId="56EBFAA2" w:rsidR="00D53A7F" w:rsidRPr="00127BEA" w:rsidRDefault="00D53A7F" w:rsidP="00127BEA">
      <w:pPr>
        <w:pStyle w:val="Textindependent"/>
        <w:rPr>
          <w:lang w:val="es-ES"/>
        </w:rPr>
      </w:pPr>
      <w:r w:rsidRPr="00127BEA">
        <w:rPr>
          <w:lang w:val="es-ES"/>
        </w:rPr>
        <w:t xml:space="preserve">Todos los aspectos relacionados con la gestión académica de la formación se </w:t>
      </w:r>
      <w:r w:rsidR="00115B14" w:rsidRPr="00127BEA">
        <w:rPr>
          <w:lang w:val="es-ES"/>
        </w:rPr>
        <w:t>deben</w:t>
      </w:r>
      <w:r w:rsidRPr="00127BEA">
        <w:rPr>
          <w:lang w:val="es-ES"/>
        </w:rPr>
        <w:t xml:space="preserve"> tratar directamente con el departamento u organismo implicado.</w:t>
      </w:r>
    </w:p>
    <w:p w14:paraId="50FF0DCF" w14:textId="58D4F672" w:rsidR="00D53A7F" w:rsidRPr="00127BEA" w:rsidRDefault="00924F6C" w:rsidP="00127BEA">
      <w:pPr>
        <w:pStyle w:val="Textindependent"/>
        <w:rPr>
          <w:lang w:val="es-ES"/>
        </w:rPr>
      </w:pPr>
      <w:r>
        <w:rPr>
          <w:lang w:val="es-ES"/>
        </w:rPr>
        <w:t>La EAPC</w:t>
      </w:r>
      <w:r w:rsidR="00D53A7F" w:rsidRPr="00127BEA">
        <w:rPr>
          <w:lang w:val="es-ES"/>
        </w:rPr>
        <w:t xml:space="preserve"> expedirá los certificados de los alumnos que hayan resultado aptos. Las empresas adjudicatarias de los contratos basados no tienen que expedir certificados en ningún caso.</w:t>
      </w:r>
    </w:p>
    <w:p w14:paraId="5DBAF952" w14:textId="77777777" w:rsidR="00A0378D" w:rsidRPr="00127BEA" w:rsidRDefault="00A0378D" w:rsidP="00127BEA">
      <w:pPr>
        <w:rPr>
          <w:lang w:val="es-ES"/>
        </w:rPr>
      </w:pPr>
    </w:p>
    <w:p w14:paraId="7DCCC732" w14:textId="0BB3C0BB" w:rsidR="00DD39F4" w:rsidRPr="00127BEA" w:rsidRDefault="00DD39F4" w:rsidP="00127BEA">
      <w:pPr>
        <w:pStyle w:val="Ttol2"/>
        <w:rPr>
          <w:lang w:val="es-ES"/>
        </w:rPr>
      </w:pPr>
      <w:bookmarkStart w:id="18" w:name="_Toc69205196"/>
      <w:bookmarkStart w:id="19" w:name="_Toc164946130"/>
      <w:r w:rsidRPr="00127BEA">
        <w:rPr>
          <w:lang w:val="es-ES"/>
        </w:rPr>
        <w:t>Propuesta técnica</w:t>
      </w:r>
      <w:bookmarkEnd w:id="18"/>
      <w:bookmarkEnd w:id="19"/>
    </w:p>
    <w:p w14:paraId="3402C971" w14:textId="77777777" w:rsidR="00DD39F4" w:rsidRPr="00127BEA" w:rsidRDefault="00DD39F4" w:rsidP="00127BEA">
      <w:pPr>
        <w:pStyle w:val="Textindependent"/>
        <w:rPr>
          <w:lang w:val="es-ES"/>
        </w:rPr>
      </w:pPr>
      <w:r w:rsidRPr="00127BEA">
        <w:rPr>
          <w:lang w:val="es-ES"/>
        </w:rPr>
        <w:t>La propuesta técnica se presentará en dos sobres diferenciados.</w:t>
      </w:r>
    </w:p>
    <w:p w14:paraId="69F6CCB0" w14:textId="45BABD77" w:rsidR="00DD39F4" w:rsidRPr="00127BEA" w:rsidRDefault="00DD39F4" w:rsidP="00127BEA">
      <w:pPr>
        <w:rPr>
          <w:lang w:val="es-ES"/>
        </w:rPr>
      </w:pPr>
      <w:r w:rsidRPr="00127BEA">
        <w:rPr>
          <w:lang w:val="es-ES"/>
        </w:rPr>
        <w:t xml:space="preserve">La valoración de las propuestas se hará de acuerdo con los </w:t>
      </w:r>
      <w:r w:rsidR="00FE593E" w:rsidRPr="00127BEA">
        <w:rPr>
          <w:lang w:val="es-ES"/>
        </w:rPr>
        <w:t>c</w:t>
      </w:r>
      <w:r w:rsidRPr="00127BEA">
        <w:rPr>
          <w:lang w:val="es-ES"/>
        </w:rPr>
        <w:t xml:space="preserve">riterios de valoración de las ofertas descritos al </w:t>
      </w:r>
      <w:r w:rsidRPr="000D5D5D">
        <w:rPr>
          <w:b/>
          <w:lang w:val="es-ES"/>
        </w:rPr>
        <w:t xml:space="preserve">Anexo </w:t>
      </w:r>
      <w:r w:rsidR="000D5D5D" w:rsidRPr="000D5D5D">
        <w:rPr>
          <w:b/>
          <w:lang w:val="es-ES"/>
        </w:rPr>
        <w:t>12</w:t>
      </w:r>
      <w:r w:rsidRPr="00127BEA">
        <w:rPr>
          <w:lang w:val="es-ES"/>
        </w:rPr>
        <w:t xml:space="preserve">  del </w:t>
      </w:r>
      <w:r w:rsidR="00470C29">
        <w:rPr>
          <w:lang w:val="es-ES"/>
        </w:rPr>
        <w:t>pliego</w:t>
      </w:r>
      <w:r w:rsidR="00470C29" w:rsidRPr="00127BEA">
        <w:rPr>
          <w:vanish/>
          <w:lang w:val="es-ES"/>
        </w:rPr>
        <w:t xml:space="preserve"> </w:t>
      </w:r>
      <w:r w:rsidRPr="00127BEA">
        <w:rPr>
          <w:vanish/>
          <w:lang w:val="es-ES"/>
        </w:rPr>
        <w:t>&lt;A[pliegue|pliego]&gt;</w:t>
      </w:r>
      <w:r w:rsidRPr="00127BEA">
        <w:rPr>
          <w:lang w:val="es-ES"/>
        </w:rPr>
        <w:t xml:space="preserve"> de cláusulas administrativas particulares.</w:t>
      </w:r>
    </w:p>
    <w:p w14:paraId="2B306E40" w14:textId="77777777" w:rsidR="00A0378D" w:rsidRPr="00127BEA" w:rsidRDefault="00A0378D" w:rsidP="00127BEA">
      <w:pPr>
        <w:rPr>
          <w:lang w:val="es-ES"/>
        </w:rPr>
      </w:pPr>
    </w:p>
    <w:p w14:paraId="3C177792" w14:textId="77777777" w:rsidR="00DD39F4" w:rsidRPr="00127BEA" w:rsidRDefault="00DD39F4" w:rsidP="00127BEA">
      <w:pPr>
        <w:pStyle w:val="Textindependent"/>
        <w:rPr>
          <w:b/>
          <w:bCs/>
          <w:lang w:val="es-ES"/>
        </w:rPr>
      </w:pPr>
      <w:r w:rsidRPr="00127BEA">
        <w:rPr>
          <w:b/>
          <w:bCs/>
          <w:lang w:val="es-ES"/>
        </w:rPr>
        <w:t>Sobre B – Criterios de adjudicación ponderables en función de un juicio de valor:</w:t>
      </w:r>
    </w:p>
    <w:p w14:paraId="6B52EAA3" w14:textId="0B16D5FE" w:rsidR="00DD39F4" w:rsidRPr="00127BEA" w:rsidRDefault="00DD39F4" w:rsidP="00127BEA">
      <w:pPr>
        <w:rPr>
          <w:lang w:val="es-ES"/>
        </w:rPr>
      </w:pPr>
      <w:r w:rsidRPr="00127BEA">
        <w:rPr>
          <w:lang w:val="es-ES"/>
        </w:rPr>
        <w:t xml:space="preserve">La propuesta técnica correspondiente a los </w:t>
      </w:r>
      <w:r w:rsidRPr="00127BEA">
        <w:rPr>
          <w:b/>
          <w:lang w:val="es-ES"/>
        </w:rPr>
        <w:t>criterios de adjudicación ponderables en función de un juicio de valor</w:t>
      </w:r>
      <w:r w:rsidRPr="00127BEA">
        <w:rPr>
          <w:lang w:val="es-ES"/>
        </w:rPr>
        <w:t xml:space="preserve"> tiene que presentarse de acuerdo con el modelo del </w:t>
      </w:r>
      <w:r w:rsidRPr="008C5250">
        <w:rPr>
          <w:b/>
          <w:lang w:val="es-ES"/>
        </w:rPr>
        <w:t>Anexo</w:t>
      </w:r>
      <w:r w:rsidRPr="00127BEA">
        <w:rPr>
          <w:lang w:val="es-ES"/>
        </w:rPr>
        <w:t xml:space="preserve"> </w:t>
      </w:r>
      <w:r w:rsidR="00712D9C">
        <w:rPr>
          <w:b/>
        </w:rPr>
        <w:t>9</w:t>
      </w:r>
      <w:r w:rsidR="000D5D5D">
        <w:rPr>
          <w:b/>
        </w:rPr>
        <w:t xml:space="preserve"> </w:t>
      </w:r>
      <w:r w:rsidRPr="00127BEA">
        <w:rPr>
          <w:lang w:val="es-ES"/>
        </w:rPr>
        <w:t xml:space="preserve">del </w:t>
      </w:r>
      <w:r w:rsidR="00470C29">
        <w:rPr>
          <w:lang w:val="es-ES"/>
        </w:rPr>
        <w:t>pliego</w:t>
      </w:r>
      <w:r w:rsidR="00470C29" w:rsidRPr="00127BEA">
        <w:rPr>
          <w:lang w:val="es-ES"/>
        </w:rPr>
        <w:t xml:space="preserve"> </w:t>
      </w:r>
      <w:r w:rsidRPr="00127BEA">
        <w:rPr>
          <w:lang w:val="es-ES"/>
        </w:rPr>
        <w:t>de cláusulas administrativas particulares. Este modelo también se encuentra disponible como plantilla en la herramienta Sobre Digital.</w:t>
      </w:r>
    </w:p>
    <w:p w14:paraId="67005DCF" w14:textId="77777777" w:rsidR="00DD39F4" w:rsidRPr="00127BEA" w:rsidRDefault="00DD39F4" w:rsidP="00127BEA">
      <w:pPr>
        <w:rPr>
          <w:lang w:val="es-ES"/>
        </w:rPr>
      </w:pPr>
    </w:p>
    <w:p w14:paraId="141BABF0" w14:textId="77777777" w:rsidR="00DD39F4" w:rsidRPr="00127BEA" w:rsidRDefault="00DD39F4" w:rsidP="00127BEA">
      <w:pPr>
        <w:rPr>
          <w:b/>
          <w:bCs/>
          <w:lang w:val="es-ES"/>
        </w:rPr>
      </w:pPr>
      <w:r w:rsidRPr="00127BEA">
        <w:rPr>
          <w:b/>
          <w:bCs/>
          <w:lang w:val="es-ES"/>
        </w:rPr>
        <w:t>Sobre C – Criterios evaluables mediante fórmulas:</w:t>
      </w:r>
    </w:p>
    <w:p w14:paraId="049FD295" w14:textId="390CB2ED" w:rsidR="00DD39F4" w:rsidRPr="00127BEA" w:rsidRDefault="00DD39F4" w:rsidP="00127BEA">
      <w:pPr>
        <w:rPr>
          <w:lang w:val="es-ES"/>
        </w:rPr>
      </w:pPr>
      <w:r w:rsidRPr="00127BEA">
        <w:rPr>
          <w:lang w:val="es-ES"/>
        </w:rPr>
        <w:t xml:space="preserve">La propuesta técnica correspondiente a los </w:t>
      </w:r>
      <w:r w:rsidRPr="00127BEA">
        <w:rPr>
          <w:b/>
          <w:lang w:val="es-ES"/>
        </w:rPr>
        <w:t xml:space="preserve">criterios técnicos evaluables mediante </w:t>
      </w:r>
      <w:r w:rsidR="0068571E" w:rsidRPr="00127BEA">
        <w:rPr>
          <w:b/>
          <w:lang w:val="es-ES"/>
        </w:rPr>
        <w:t>fórmulas</w:t>
      </w:r>
      <w:r w:rsidRPr="00127BEA">
        <w:rPr>
          <w:lang w:val="es-ES"/>
        </w:rPr>
        <w:t xml:space="preserve"> tiene que presentarse de acuerdo con el modelo del </w:t>
      </w:r>
      <w:r w:rsidRPr="000D5D5D">
        <w:rPr>
          <w:b/>
          <w:lang w:val="es-ES"/>
        </w:rPr>
        <w:t>Anexo</w:t>
      </w:r>
      <w:r w:rsidRPr="00127BEA">
        <w:rPr>
          <w:lang w:val="es-ES"/>
        </w:rPr>
        <w:t xml:space="preserve"> </w:t>
      </w:r>
      <w:r w:rsidR="00712D9C" w:rsidRPr="00B627E1">
        <w:rPr>
          <w:b/>
        </w:rPr>
        <w:t>10</w:t>
      </w:r>
      <w:r w:rsidR="00712D9C">
        <w:rPr>
          <w:b/>
        </w:rPr>
        <w:t xml:space="preserve"> </w:t>
      </w:r>
      <w:r w:rsidRPr="00127BEA">
        <w:rPr>
          <w:lang w:val="es-ES"/>
        </w:rPr>
        <w:t xml:space="preserve">del </w:t>
      </w:r>
      <w:r w:rsidR="00470C29">
        <w:rPr>
          <w:lang w:val="es-ES"/>
        </w:rPr>
        <w:t>pliego</w:t>
      </w:r>
      <w:r w:rsidR="00470C29" w:rsidRPr="00127BEA">
        <w:rPr>
          <w:vanish/>
          <w:lang w:val="es-ES"/>
        </w:rPr>
        <w:t xml:space="preserve"> </w:t>
      </w:r>
      <w:r w:rsidRPr="00127BEA">
        <w:rPr>
          <w:vanish/>
          <w:lang w:val="es-ES"/>
        </w:rPr>
        <w:t>&lt;A[pliegue|pliego]&gt;</w:t>
      </w:r>
      <w:r w:rsidRPr="00127BEA">
        <w:rPr>
          <w:lang w:val="es-ES"/>
        </w:rPr>
        <w:t xml:space="preserve"> de cláusulas administrativas particulares. Este modelo también se encuentra disponible como plantilla en la herramienta Sobre Digital.</w:t>
      </w:r>
    </w:p>
    <w:p w14:paraId="025E610B" w14:textId="405F7F8D" w:rsidR="00DD39F4" w:rsidRPr="00127BEA" w:rsidRDefault="00DD39F4" w:rsidP="00127BEA">
      <w:pPr>
        <w:rPr>
          <w:lang w:val="es-ES"/>
        </w:rPr>
      </w:pPr>
      <w:r w:rsidRPr="00127BEA">
        <w:rPr>
          <w:lang w:val="es-ES"/>
        </w:rPr>
        <w:t xml:space="preserve">La </w:t>
      </w:r>
      <w:r w:rsidRPr="005442B4">
        <w:rPr>
          <w:b/>
          <w:lang w:val="es-ES"/>
        </w:rPr>
        <w:t>o</w:t>
      </w:r>
      <w:r w:rsidRPr="00127BEA">
        <w:rPr>
          <w:b/>
          <w:lang w:val="es-ES"/>
        </w:rPr>
        <w:t>ferta económica</w:t>
      </w:r>
      <w:r w:rsidRPr="00127BEA">
        <w:rPr>
          <w:lang w:val="es-ES"/>
        </w:rPr>
        <w:t xml:space="preserve"> </w:t>
      </w:r>
      <w:r w:rsidR="00115B14" w:rsidRPr="00127BEA">
        <w:rPr>
          <w:lang w:val="es-ES"/>
        </w:rPr>
        <w:t>debe</w:t>
      </w:r>
      <w:r w:rsidRPr="00127BEA">
        <w:rPr>
          <w:lang w:val="es-ES"/>
        </w:rPr>
        <w:t xml:space="preserve"> presentarse de acuerdo con el modelo del </w:t>
      </w:r>
      <w:r w:rsidRPr="000D5D5D">
        <w:rPr>
          <w:b/>
          <w:lang w:val="es-ES"/>
        </w:rPr>
        <w:t xml:space="preserve">Anexo </w:t>
      </w:r>
      <w:r w:rsidR="000D5D5D" w:rsidRPr="000D5D5D">
        <w:rPr>
          <w:b/>
          <w:lang w:val="es-ES"/>
        </w:rPr>
        <w:t>10</w:t>
      </w:r>
      <w:r w:rsidRPr="00127BEA">
        <w:rPr>
          <w:lang w:val="es-ES"/>
        </w:rPr>
        <w:t xml:space="preserve"> del </w:t>
      </w:r>
      <w:r w:rsidR="00470C29">
        <w:rPr>
          <w:lang w:val="es-ES"/>
        </w:rPr>
        <w:t>pliego</w:t>
      </w:r>
      <w:r w:rsidR="00470C29" w:rsidRPr="00127BEA">
        <w:rPr>
          <w:lang w:val="es-ES"/>
        </w:rPr>
        <w:t xml:space="preserve"> </w:t>
      </w:r>
      <w:r w:rsidRPr="00127BEA">
        <w:rPr>
          <w:lang w:val="es-ES"/>
        </w:rPr>
        <w:t>de cláusulas administrativas particulares. Este modelo también se encuentra disponible como plantilla en la herramienta Sobre Digital.</w:t>
      </w:r>
    </w:p>
    <w:p w14:paraId="509FB6B0" w14:textId="77777777" w:rsidR="00A0378D" w:rsidRPr="00127BEA" w:rsidRDefault="00A0378D" w:rsidP="00127BEA">
      <w:pPr>
        <w:rPr>
          <w:lang w:val="es-ES"/>
        </w:rPr>
      </w:pPr>
    </w:p>
    <w:p w14:paraId="79BD9E56" w14:textId="7D40283B" w:rsidR="00DD39F4" w:rsidRPr="00127BEA" w:rsidRDefault="00DD39F4" w:rsidP="00127BEA">
      <w:pPr>
        <w:pStyle w:val="Ttol2"/>
        <w:rPr>
          <w:lang w:val="es-ES"/>
        </w:rPr>
      </w:pPr>
      <w:bookmarkStart w:id="20" w:name="_Toc69205197"/>
      <w:bookmarkStart w:id="21" w:name="_Toc164946131"/>
      <w:r w:rsidRPr="00127BEA">
        <w:rPr>
          <w:lang w:val="es-ES"/>
        </w:rPr>
        <w:t>Datos del alumnado</w:t>
      </w:r>
      <w:bookmarkEnd w:id="20"/>
      <w:bookmarkEnd w:id="21"/>
    </w:p>
    <w:p w14:paraId="49F8A2E1" w14:textId="2C71F17A" w:rsidR="00A0378D" w:rsidRPr="00127BEA" w:rsidRDefault="00DD39F4" w:rsidP="00127BEA">
      <w:pPr>
        <w:rPr>
          <w:lang w:val="es-ES"/>
        </w:rPr>
      </w:pPr>
      <w:r w:rsidRPr="00127BEA">
        <w:rPr>
          <w:lang w:val="es-ES"/>
        </w:rPr>
        <w:t xml:space="preserve">Para las pruebas de nivel y para el seguimiento general del aprendizaje, cada departamento u organismo facilitará a </w:t>
      </w:r>
      <w:r w:rsidR="00A57224" w:rsidRPr="00127BEA">
        <w:rPr>
          <w:lang w:val="es-ES"/>
        </w:rPr>
        <w:t>las empresas adjudicatarias de los contratos basados</w:t>
      </w:r>
      <w:r w:rsidRPr="00127BEA">
        <w:rPr>
          <w:lang w:val="es-ES"/>
        </w:rPr>
        <w:t xml:space="preserve"> los datos siguientes del alumnado: nombre y apellidos, dirección electrónica, teléfono de contacto y departamento al cual están adscritos. El informe con los datos de nivel de los alumnos se tiene que presentar en un fichero electrónico (</w:t>
      </w:r>
      <w:r w:rsidR="00115B14" w:rsidRPr="00127BEA">
        <w:rPr>
          <w:lang w:val="es-ES"/>
        </w:rPr>
        <w:t>tabla</w:t>
      </w:r>
      <w:r w:rsidRPr="00127BEA">
        <w:rPr>
          <w:vanish/>
          <w:lang w:val="es-ES"/>
        </w:rPr>
        <w:t>&lt;A[mesa|tabla]&gt;</w:t>
      </w:r>
      <w:r w:rsidRPr="00127BEA">
        <w:rPr>
          <w:lang w:val="es-ES"/>
        </w:rPr>
        <w:t xml:space="preserve"> de base de datos u hoja de cálculo) y tiene que contener los datos siguientes: nombre, apellidos, resultado de la prueba de nivel (este valor podrá ser</w:t>
      </w:r>
      <w:r w:rsidRPr="00127BEA">
        <w:rPr>
          <w:vanish/>
          <w:lang w:val="es-ES"/>
        </w:rPr>
        <w:t>&lt;A[ser|estar]&gt;</w:t>
      </w:r>
      <w:r w:rsidRPr="00127BEA">
        <w:rPr>
          <w:lang w:val="es-ES"/>
        </w:rPr>
        <w:t xml:space="preserve"> en términos de puntuación o de calificación), y nivel y curso asignado.</w:t>
      </w:r>
    </w:p>
    <w:p w14:paraId="7A70440C" w14:textId="6AC6069D" w:rsidR="00DD39F4" w:rsidRPr="00127BEA" w:rsidRDefault="00DD39F4" w:rsidP="00127BEA">
      <w:pPr>
        <w:rPr>
          <w:lang w:val="es-ES"/>
        </w:rPr>
      </w:pPr>
      <w:r w:rsidRPr="00127BEA">
        <w:rPr>
          <w:lang w:val="es-ES"/>
        </w:rPr>
        <w:t xml:space="preserve"> </w:t>
      </w:r>
    </w:p>
    <w:p w14:paraId="3FEF8C67" w14:textId="05586AE8" w:rsidR="00DD39F4" w:rsidRPr="00127BEA" w:rsidRDefault="00DD39F4" w:rsidP="00127BEA">
      <w:pPr>
        <w:pStyle w:val="Ttol2"/>
        <w:rPr>
          <w:lang w:val="es-ES"/>
        </w:rPr>
      </w:pPr>
      <w:bookmarkStart w:id="22" w:name="_Toc69205198"/>
      <w:bookmarkStart w:id="23" w:name="_Toc164946132"/>
      <w:r w:rsidRPr="00127BEA">
        <w:rPr>
          <w:lang w:val="es-ES"/>
        </w:rPr>
        <w:t>Gestión de datos personales</w:t>
      </w:r>
      <w:bookmarkEnd w:id="22"/>
      <w:bookmarkEnd w:id="23"/>
    </w:p>
    <w:p w14:paraId="7A3DAC22" w14:textId="77777777" w:rsidR="00703508" w:rsidRPr="00127BEA" w:rsidRDefault="00703508" w:rsidP="00127BEA">
      <w:pPr>
        <w:autoSpaceDE w:val="0"/>
        <w:autoSpaceDN w:val="0"/>
        <w:adjustRightInd w:val="0"/>
        <w:spacing w:after="0"/>
        <w:rPr>
          <w:lang w:val="es-ES"/>
        </w:rPr>
      </w:pPr>
      <w:r w:rsidRPr="00127BEA">
        <w:rPr>
          <w:lang w:val="es-ES"/>
        </w:rPr>
        <w:t>En relación con los datos personales en las cuales se tenga acceso con ocasión del contrato, la empresa contratista se obliga al cumplimiento</w:t>
      </w:r>
      <w:r w:rsidRPr="00127BEA">
        <w:rPr>
          <w:vanish/>
          <w:lang w:val="es-ES"/>
        </w:rPr>
        <w:t>&lt;A[cumplimiento|cumplido]&gt;</w:t>
      </w:r>
      <w:r w:rsidRPr="00127BEA">
        <w:rPr>
          <w:lang w:val="es-ES"/>
        </w:rPr>
        <w:t xml:space="preserve"> de todo aquello que establece la Ley orgánica 3/2018, de 5 de diciembre, de protección de datos personales y garantía de los derechos digitales y el Reglamento (UE) 2016/679, del Parlamento Europeo y del Consejo, de 27 de abril de 2016, relativo a la protección de las personas físicas con respecto al tratamiento de datos personales y a la libre circulación de estos datos y por</w:t>
      </w:r>
      <w:r w:rsidRPr="00127BEA">
        <w:rPr>
          <w:vanish/>
          <w:lang w:val="es-ES"/>
        </w:rPr>
        <w:t>&lt;A[por|para]&gt;</w:t>
      </w:r>
      <w:r w:rsidRPr="00127BEA">
        <w:rPr>
          <w:lang w:val="es-ES"/>
        </w:rPr>
        <w:t xml:space="preserve"> la cual se deroga la Directiva 95/46/CE, de ahora en adelante RGPD, y a toda la normativa vigente en materia de protección de datos siempre que no se oponga. </w:t>
      </w:r>
    </w:p>
    <w:p w14:paraId="2B018C9D" w14:textId="77777777" w:rsidR="00703508" w:rsidRPr="00127BEA" w:rsidRDefault="00703508" w:rsidP="00127BEA">
      <w:pPr>
        <w:autoSpaceDE w:val="0"/>
        <w:autoSpaceDN w:val="0"/>
        <w:adjustRightInd w:val="0"/>
        <w:spacing w:after="0"/>
        <w:rPr>
          <w:lang w:val="es-ES"/>
        </w:rPr>
      </w:pPr>
    </w:p>
    <w:p w14:paraId="757C2B0A" w14:textId="77777777" w:rsidR="00703508" w:rsidRPr="00127BEA" w:rsidRDefault="00703508" w:rsidP="00127BEA">
      <w:pPr>
        <w:autoSpaceDE w:val="0"/>
        <w:autoSpaceDN w:val="0"/>
        <w:adjustRightInd w:val="0"/>
        <w:spacing w:after="0"/>
        <w:rPr>
          <w:lang w:val="es-ES"/>
        </w:rPr>
      </w:pPr>
      <w:r w:rsidRPr="00127BEA">
        <w:rPr>
          <w:lang w:val="es-ES"/>
        </w:rPr>
        <w:t xml:space="preserve">De acuerdo con la disposición adicional 25 de la Ley 9/2017, de 8 de noviembre, de Contratos del Sector Público, la empresa contratista tiene la consideración de encargado de tratamiento, en los términos del artículo 28 del RGPD. A estos efectos, la empresa contratista y la Escuela de Administración Pública de Cataluña firmarán el acuerdo de encargo de tratamiento correspondiente en relación con los tratamientos mencionados en el apartado R del cuadro de características. </w:t>
      </w:r>
    </w:p>
    <w:p w14:paraId="562F6373" w14:textId="77777777" w:rsidR="00703508" w:rsidRPr="00127BEA" w:rsidRDefault="00703508" w:rsidP="00127BEA">
      <w:pPr>
        <w:rPr>
          <w:lang w:val="es-ES"/>
        </w:rPr>
      </w:pPr>
    </w:p>
    <w:p w14:paraId="378C0DD4" w14:textId="5C1B640E" w:rsidR="00703508" w:rsidRPr="00127BEA" w:rsidRDefault="00703508" w:rsidP="00127BEA">
      <w:pPr>
        <w:rPr>
          <w:lang w:val="es-ES"/>
        </w:rPr>
      </w:pPr>
      <w:r w:rsidRPr="00127BEA">
        <w:rPr>
          <w:lang w:val="es-ES"/>
        </w:rPr>
        <w:t xml:space="preserve">Este PPT se remite a la cláusula </w:t>
      </w:r>
      <w:r w:rsidR="005442B4" w:rsidRPr="00127BEA">
        <w:rPr>
          <w:lang w:val="es-ES"/>
        </w:rPr>
        <w:t>trigésima tercera</w:t>
      </w:r>
      <w:r w:rsidRPr="00127BEA">
        <w:rPr>
          <w:lang w:val="es-ES"/>
        </w:rPr>
        <w:t xml:space="preserve"> del PCAP y al apartado R del cuadro de características.</w:t>
      </w:r>
    </w:p>
    <w:p w14:paraId="522EFD30" w14:textId="77777777" w:rsidR="00355725" w:rsidRPr="00127BEA" w:rsidRDefault="00355725" w:rsidP="00127BEA">
      <w:pPr>
        <w:pStyle w:val="Textindependent"/>
        <w:rPr>
          <w:lang w:val="es-ES"/>
        </w:rPr>
      </w:pPr>
    </w:p>
    <w:p w14:paraId="2797F260" w14:textId="77777777" w:rsidR="00355725" w:rsidRPr="00127BEA" w:rsidRDefault="00355725" w:rsidP="00127BEA">
      <w:pPr>
        <w:rPr>
          <w:lang w:val="es-ES"/>
        </w:rPr>
      </w:pPr>
    </w:p>
    <w:p w14:paraId="210E0DC3" w14:textId="674DB789" w:rsidR="00242A67" w:rsidRPr="00127BEA" w:rsidRDefault="00242A67" w:rsidP="00127BEA">
      <w:pPr>
        <w:rPr>
          <w:rFonts w:eastAsiaTheme="majorEastAsia"/>
          <w:lang w:val="es-ES"/>
        </w:rPr>
      </w:pPr>
      <w:bookmarkStart w:id="24" w:name="_Toc527286467"/>
      <w:bookmarkStart w:id="25" w:name="_Toc527286635"/>
      <w:bookmarkStart w:id="26" w:name="_Toc527286490"/>
      <w:bookmarkStart w:id="27" w:name="_Toc527286658"/>
      <w:bookmarkStart w:id="28" w:name="_Toc527286500"/>
      <w:bookmarkStart w:id="29" w:name="_Toc527286668"/>
      <w:bookmarkStart w:id="30" w:name="_Toc527286510"/>
      <w:bookmarkStart w:id="31" w:name="_Toc527286678"/>
      <w:bookmarkStart w:id="32" w:name="_Toc527286533"/>
      <w:bookmarkStart w:id="33" w:name="_Toc527286701"/>
      <w:bookmarkStart w:id="34" w:name="_Toc527286559"/>
      <w:bookmarkStart w:id="35" w:name="_Toc527286727"/>
      <w:bookmarkEnd w:id="24"/>
      <w:bookmarkEnd w:id="25"/>
      <w:bookmarkEnd w:id="26"/>
      <w:bookmarkEnd w:id="27"/>
      <w:bookmarkEnd w:id="28"/>
      <w:bookmarkEnd w:id="29"/>
      <w:bookmarkEnd w:id="30"/>
      <w:bookmarkEnd w:id="31"/>
      <w:bookmarkEnd w:id="32"/>
      <w:bookmarkEnd w:id="33"/>
      <w:bookmarkEnd w:id="34"/>
      <w:bookmarkEnd w:id="35"/>
    </w:p>
    <w:p w14:paraId="2B86E899" w14:textId="64605EDA" w:rsidR="009D51BD" w:rsidRPr="00127BEA" w:rsidRDefault="009D51BD" w:rsidP="00127BEA">
      <w:pPr>
        <w:rPr>
          <w:rFonts w:eastAsiaTheme="majorEastAsia"/>
          <w:lang w:val="es-ES"/>
        </w:rPr>
      </w:pPr>
      <w:r w:rsidRPr="00127BEA">
        <w:rPr>
          <w:rFonts w:eastAsiaTheme="majorEastAsia"/>
          <w:lang w:val="es-ES"/>
        </w:rPr>
        <w:br w:type="page"/>
      </w:r>
    </w:p>
    <w:p w14:paraId="49B08F9A" w14:textId="7B56503F" w:rsidR="009E47DF" w:rsidRPr="00127BEA" w:rsidRDefault="009E47DF" w:rsidP="00127BEA">
      <w:pPr>
        <w:pStyle w:val="Ttol1"/>
        <w:rPr>
          <w:lang w:val="es-ES"/>
        </w:rPr>
      </w:pPr>
      <w:bookmarkStart w:id="36" w:name="_Toc164946133"/>
      <w:bookmarkStart w:id="37" w:name="_GoBack"/>
      <w:r w:rsidRPr="00127BEA">
        <w:rPr>
          <w:lang w:val="es-ES"/>
        </w:rPr>
        <w:t>ANEXO</w:t>
      </w:r>
      <w:bookmarkEnd w:id="37"/>
      <w:r w:rsidRPr="00127BEA">
        <w:rPr>
          <w:lang w:val="es-ES"/>
        </w:rPr>
        <w:t xml:space="preserve"> 1. DESGLOSE DEL SERVICIO A PRESTAR</w:t>
      </w:r>
      <w:bookmarkEnd w:id="36"/>
    </w:p>
    <w:p w14:paraId="5F0D3929" w14:textId="77777777" w:rsidR="009D51BD" w:rsidRPr="00127BEA" w:rsidRDefault="009D51BD" w:rsidP="00127BEA">
      <w:pPr>
        <w:rPr>
          <w:snapToGrid w:val="0"/>
          <w:lang w:val="es-ES"/>
        </w:rPr>
      </w:pP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Indicació per a cada un dels quatre lots del nombre màxim de llicències, l'import màxim per llicència, l'import màxim sense IVA, l'import de l'IVA i l'import màxim amb IVA inclòs."/>
      </w:tblPr>
      <w:tblGrid>
        <w:gridCol w:w="2666"/>
        <w:gridCol w:w="1060"/>
        <w:gridCol w:w="1021"/>
        <w:gridCol w:w="1308"/>
        <w:gridCol w:w="1197"/>
        <w:gridCol w:w="1308"/>
      </w:tblGrid>
      <w:tr w:rsidR="00127BEA" w:rsidRPr="00127BEA" w14:paraId="7164AF36" w14:textId="77777777" w:rsidTr="00126182">
        <w:trPr>
          <w:trHeight w:val="880"/>
          <w:tblHeader/>
        </w:trPr>
        <w:tc>
          <w:tcPr>
            <w:tcW w:w="2666" w:type="dxa"/>
            <w:shd w:val="clear" w:color="000000" w:fill="DDEBF7"/>
            <w:vAlign w:val="center"/>
            <w:hideMark/>
          </w:tcPr>
          <w:p w14:paraId="2EC11EE4" w14:textId="77777777" w:rsidR="009D51BD" w:rsidRPr="00127BEA" w:rsidRDefault="009D51BD" w:rsidP="00127BEA">
            <w:pPr>
              <w:rPr>
                <w:sz w:val="20"/>
                <w:szCs w:val="20"/>
                <w:lang w:val="es-ES"/>
              </w:rPr>
            </w:pPr>
            <w:r w:rsidRPr="00127BEA">
              <w:rPr>
                <w:sz w:val="20"/>
                <w:szCs w:val="20"/>
                <w:lang w:val="es-ES"/>
              </w:rPr>
              <w:t>Lote</w:t>
            </w:r>
          </w:p>
        </w:tc>
        <w:tc>
          <w:tcPr>
            <w:tcW w:w="1060" w:type="dxa"/>
            <w:shd w:val="clear" w:color="000000" w:fill="DDEBF7"/>
            <w:noWrap/>
            <w:vAlign w:val="center"/>
            <w:hideMark/>
          </w:tcPr>
          <w:p w14:paraId="41CAE858" w14:textId="77777777" w:rsidR="009D51BD" w:rsidRPr="00127BEA" w:rsidRDefault="009D51BD" w:rsidP="00127BEA">
            <w:pPr>
              <w:rPr>
                <w:sz w:val="20"/>
                <w:szCs w:val="20"/>
                <w:lang w:val="es-ES"/>
              </w:rPr>
            </w:pPr>
            <w:r w:rsidRPr="00127BEA">
              <w:rPr>
                <w:sz w:val="20"/>
                <w:szCs w:val="20"/>
                <w:lang w:val="es-ES"/>
              </w:rPr>
              <w:t>Número máximo de licencias</w:t>
            </w:r>
          </w:p>
        </w:tc>
        <w:tc>
          <w:tcPr>
            <w:tcW w:w="1021" w:type="dxa"/>
            <w:shd w:val="clear" w:color="000000" w:fill="DDEBF7"/>
            <w:vAlign w:val="center"/>
            <w:hideMark/>
          </w:tcPr>
          <w:p w14:paraId="204057CE" w14:textId="77777777" w:rsidR="009D51BD" w:rsidRPr="00127BEA" w:rsidRDefault="009D51BD" w:rsidP="00127BEA">
            <w:pPr>
              <w:rPr>
                <w:sz w:val="20"/>
                <w:szCs w:val="20"/>
                <w:lang w:val="es-ES"/>
              </w:rPr>
            </w:pPr>
            <w:r w:rsidRPr="00127BEA">
              <w:rPr>
                <w:sz w:val="20"/>
                <w:szCs w:val="20"/>
                <w:lang w:val="es-ES"/>
              </w:rPr>
              <w:t>Importe máximo por licencia</w:t>
            </w:r>
          </w:p>
        </w:tc>
        <w:tc>
          <w:tcPr>
            <w:tcW w:w="1308" w:type="dxa"/>
            <w:shd w:val="clear" w:color="000000" w:fill="DDEBF7"/>
            <w:noWrap/>
            <w:vAlign w:val="center"/>
            <w:hideMark/>
          </w:tcPr>
          <w:p w14:paraId="5F753986" w14:textId="77777777" w:rsidR="009D51BD" w:rsidRPr="00127BEA" w:rsidRDefault="009D51BD" w:rsidP="00127BEA">
            <w:pPr>
              <w:rPr>
                <w:sz w:val="20"/>
                <w:szCs w:val="20"/>
                <w:lang w:val="es-ES"/>
              </w:rPr>
            </w:pPr>
            <w:r w:rsidRPr="00127BEA">
              <w:rPr>
                <w:sz w:val="20"/>
                <w:szCs w:val="20"/>
                <w:lang w:val="es-ES"/>
              </w:rPr>
              <w:t>Importe máximo total sin IVA</w:t>
            </w:r>
          </w:p>
        </w:tc>
        <w:tc>
          <w:tcPr>
            <w:tcW w:w="1197" w:type="dxa"/>
            <w:shd w:val="clear" w:color="000000" w:fill="DDEBF7"/>
            <w:noWrap/>
            <w:vAlign w:val="center"/>
            <w:hideMark/>
          </w:tcPr>
          <w:p w14:paraId="2F2CB2A8" w14:textId="77777777" w:rsidR="009D51BD" w:rsidRPr="00127BEA" w:rsidRDefault="009D51BD" w:rsidP="00127BEA">
            <w:pPr>
              <w:rPr>
                <w:sz w:val="20"/>
                <w:szCs w:val="20"/>
                <w:lang w:val="es-ES"/>
              </w:rPr>
            </w:pPr>
            <w:r w:rsidRPr="00127BEA">
              <w:rPr>
                <w:sz w:val="20"/>
                <w:szCs w:val="20"/>
                <w:lang w:val="es-ES"/>
              </w:rPr>
              <w:t>Importe 21% IVA</w:t>
            </w:r>
          </w:p>
        </w:tc>
        <w:tc>
          <w:tcPr>
            <w:tcW w:w="1308" w:type="dxa"/>
            <w:shd w:val="clear" w:color="000000" w:fill="DDEBF7"/>
            <w:noWrap/>
            <w:vAlign w:val="center"/>
            <w:hideMark/>
          </w:tcPr>
          <w:p w14:paraId="60CE9CDD" w14:textId="77777777" w:rsidR="009D51BD" w:rsidRPr="00127BEA" w:rsidRDefault="009D51BD" w:rsidP="00127BEA">
            <w:pPr>
              <w:rPr>
                <w:sz w:val="20"/>
                <w:szCs w:val="20"/>
                <w:lang w:val="es-ES"/>
              </w:rPr>
            </w:pPr>
            <w:r w:rsidRPr="00127BEA">
              <w:rPr>
                <w:sz w:val="20"/>
                <w:szCs w:val="20"/>
                <w:lang w:val="es-ES"/>
              </w:rPr>
              <w:t>Importe máximo total con IVA</w:t>
            </w:r>
          </w:p>
        </w:tc>
      </w:tr>
      <w:tr w:rsidR="00127BEA" w:rsidRPr="00127BEA" w14:paraId="6252629C" w14:textId="77777777" w:rsidTr="00126182">
        <w:trPr>
          <w:trHeight w:val="460"/>
          <w:tblHeader/>
        </w:trPr>
        <w:tc>
          <w:tcPr>
            <w:tcW w:w="2666" w:type="dxa"/>
            <w:shd w:val="clear" w:color="auto" w:fill="auto"/>
            <w:vAlign w:val="center"/>
            <w:hideMark/>
          </w:tcPr>
          <w:p w14:paraId="3EA29E28" w14:textId="77777777" w:rsidR="009D51BD" w:rsidRPr="00127BEA" w:rsidRDefault="009D51BD" w:rsidP="00127BEA">
            <w:pPr>
              <w:rPr>
                <w:sz w:val="20"/>
                <w:szCs w:val="20"/>
                <w:lang w:val="es-ES"/>
              </w:rPr>
            </w:pPr>
            <w:r w:rsidRPr="00127BEA">
              <w:rPr>
                <w:sz w:val="20"/>
                <w:szCs w:val="20"/>
                <w:lang w:val="es-ES"/>
              </w:rPr>
              <w:t>Lote 1. Lengua inglesa con finalidades específicas</w:t>
            </w:r>
          </w:p>
        </w:tc>
        <w:tc>
          <w:tcPr>
            <w:tcW w:w="1060" w:type="dxa"/>
            <w:shd w:val="clear" w:color="auto" w:fill="auto"/>
            <w:noWrap/>
            <w:vAlign w:val="center"/>
            <w:hideMark/>
          </w:tcPr>
          <w:p w14:paraId="7F9A41F7" w14:textId="77777777" w:rsidR="009D51BD" w:rsidRPr="00127BEA" w:rsidRDefault="009D51BD" w:rsidP="005442B4">
            <w:pPr>
              <w:jc w:val="right"/>
              <w:rPr>
                <w:sz w:val="20"/>
                <w:szCs w:val="20"/>
                <w:lang w:val="es-ES"/>
              </w:rPr>
            </w:pPr>
            <w:r w:rsidRPr="00127BEA">
              <w:rPr>
                <w:sz w:val="20"/>
                <w:szCs w:val="20"/>
                <w:lang w:val="es-ES"/>
              </w:rPr>
              <w:t>1.000</w:t>
            </w:r>
          </w:p>
        </w:tc>
        <w:tc>
          <w:tcPr>
            <w:tcW w:w="1021" w:type="dxa"/>
            <w:shd w:val="clear" w:color="auto" w:fill="auto"/>
            <w:vAlign w:val="center"/>
            <w:hideMark/>
          </w:tcPr>
          <w:p w14:paraId="5BE18DF9" w14:textId="77777777" w:rsidR="009D51BD" w:rsidRPr="00127BEA" w:rsidRDefault="009D51BD" w:rsidP="005442B4">
            <w:pPr>
              <w:jc w:val="right"/>
              <w:rPr>
                <w:sz w:val="20"/>
                <w:szCs w:val="20"/>
                <w:lang w:val="es-ES"/>
              </w:rPr>
            </w:pPr>
            <w:r w:rsidRPr="00127BEA">
              <w:rPr>
                <w:sz w:val="20"/>
                <w:szCs w:val="20"/>
                <w:lang w:val="es-ES"/>
              </w:rPr>
              <w:t>74,00€</w:t>
            </w:r>
          </w:p>
        </w:tc>
        <w:tc>
          <w:tcPr>
            <w:tcW w:w="1308" w:type="dxa"/>
            <w:shd w:val="clear" w:color="auto" w:fill="auto"/>
            <w:noWrap/>
            <w:vAlign w:val="center"/>
            <w:hideMark/>
          </w:tcPr>
          <w:p w14:paraId="7710835D" w14:textId="77777777" w:rsidR="009D51BD" w:rsidRPr="00127BEA" w:rsidRDefault="009D51BD" w:rsidP="005442B4">
            <w:pPr>
              <w:jc w:val="right"/>
              <w:rPr>
                <w:sz w:val="20"/>
                <w:szCs w:val="20"/>
                <w:lang w:val="es-ES"/>
              </w:rPr>
            </w:pPr>
            <w:r w:rsidRPr="00127BEA">
              <w:rPr>
                <w:sz w:val="20"/>
                <w:szCs w:val="20"/>
                <w:lang w:val="es-ES"/>
              </w:rPr>
              <w:t>74.000,00€</w:t>
            </w:r>
          </w:p>
        </w:tc>
        <w:tc>
          <w:tcPr>
            <w:tcW w:w="1197" w:type="dxa"/>
            <w:shd w:val="clear" w:color="auto" w:fill="auto"/>
            <w:noWrap/>
            <w:vAlign w:val="center"/>
            <w:hideMark/>
          </w:tcPr>
          <w:p w14:paraId="4F8C74EE" w14:textId="77777777" w:rsidR="009D51BD" w:rsidRPr="00127BEA" w:rsidRDefault="009D51BD" w:rsidP="005442B4">
            <w:pPr>
              <w:jc w:val="right"/>
              <w:rPr>
                <w:sz w:val="20"/>
                <w:szCs w:val="20"/>
                <w:lang w:val="es-ES"/>
              </w:rPr>
            </w:pPr>
            <w:r w:rsidRPr="00127BEA">
              <w:rPr>
                <w:sz w:val="20"/>
                <w:szCs w:val="20"/>
                <w:lang w:val="es-ES"/>
              </w:rPr>
              <w:t>15.540,00€</w:t>
            </w:r>
          </w:p>
        </w:tc>
        <w:tc>
          <w:tcPr>
            <w:tcW w:w="1308" w:type="dxa"/>
            <w:shd w:val="clear" w:color="auto" w:fill="auto"/>
            <w:noWrap/>
            <w:vAlign w:val="center"/>
            <w:hideMark/>
          </w:tcPr>
          <w:p w14:paraId="5A6EA8E6" w14:textId="744DA4BA" w:rsidR="009D51BD" w:rsidRPr="00127BEA" w:rsidRDefault="009D51BD" w:rsidP="005442B4">
            <w:pPr>
              <w:jc w:val="right"/>
              <w:rPr>
                <w:sz w:val="20"/>
                <w:szCs w:val="20"/>
                <w:lang w:val="es-ES"/>
              </w:rPr>
            </w:pPr>
            <w:r w:rsidRPr="00127BEA">
              <w:rPr>
                <w:sz w:val="20"/>
                <w:szCs w:val="20"/>
                <w:lang w:val="es-ES"/>
              </w:rPr>
              <w:t>89.540,00</w:t>
            </w:r>
            <w:r w:rsidR="00126182" w:rsidRPr="00127BEA">
              <w:rPr>
                <w:sz w:val="20"/>
                <w:szCs w:val="20"/>
                <w:lang w:val="es-ES"/>
              </w:rPr>
              <w:t>€</w:t>
            </w:r>
          </w:p>
        </w:tc>
      </w:tr>
      <w:tr w:rsidR="00127BEA" w:rsidRPr="00127BEA" w14:paraId="479C136F" w14:textId="77777777" w:rsidTr="00126182">
        <w:trPr>
          <w:trHeight w:val="290"/>
          <w:tblHeader/>
        </w:trPr>
        <w:tc>
          <w:tcPr>
            <w:tcW w:w="2666" w:type="dxa"/>
            <w:shd w:val="clear" w:color="auto" w:fill="auto"/>
            <w:vAlign w:val="center"/>
            <w:hideMark/>
          </w:tcPr>
          <w:p w14:paraId="0D9DD976" w14:textId="77777777" w:rsidR="009D51BD" w:rsidRPr="00127BEA" w:rsidRDefault="009D51BD" w:rsidP="00127BEA">
            <w:pPr>
              <w:rPr>
                <w:sz w:val="20"/>
                <w:szCs w:val="20"/>
                <w:lang w:val="es-ES"/>
              </w:rPr>
            </w:pPr>
            <w:r w:rsidRPr="00127BEA">
              <w:rPr>
                <w:sz w:val="20"/>
                <w:szCs w:val="20"/>
                <w:lang w:val="es-ES"/>
              </w:rPr>
              <w:t>Lote 2. Lengua inglesa general</w:t>
            </w:r>
          </w:p>
        </w:tc>
        <w:tc>
          <w:tcPr>
            <w:tcW w:w="1060" w:type="dxa"/>
            <w:shd w:val="clear" w:color="auto" w:fill="auto"/>
            <w:noWrap/>
            <w:vAlign w:val="center"/>
            <w:hideMark/>
          </w:tcPr>
          <w:p w14:paraId="7BAC2EB9" w14:textId="77777777" w:rsidR="009D51BD" w:rsidRPr="00127BEA" w:rsidRDefault="009D51BD" w:rsidP="005442B4">
            <w:pPr>
              <w:jc w:val="right"/>
              <w:rPr>
                <w:sz w:val="20"/>
                <w:szCs w:val="20"/>
                <w:lang w:val="es-ES"/>
              </w:rPr>
            </w:pPr>
            <w:r w:rsidRPr="00127BEA">
              <w:rPr>
                <w:sz w:val="20"/>
                <w:szCs w:val="20"/>
                <w:lang w:val="es-ES"/>
              </w:rPr>
              <w:t>1.000</w:t>
            </w:r>
          </w:p>
        </w:tc>
        <w:tc>
          <w:tcPr>
            <w:tcW w:w="1021" w:type="dxa"/>
            <w:shd w:val="clear" w:color="auto" w:fill="auto"/>
            <w:vAlign w:val="center"/>
            <w:hideMark/>
          </w:tcPr>
          <w:p w14:paraId="17896B84" w14:textId="77777777" w:rsidR="009D51BD" w:rsidRPr="00127BEA" w:rsidRDefault="009D51BD" w:rsidP="005442B4">
            <w:pPr>
              <w:jc w:val="right"/>
              <w:rPr>
                <w:sz w:val="20"/>
                <w:szCs w:val="20"/>
                <w:lang w:val="es-ES"/>
              </w:rPr>
            </w:pPr>
            <w:r w:rsidRPr="00127BEA">
              <w:rPr>
                <w:sz w:val="20"/>
                <w:szCs w:val="20"/>
                <w:lang w:val="es-ES"/>
              </w:rPr>
              <w:t>206,00€</w:t>
            </w:r>
          </w:p>
        </w:tc>
        <w:tc>
          <w:tcPr>
            <w:tcW w:w="1308" w:type="dxa"/>
            <w:shd w:val="clear" w:color="auto" w:fill="auto"/>
            <w:noWrap/>
            <w:vAlign w:val="center"/>
            <w:hideMark/>
          </w:tcPr>
          <w:p w14:paraId="0DEE679F" w14:textId="77777777" w:rsidR="009D51BD" w:rsidRPr="00127BEA" w:rsidRDefault="009D51BD" w:rsidP="005442B4">
            <w:pPr>
              <w:jc w:val="right"/>
              <w:rPr>
                <w:sz w:val="20"/>
                <w:szCs w:val="20"/>
                <w:lang w:val="es-ES"/>
              </w:rPr>
            </w:pPr>
            <w:r w:rsidRPr="00127BEA">
              <w:rPr>
                <w:sz w:val="20"/>
                <w:szCs w:val="20"/>
                <w:lang w:val="es-ES"/>
              </w:rPr>
              <w:t>206.000,00€</w:t>
            </w:r>
          </w:p>
        </w:tc>
        <w:tc>
          <w:tcPr>
            <w:tcW w:w="1197" w:type="dxa"/>
            <w:shd w:val="clear" w:color="auto" w:fill="auto"/>
            <w:noWrap/>
            <w:vAlign w:val="center"/>
            <w:hideMark/>
          </w:tcPr>
          <w:p w14:paraId="0E09E8E0" w14:textId="77777777" w:rsidR="009D51BD" w:rsidRPr="00127BEA" w:rsidRDefault="009D51BD" w:rsidP="005442B4">
            <w:pPr>
              <w:jc w:val="right"/>
              <w:rPr>
                <w:sz w:val="20"/>
                <w:szCs w:val="20"/>
                <w:lang w:val="es-ES"/>
              </w:rPr>
            </w:pPr>
            <w:r w:rsidRPr="00127BEA">
              <w:rPr>
                <w:sz w:val="20"/>
                <w:szCs w:val="20"/>
                <w:lang w:val="es-ES"/>
              </w:rPr>
              <w:t>43.260,00€</w:t>
            </w:r>
          </w:p>
        </w:tc>
        <w:tc>
          <w:tcPr>
            <w:tcW w:w="1308" w:type="dxa"/>
            <w:shd w:val="clear" w:color="auto" w:fill="auto"/>
            <w:noWrap/>
            <w:vAlign w:val="center"/>
            <w:hideMark/>
          </w:tcPr>
          <w:p w14:paraId="2D379000" w14:textId="77777777" w:rsidR="009D51BD" w:rsidRPr="00127BEA" w:rsidRDefault="009D51BD" w:rsidP="005442B4">
            <w:pPr>
              <w:jc w:val="right"/>
              <w:rPr>
                <w:sz w:val="20"/>
                <w:szCs w:val="20"/>
                <w:lang w:val="es-ES"/>
              </w:rPr>
            </w:pPr>
            <w:r w:rsidRPr="00127BEA">
              <w:rPr>
                <w:sz w:val="20"/>
                <w:szCs w:val="20"/>
                <w:lang w:val="es-ES"/>
              </w:rPr>
              <w:t>249,260,00€</w:t>
            </w:r>
          </w:p>
        </w:tc>
      </w:tr>
      <w:tr w:rsidR="00127BEA" w:rsidRPr="00127BEA" w14:paraId="0B6F9701" w14:textId="77777777" w:rsidTr="00126182">
        <w:trPr>
          <w:trHeight w:val="290"/>
          <w:tblHeader/>
        </w:trPr>
        <w:tc>
          <w:tcPr>
            <w:tcW w:w="2666" w:type="dxa"/>
            <w:shd w:val="clear" w:color="auto" w:fill="auto"/>
            <w:vAlign w:val="center"/>
            <w:hideMark/>
          </w:tcPr>
          <w:p w14:paraId="49A27572" w14:textId="33CF1B58" w:rsidR="009D51BD" w:rsidRPr="00127BEA" w:rsidRDefault="009D51BD" w:rsidP="00127BEA">
            <w:pPr>
              <w:rPr>
                <w:sz w:val="20"/>
                <w:szCs w:val="20"/>
                <w:lang w:val="es-ES"/>
              </w:rPr>
            </w:pPr>
            <w:r w:rsidRPr="00127BEA">
              <w:rPr>
                <w:sz w:val="20"/>
                <w:szCs w:val="20"/>
                <w:lang w:val="es-ES"/>
              </w:rPr>
              <w:t xml:space="preserve">Linterna </w:t>
            </w:r>
            <w:r w:rsidR="00127BEA" w:rsidRPr="00127BEA">
              <w:rPr>
                <w:sz w:val="20"/>
                <w:szCs w:val="20"/>
                <w:lang w:val="es-ES"/>
              </w:rPr>
              <w:t>3.L</w:t>
            </w:r>
            <w:r w:rsidRPr="00127BEA">
              <w:rPr>
                <w:sz w:val="20"/>
                <w:szCs w:val="20"/>
                <w:lang w:val="es-ES"/>
              </w:rPr>
              <w:t>engua francesa general</w:t>
            </w:r>
          </w:p>
        </w:tc>
        <w:tc>
          <w:tcPr>
            <w:tcW w:w="1060" w:type="dxa"/>
            <w:shd w:val="clear" w:color="auto" w:fill="auto"/>
            <w:noWrap/>
            <w:vAlign w:val="center"/>
            <w:hideMark/>
          </w:tcPr>
          <w:p w14:paraId="7880745F" w14:textId="77777777" w:rsidR="009D51BD" w:rsidRPr="00127BEA" w:rsidRDefault="009D51BD" w:rsidP="005442B4">
            <w:pPr>
              <w:jc w:val="right"/>
              <w:rPr>
                <w:sz w:val="20"/>
                <w:szCs w:val="20"/>
                <w:lang w:val="es-ES"/>
              </w:rPr>
            </w:pPr>
            <w:r w:rsidRPr="00127BEA">
              <w:rPr>
                <w:sz w:val="20"/>
                <w:szCs w:val="20"/>
                <w:lang w:val="es-ES"/>
              </w:rPr>
              <w:t>160</w:t>
            </w:r>
          </w:p>
        </w:tc>
        <w:tc>
          <w:tcPr>
            <w:tcW w:w="1021" w:type="dxa"/>
            <w:shd w:val="clear" w:color="auto" w:fill="auto"/>
            <w:vAlign w:val="center"/>
            <w:hideMark/>
          </w:tcPr>
          <w:p w14:paraId="72FD582B" w14:textId="77777777" w:rsidR="009D51BD" w:rsidRPr="00127BEA" w:rsidRDefault="009D51BD" w:rsidP="005442B4">
            <w:pPr>
              <w:jc w:val="right"/>
              <w:rPr>
                <w:sz w:val="20"/>
                <w:szCs w:val="20"/>
                <w:lang w:val="es-ES"/>
              </w:rPr>
            </w:pPr>
            <w:r w:rsidRPr="00127BEA">
              <w:rPr>
                <w:sz w:val="20"/>
                <w:szCs w:val="20"/>
                <w:lang w:val="es-ES"/>
              </w:rPr>
              <w:t>206,00€</w:t>
            </w:r>
          </w:p>
        </w:tc>
        <w:tc>
          <w:tcPr>
            <w:tcW w:w="1308" w:type="dxa"/>
            <w:shd w:val="clear" w:color="auto" w:fill="auto"/>
            <w:noWrap/>
            <w:vAlign w:val="center"/>
            <w:hideMark/>
          </w:tcPr>
          <w:p w14:paraId="7C2C6CF8" w14:textId="77777777" w:rsidR="009D51BD" w:rsidRPr="00127BEA" w:rsidRDefault="009D51BD" w:rsidP="005442B4">
            <w:pPr>
              <w:jc w:val="right"/>
              <w:rPr>
                <w:sz w:val="20"/>
                <w:szCs w:val="20"/>
                <w:lang w:val="es-ES"/>
              </w:rPr>
            </w:pPr>
            <w:r w:rsidRPr="00127BEA">
              <w:rPr>
                <w:sz w:val="20"/>
                <w:szCs w:val="20"/>
                <w:lang w:val="es-ES"/>
              </w:rPr>
              <w:t>32.960,00€</w:t>
            </w:r>
          </w:p>
        </w:tc>
        <w:tc>
          <w:tcPr>
            <w:tcW w:w="1197" w:type="dxa"/>
            <w:shd w:val="clear" w:color="auto" w:fill="auto"/>
            <w:noWrap/>
            <w:vAlign w:val="center"/>
            <w:hideMark/>
          </w:tcPr>
          <w:p w14:paraId="4F5D4FF8" w14:textId="77777777" w:rsidR="009D51BD" w:rsidRPr="00127BEA" w:rsidRDefault="009D51BD" w:rsidP="005442B4">
            <w:pPr>
              <w:jc w:val="right"/>
              <w:rPr>
                <w:sz w:val="20"/>
                <w:szCs w:val="20"/>
                <w:lang w:val="es-ES"/>
              </w:rPr>
            </w:pPr>
            <w:r w:rsidRPr="00127BEA">
              <w:rPr>
                <w:sz w:val="20"/>
                <w:szCs w:val="20"/>
                <w:lang w:val="es-ES"/>
              </w:rPr>
              <w:t>6.921,60€</w:t>
            </w:r>
          </w:p>
        </w:tc>
        <w:tc>
          <w:tcPr>
            <w:tcW w:w="1308" w:type="dxa"/>
            <w:shd w:val="clear" w:color="auto" w:fill="auto"/>
            <w:noWrap/>
            <w:vAlign w:val="center"/>
            <w:hideMark/>
          </w:tcPr>
          <w:p w14:paraId="49D1A9E5" w14:textId="77777777" w:rsidR="009D51BD" w:rsidRPr="00127BEA" w:rsidRDefault="009D51BD" w:rsidP="005442B4">
            <w:pPr>
              <w:jc w:val="right"/>
              <w:rPr>
                <w:sz w:val="20"/>
                <w:szCs w:val="20"/>
                <w:lang w:val="es-ES"/>
              </w:rPr>
            </w:pPr>
            <w:r w:rsidRPr="00127BEA">
              <w:rPr>
                <w:sz w:val="20"/>
                <w:szCs w:val="20"/>
                <w:lang w:val="es-ES"/>
              </w:rPr>
              <w:t>39.881,60€</w:t>
            </w:r>
          </w:p>
        </w:tc>
      </w:tr>
      <w:tr w:rsidR="00127BEA" w:rsidRPr="00127BEA" w14:paraId="49F4840F" w14:textId="77777777" w:rsidTr="00126182">
        <w:trPr>
          <w:trHeight w:val="300"/>
          <w:tblHeader/>
        </w:trPr>
        <w:tc>
          <w:tcPr>
            <w:tcW w:w="2666" w:type="dxa"/>
            <w:shd w:val="clear" w:color="auto" w:fill="auto"/>
            <w:vAlign w:val="center"/>
            <w:hideMark/>
          </w:tcPr>
          <w:p w14:paraId="5300A88D" w14:textId="77777777" w:rsidR="009D51BD" w:rsidRPr="00127BEA" w:rsidRDefault="009D51BD" w:rsidP="00127BEA">
            <w:pPr>
              <w:rPr>
                <w:sz w:val="20"/>
                <w:szCs w:val="20"/>
                <w:lang w:val="es-ES"/>
              </w:rPr>
            </w:pPr>
            <w:r w:rsidRPr="00127BEA">
              <w:rPr>
                <w:sz w:val="20"/>
                <w:szCs w:val="20"/>
                <w:lang w:val="es-ES"/>
              </w:rPr>
              <w:t>Lote 4. Lengua alemana general</w:t>
            </w:r>
          </w:p>
        </w:tc>
        <w:tc>
          <w:tcPr>
            <w:tcW w:w="1060" w:type="dxa"/>
            <w:shd w:val="clear" w:color="auto" w:fill="auto"/>
            <w:noWrap/>
            <w:vAlign w:val="center"/>
            <w:hideMark/>
          </w:tcPr>
          <w:p w14:paraId="5B4F02FC" w14:textId="77777777" w:rsidR="009D51BD" w:rsidRPr="00127BEA" w:rsidRDefault="009D51BD" w:rsidP="005442B4">
            <w:pPr>
              <w:jc w:val="right"/>
              <w:rPr>
                <w:sz w:val="20"/>
                <w:szCs w:val="20"/>
                <w:lang w:val="es-ES"/>
              </w:rPr>
            </w:pPr>
            <w:r w:rsidRPr="00127BEA">
              <w:rPr>
                <w:sz w:val="20"/>
                <w:szCs w:val="20"/>
                <w:lang w:val="es-ES"/>
              </w:rPr>
              <w:t>100</w:t>
            </w:r>
          </w:p>
        </w:tc>
        <w:tc>
          <w:tcPr>
            <w:tcW w:w="1021" w:type="dxa"/>
            <w:shd w:val="clear" w:color="auto" w:fill="auto"/>
            <w:vAlign w:val="center"/>
            <w:hideMark/>
          </w:tcPr>
          <w:p w14:paraId="01326E9E" w14:textId="77777777" w:rsidR="009D51BD" w:rsidRPr="00127BEA" w:rsidRDefault="009D51BD" w:rsidP="005442B4">
            <w:pPr>
              <w:jc w:val="right"/>
              <w:rPr>
                <w:sz w:val="20"/>
                <w:szCs w:val="20"/>
                <w:lang w:val="es-ES"/>
              </w:rPr>
            </w:pPr>
            <w:r w:rsidRPr="00127BEA">
              <w:rPr>
                <w:sz w:val="20"/>
                <w:szCs w:val="20"/>
                <w:lang w:val="es-ES"/>
              </w:rPr>
              <w:t>206,00€</w:t>
            </w:r>
          </w:p>
        </w:tc>
        <w:tc>
          <w:tcPr>
            <w:tcW w:w="1308" w:type="dxa"/>
            <w:shd w:val="clear" w:color="auto" w:fill="auto"/>
            <w:noWrap/>
            <w:vAlign w:val="center"/>
            <w:hideMark/>
          </w:tcPr>
          <w:p w14:paraId="06CA5A8D" w14:textId="24FCD271" w:rsidR="009D51BD" w:rsidRPr="00127BEA" w:rsidRDefault="009D51BD" w:rsidP="005442B4">
            <w:pPr>
              <w:jc w:val="right"/>
              <w:rPr>
                <w:sz w:val="20"/>
                <w:szCs w:val="20"/>
                <w:lang w:val="es-ES"/>
              </w:rPr>
            </w:pPr>
            <w:r w:rsidRPr="00127BEA">
              <w:rPr>
                <w:sz w:val="20"/>
                <w:szCs w:val="20"/>
                <w:lang w:val="es-ES"/>
              </w:rPr>
              <w:t>20.600,00</w:t>
            </w:r>
            <w:r w:rsidR="00126182" w:rsidRPr="00127BEA">
              <w:rPr>
                <w:sz w:val="20"/>
                <w:szCs w:val="20"/>
                <w:lang w:val="es-ES"/>
              </w:rPr>
              <w:t>€</w:t>
            </w:r>
          </w:p>
        </w:tc>
        <w:tc>
          <w:tcPr>
            <w:tcW w:w="1197" w:type="dxa"/>
            <w:shd w:val="clear" w:color="auto" w:fill="auto"/>
            <w:noWrap/>
            <w:vAlign w:val="center"/>
            <w:hideMark/>
          </w:tcPr>
          <w:p w14:paraId="1C007AB7" w14:textId="77777777" w:rsidR="009D51BD" w:rsidRPr="00127BEA" w:rsidRDefault="009D51BD" w:rsidP="005442B4">
            <w:pPr>
              <w:jc w:val="right"/>
              <w:rPr>
                <w:sz w:val="20"/>
                <w:szCs w:val="20"/>
                <w:lang w:val="es-ES"/>
              </w:rPr>
            </w:pPr>
            <w:r w:rsidRPr="00127BEA">
              <w:rPr>
                <w:sz w:val="20"/>
                <w:szCs w:val="20"/>
                <w:lang w:val="es-ES"/>
              </w:rPr>
              <w:t>4.326,00€</w:t>
            </w:r>
          </w:p>
        </w:tc>
        <w:tc>
          <w:tcPr>
            <w:tcW w:w="1308" w:type="dxa"/>
            <w:shd w:val="clear" w:color="auto" w:fill="auto"/>
            <w:noWrap/>
            <w:vAlign w:val="center"/>
            <w:hideMark/>
          </w:tcPr>
          <w:p w14:paraId="597072E4" w14:textId="77777777" w:rsidR="009D51BD" w:rsidRPr="00127BEA" w:rsidRDefault="009D51BD" w:rsidP="005442B4">
            <w:pPr>
              <w:jc w:val="right"/>
              <w:rPr>
                <w:sz w:val="20"/>
                <w:szCs w:val="20"/>
                <w:lang w:val="es-ES"/>
              </w:rPr>
            </w:pPr>
            <w:r w:rsidRPr="00127BEA">
              <w:rPr>
                <w:sz w:val="20"/>
                <w:szCs w:val="20"/>
                <w:lang w:val="es-ES"/>
              </w:rPr>
              <w:t>24.926,00€</w:t>
            </w:r>
          </w:p>
        </w:tc>
      </w:tr>
      <w:tr w:rsidR="00127BEA" w:rsidRPr="00127BEA" w14:paraId="4529C00E" w14:textId="77777777" w:rsidTr="00126182">
        <w:trPr>
          <w:trHeight w:val="290"/>
          <w:tblHeader/>
        </w:trPr>
        <w:tc>
          <w:tcPr>
            <w:tcW w:w="2666" w:type="dxa"/>
            <w:shd w:val="clear" w:color="000000" w:fill="DDEBF7"/>
            <w:vAlign w:val="center"/>
            <w:hideMark/>
          </w:tcPr>
          <w:p w14:paraId="447B12E8" w14:textId="77777777" w:rsidR="009D51BD" w:rsidRPr="00127BEA" w:rsidRDefault="009D51BD" w:rsidP="00127BEA">
            <w:pPr>
              <w:rPr>
                <w:sz w:val="20"/>
                <w:szCs w:val="20"/>
                <w:lang w:val="es-ES"/>
              </w:rPr>
            </w:pPr>
            <w:r w:rsidRPr="00127BEA">
              <w:rPr>
                <w:sz w:val="20"/>
                <w:szCs w:val="20"/>
                <w:lang w:val="es-ES"/>
              </w:rPr>
              <w:t>Total general</w:t>
            </w:r>
          </w:p>
        </w:tc>
        <w:tc>
          <w:tcPr>
            <w:tcW w:w="1060" w:type="dxa"/>
            <w:shd w:val="clear" w:color="000000" w:fill="DDEBF7"/>
            <w:noWrap/>
            <w:vAlign w:val="center"/>
            <w:hideMark/>
          </w:tcPr>
          <w:p w14:paraId="409137DB" w14:textId="77777777" w:rsidR="009D51BD" w:rsidRPr="00127BEA" w:rsidRDefault="009D51BD" w:rsidP="005442B4">
            <w:pPr>
              <w:jc w:val="right"/>
              <w:rPr>
                <w:sz w:val="20"/>
                <w:szCs w:val="20"/>
                <w:lang w:val="es-ES"/>
              </w:rPr>
            </w:pPr>
            <w:r w:rsidRPr="00127BEA">
              <w:rPr>
                <w:sz w:val="20"/>
                <w:szCs w:val="20"/>
                <w:lang w:val="es-ES"/>
              </w:rPr>
              <w:t> </w:t>
            </w:r>
          </w:p>
        </w:tc>
        <w:tc>
          <w:tcPr>
            <w:tcW w:w="1021" w:type="dxa"/>
            <w:shd w:val="clear" w:color="000000" w:fill="DDEBF7"/>
            <w:vAlign w:val="center"/>
            <w:hideMark/>
          </w:tcPr>
          <w:p w14:paraId="1E18A3C7" w14:textId="77777777" w:rsidR="009D51BD" w:rsidRPr="00127BEA" w:rsidRDefault="009D51BD" w:rsidP="005442B4">
            <w:pPr>
              <w:jc w:val="right"/>
              <w:rPr>
                <w:sz w:val="20"/>
                <w:szCs w:val="20"/>
                <w:lang w:val="es-ES"/>
              </w:rPr>
            </w:pPr>
            <w:r w:rsidRPr="00127BEA">
              <w:rPr>
                <w:sz w:val="20"/>
                <w:szCs w:val="20"/>
                <w:lang w:val="es-ES"/>
              </w:rPr>
              <w:t> </w:t>
            </w:r>
          </w:p>
        </w:tc>
        <w:tc>
          <w:tcPr>
            <w:tcW w:w="1308" w:type="dxa"/>
            <w:shd w:val="clear" w:color="000000" w:fill="DDEBF7"/>
            <w:noWrap/>
            <w:vAlign w:val="center"/>
            <w:hideMark/>
          </w:tcPr>
          <w:p w14:paraId="324FCD41" w14:textId="4E948A19" w:rsidR="009D51BD" w:rsidRPr="00127BEA" w:rsidRDefault="00126182" w:rsidP="005442B4">
            <w:pPr>
              <w:jc w:val="right"/>
              <w:rPr>
                <w:sz w:val="20"/>
                <w:szCs w:val="20"/>
                <w:lang w:val="es-ES"/>
              </w:rPr>
            </w:pPr>
            <w:r w:rsidRPr="00127BEA">
              <w:rPr>
                <w:sz w:val="20"/>
                <w:szCs w:val="20"/>
                <w:lang w:val="es-ES"/>
              </w:rPr>
              <w:t>333.560,00€</w:t>
            </w:r>
            <w:r w:rsidR="009D51BD" w:rsidRPr="00127BEA">
              <w:rPr>
                <w:sz w:val="20"/>
                <w:szCs w:val="20"/>
                <w:lang w:val="es-ES"/>
              </w:rPr>
              <w:t> </w:t>
            </w:r>
          </w:p>
        </w:tc>
        <w:tc>
          <w:tcPr>
            <w:tcW w:w="1197" w:type="dxa"/>
            <w:shd w:val="clear" w:color="000000" w:fill="DDEBF7"/>
            <w:noWrap/>
            <w:vAlign w:val="center"/>
            <w:hideMark/>
          </w:tcPr>
          <w:p w14:paraId="3A8206CA" w14:textId="47747E93" w:rsidR="009D51BD" w:rsidRPr="00127BEA" w:rsidRDefault="00126182" w:rsidP="005442B4">
            <w:pPr>
              <w:jc w:val="right"/>
              <w:rPr>
                <w:sz w:val="20"/>
                <w:szCs w:val="20"/>
                <w:lang w:val="es-ES"/>
              </w:rPr>
            </w:pPr>
            <w:r w:rsidRPr="00127BEA">
              <w:rPr>
                <w:sz w:val="20"/>
                <w:szCs w:val="20"/>
                <w:lang w:val="es-ES"/>
              </w:rPr>
              <w:t>70.047,60€</w:t>
            </w:r>
            <w:r w:rsidR="009D51BD" w:rsidRPr="00127BEA">
              <w:rPr>
                <w:sz w:val="20"/>
                <w:szCs w:val="20"/>
                <w:lang w:val="es-ES"/>
              </w:rPr>
              <w:t> </w:t>
            </w:r>
          </w:p>
        </w:tc>
        <w:tc>
          <w:tcPr>
            <w:tcW w:w="1308" w:type="dxa"/>
            <w:shd w:val="clear" w:color="000000" w:fill="DDEBF7"/>
            <w:noWrap/>
            <w:vAlign w:val="center"/>
            <w:hideMark/>
          </w:tcPr>
          <w:p w14:paraId="294B347F" w14:textId="77777777" w:rsidR="009D51BD" w:rsidRPr="00127BEA" w:rsidRDefault="009D51BD" w:rsidP="005442B4">
            <w:pPr>
              <w:jc w:val="right"/>
              <w:rPr>
                <w:sz w:val="20"/>
                <w:szCs w:val="20"/>
                <w:lang w:val="es-ES"/>
              </w:rPr>
            </w:pPr>
            <w:r w:rsidRPr="00127BEA">
              <w:rPr>
                <w:sz w:val="20"/>
                <w:szCs w:val="20"/>
                <w:lang w:val="es-ES"/>
              </w:rPr>
              <w:t>403.607,60€ </w:t>
            </w:r>
          </w:p>
        </w:tc>
      </w:tr>
    </w:tbl>
    <w:p w14:paraId="6DB9C3B5" w14:textId="77777777" w:rsidR="009D51BD" w:rsidRPr="00127BEA" w:rsidRDefault="009D51BD" w:rsidP="00127BEA">
      <w:pPr>
        <w:rPr>
          <w:lang w:val="es-ES"/>
        </w:rPr>
      </w:pPr>
    </w:p>
    <w:p w14:paraId="1706174A" w14:textId="77777777" w:rsidR="009D51BD" w:rsidRPr="00127BEA" w:rsidRDefault="009D51BD" w:rsidP="00127BEA">
      <w:pPr>
        <w:rPr>
          <w:rFonts w:eastAsiaTheme="majorEastAsia"/>
          <w:lang w:val="es-ES"/>
        </w:rPr>
      </w:pPr>
    </w:p>
    <w:sectPr w:rsidR="009D51BD" w:rsidRPr="00127BEA" w:rsidSect="00127BEA">
      <w:headerReference w:type="default" r:id="rId15"/>
      <w:footerReference w:type="default" r:id="rId16"/>
      <w:headerReference w:type="first" r:id="rId17"/>
      <w:footerReference w:type="first" r:id="rId18"/>
      <w:pgSz w:w="11906" w:h="16838" w:code="9"/>
      <w:pgMar w:top="1417" w:right="1274" w:bottom="1417" w:left="1701" w:header="567" w:footer="11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1E8DB" w14:textId="77777777" w:rsidR="008E2607" w:rsidRDefault="008E2607" w:rsidP="009375AF">
      <w:r>
        <w:separator/>
      </w:r>
    </w:p>
    <w:p w14:paraId="6F0ED9D8" w14:textId="77777777" w:rsidR="008E2607" w:rsidRDefault="008E2607" w:rsidP="009375AF"/>
    <w:p w14:paraId="27C82DD4" w14:textId="77777777" w:rsidR="008E2607" w:rsidRDefault="008E2607" w:rsidP="009375AF"/>
  </w:endnote>
  <w:endnote w:type="continuationSeparator" w:id="0">
    <w:p w14:paraId="300DB752" w14:textId="77777777" w:rsidR="008E2607" w:rsidRDefault="008E2607" w:rsidP="009375AF">
      <w:r>
        <w:continuationSeparator/>
      </w:r>
    </w:p>
    <w:p w14:paraId="193E9809" w14:textId="77777777" w:rsidR="008E2607" w:rsidRDefault="008E2607" w:rsidP="009375AF"/>
    <w:p w14:paraId="115B638B" w14:textId="77777777" w:rsidR="008E2607" w:rsidRDefault="008E2607" w:rsidP="009375AF"/>
  </w:endnote>
  <w:endnote w:type="continuationNotice" w:id="1">
    <w:p w14:paraId="68CB8AE6" w14:textId="77777777" w:rsidR="008E2607" w:rsidRDefault="008E2607" w:rsidP="009375AF"/>
    <w:p w14:paraId="639C8EAA" w14:textId="77777777" w:rsidR="008E2607" w:rsidRDefault="008E2607" w:rsidP="00937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ight*">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498677"/>
      <w:docPartObj>
        <w:docPartGallery w:val="Page Numbers (Bottom of Page)"/>
        <w:docPartUnique/>
      </w:docPartObj>
    </w:sdtPr>
    <w:sdtEndPr/>
    <w:sdtContent>
      <w:p w14:paraId="789174BD" w14:textId="77777777" w:rsidR="00D96476" w:rsidRDefault="00D96476" w:rsidP="009375AF">
        <w:pPr>
          <w:pStyle w:val="peunum"/>
          <w:spacing w:after="0"/>
        </w:pPr>
      </w:p>
      <w:p w14:paraId="07E1B25C" w14:textId="31AA5AAD" w:rsidR="00D96476" w:rsidRPr="00C83A10" w:rsidRDefault="00D96476" w:rsidP="009375AF">
        <w:pPr>
          <w:pStyle w:val="peunum"/>
          <w:spacing w:after="0"/>
        </w:pPr>
        <w:r w:rsidRPr="00420CFB">
          <w:t xml:space="preserve">Pág. </w:t>
        </w:r>
        <w:r w:rsidRPr="00420CFB">
          <w:rPr>
            <w:rStyle w:val="Nmerodepgina"/>
          </w:rPr>
          <w:fldChar w:fldCharType="begin"/>
        </w:r>
        <w:r w:rsidRPr="00420CFB">
          <w:rPr>
            <w:rStyle w:val="Nmerodepgina"/>
          </w:rPr>
          <w:instrText xml:space="preserve"> PAGE </w:instrText>
        </w:r>
        <w:r w:rsidRPr="00420CFB">
          <w:rPr>
            <w:rStyle w:val="Nmerodepgina"/>
          </w:rPr>
          <w:fldChar w:fldCharType="separate"/>
        </w:r>
        <w:r w:rsidR="00560C81">
          <w:rPr>
            <w:rStyle w:val="Nmerodepgina"/>
            <w:noProof/>
          </w:rPr>
          <w:t>13</w:t>
        </w:r>
        <w:r w:rsidRPr="00420CFB">
          <w:rPr>
            <w:rStyle w:val="Nmerodepgina"/>
          </w:rPr>
          <w:fldChar w:fldCharType="end"/>
        </w:r>
        <w:r w:rsidRPr="00420CFB">
          <w:rPr>
            <w:rStyle w:val="Nmerodepgina"/>
          </w:rPr>
          <w:t>/</w:t>
        </w:r>
        <w:r w:rsidRPr="00420CFB">
          <w:rPr>
            <w:rStyle w:val="Nmerodepgina"/>
          </w:rPr>
          <w:fldChar w:fldCharType="begin"/>
        </w:r>
        <w:r w:rsidRPr="00420CFB">
          <w:rPr>
            <w:rStyle w:val="Nmerodepgina"/>
          </w:rPr>
          <w:instrText xml:space="preserve"> NUMPAGES </w:instrText>
        </w:r>
        <w:r w:rsidRPr="00420CFB">
          <w:rPr>
            <w:rStyle w:val="Nmerodepgina"/>
          </w:rPr>
          <w:fldChar w:fldCharType="separate"/>
        </w:r>
        <w:r w:rsidR="00560C81">
          <w:rPr>
            <w:rStyle w:val="Nmerodepgina"/>
            <w:noProof/>
          </w:rPr>
          <w:t>13</w:t>
        </w:r>
        <w:r w:rsidRPr="00420CFB">
          <w:rPr>
            <w:rStyle w:val="Nmerodepgina"/>
          </w:rPr>
          <w:fldChar w:fldCharType="end"/>
        </w:r>
      </w:p>
    </w:sdtContent>
  </w:sdt>
  <w:p w14:paraId="3724BECE" w14:textId="77777777" w:rsidR="00D96476" w:rsidRDefault="00D96476" w:rsidP="009375AF">
    <w:pPr>
      <w:pStyle w:val="peu0"/>
      <w:spacing w:after="0"/>
    </w:pPr>
    <w:r>
      <w:t>Gerona, 20</w:t>
    </w:r>
    <w:r>
      <w:tab/>
    </w:r>
    <w:r w:rsidRPr="00420CFB">
      <w:rPr>
        <w:szCs w:val="14"/>
      </w:rPr>
      <w:t xml:space="preserve"> </w:t>
    </w:r>
  </w:p>
  <w:p w14:paraId="17B8A53D" w14:textId="77777777" w:rsidR="00D96476" w:rsidRDefault="00D96476" w:rsidP="009375AF">
    <w:pPr>
      <w:pStyle w:val="peu0"/>
      <w:spacing w:after="0"/>
    </w:pPr>
    <w:r>
      <w:t>08010 Barcelona</w:t>
    </w:r>
  </w:p>
  <w:p w14:paraId="21A7E064" w14:textId="77777777" w:rsidR="00D96476" w:rsidRDefault="00560C81" w:rsidP="009375AF">
    <w:pPr>
      <w:pStyle w:val="peu0"/>
      <w:spacing w:after="0"/>
    </w:pPr>
    <w:hyperlink r:id="rId1" w:history="1">
      <w:r w:rsidR="00D96476" w:rsidRPr="00DD1D23">
        <w:rPr>
          <w:rStyle w:val="Enlla"/>
        </w:rPr>
        <w:t>www.eapc.cat</w:t>
      </w:r>
    </w:hyperlink>
    <w:r w:rsidR="00D96476">
      <w:tab/>
    </w:r>
    <w:r w:rsidR="00D96476">
      <w:tab/>
    </w:r>
  </w:p>
  <w:p w14:paraId="1DD5A783" w14:textId="25B02803" w:rsidR="00D96476" w:rsidRPr="00486B39" w:rsidRDefault="00D96476" w:rsidP="009375AF">
    <w:pPr>
      <w:pStyle w:val="peu0"/>
      <w:spacing w:after="0"/>
      <w:rPr>
        <w:szCs w:val="14"/>
      </w:rPr>
    </w:pPr>
    <w:r>
      <w:t>Teléfono 935 672 323</w:t>
    </w:r>
  </w:p>
  <w:p w14:paraId="7BD435C8" w14:textId="77777777" w:rsidR="00D96476" w:rsidRDefault="00D96476" w:rsidP="009375A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666BF" w14:textId="77777777" w:rsidR="00D96476" w:rsidRDefault="00D96476" w:rsidP="009375AF">
    <w:pPr>
      <w:pStyle w:val="Peu"/>
      <w:spacing w:after="0"/>
    </w:pPr>
  </w:p>
  <w:p w14:paraId="197D1798" w14:textId="7C07029A" w:rsidR="00D96476" w:rsidRDefault="00D96476" w:rsidP="009375AF">
    <w:pPr>
      <w:pStyle w:val="peunum"/>
      <w:spacing w:after="0"/>
    </w:pPr>
    <w:r w:rsidRPr="00420CFB">
      <w:t xml:space="preserve">Pág. </w:t>
    </w:r>
    <w:r w:rsidRPr="00420CFB">
      <w:rPr>
        <w:rStyle w:val="Nmerodepgina"/>
      </w:rPr>
      <w:fldChar w:fldCharType="begin"/>
    </w:r>
    <w:r w:rsidRPr="00420CFB">
      <w:rPr>
        <w:rStyle w:val="Nmerodepgina"/>
      </w:rPr>
      <w:instrText xml:space="preserve"> PAGE </w:instrText>
    </w:r>
    <w:r w:rsidRPr="00420CFB">
      <w:rPr>
        <w:rStyle w:val="Nmerodepgina"/>
      </w:rPr>
      <w:fldChar w:fldCharType="separate"/>
    </w:r>
    <w:r w:rsidR="008C5250">
      <w:rPr>
        <w:rStyle w:val="Nmerodepgina"/>
        <w:noProof/>
      </w:rPr>
      <w:t>1</w:t>
    </w:r>
    <w:r w:rsidRPr="00420CFB">
      <w:rPr>
        <w:rStyle w:val="Nmerodepgina"/>
      </w:rPr>
      <w:fldChar w:fldCharType="end"/>
    </w:r>
    <w:r w:rsidRPr="00420CFB">
      <w:rPr>
        <w:rStyle w:val="Nmerodepgina"/>
      </w:rPr>
      <w:t>/</w:t>
    </w:r>
    <w:r w:rsidRPr="00420CFB">
      <w:rPr>
        <w:rStyle w:val="Nmerodepgina"/>
      </w:rPr>
      <w:fldChar w:fldCharType="begin"/>
    </w:r>
    <w:r w:rsidRPr="00420CFB">
      <w:rPr>
        <w:rStyle w:val="Nmerodepgina"/>
      </w:rPr>
      <w:instrText xml:space="preserve"> NUMPAGES </w:instrText>
    </w:r>
    <w:r w:rsidRPr="00420CFB">
      <w:rPr>
        <w:rStyle w:val="Nmerodepgina"/>
      </w:rPr>
      <w:fldChar w:fldCharType="separate"/>
    </w:r>
    <w:r w:rsidR="008C5250">
      <w:rPr>
        <w:rStyle w:val="Nmerodepgina"/>
        <w:noProof/>
      </w:rPr>
      <w:t>13</w:t>
    </w:r>
    <w:r w:rsidRPr="00420CFB">
      <w:rPr>
        <w:rStyle w:val="Nmerodepgina"/>
      </w:rPr>
      <w:fldChar w:fldCharType="end"/>
    </w:r>
  </w:p>
  <w:p w14:paraId="186A37C7" w14:textId="77777777" w:rsidR="00D96476" w:rsidRDefault="00D96476" w:rsidP="009375AF">
    <w:pPr>
      <w:pStyle w:val="peu0"/>
      <w:spacing w:after="0"/>
    </w:pPr>
    <w:r>
      <w:t>Gerona, 20</w:t>
    </w:r>
    <w:r>
      <w:tab/>
    </w:r>
    <w:r>
      <w:tab/>
    </w:r>
  </w:p>
  <w:p w14:paraId="3DEA8471" w14:textId="77777777" w:rsidR="00D96476" w:rsidRDefault="00D96476" w:rsidP="009375AF">
    <w:pPr>
      <w:pStyle w:val="peu0"/>
      <w:spacing w:after="0"/>
    </w:pPr>
    <w:r>
      <w:t>08010 Barcelona</w:t>
    </w:r>
  </w:p>
  <w:p w14:paraId="68E7B0E6" w14:textId="3E83AA39" w:rsidR="00D96476" w:rsidRPr="00420CFB" w:rsidRDefault="00560C81" w:rsidP="009375AF">
    <w:pPr>
      <w:pStyle w:val="peu0"/>
      <w:spacing w:after="0"/>
      <w:rPr>
        <w:szCs w:val="14"/>
      </w:rPr>
    </w:pPr>
    <w:hyperlink r:id="rId1" w:history="1">
      <w:r w:rsidR="00D96476" w:rsidRPr="00DD1D23">
        <w:rPr>
          <w:rStyle w:val="Enlla"/>
        </w:rPr>
        <w:t>www.eapc.cat</w:t>
      </w:r>
    </w:hyperlink>
    <w:r w:rsidR="00D96476">
      <w:tab/>
    </w:r>
    <w:r w:rsidR="00D96476">
      <w:rPr>
        <w:rStyle w:val="Nmerodepgina"/>
        <w:szCs w:val="14"/>
      </w:rPr>
      <w:tab/>
    </w:r>
  </w:p>
  <w:p w14:paraId="40560162" w14:textId="66BD3C4D" w:rsidR="00D96476" w:rsidRPr="00C46F83" w:rsidRDefault="00D96476" w:rsidP="009375AF">
    <w:pPr>
      <w:pStyle w:val="peu0"/>
      <w:spacing w:after="0"/>
      <w:rPr>
        <w:szCs w:val="14"/>
      </w:rPr>
    </w:pPr>
    <w:r>
      <w:t>Teléfono 935 672 323</w:t>
    </w:r>
  </w:p>
  <w:p w14:paraId="3E7FEB9C" w14:textId="77777777" w:rsidR="00D96476" w:rsidRPr="00C46F83" w:rsidRDefault="00D96476" w:rsidP="009375AF">
    <w:pPr>
      <w:pStyle w:val="Peu"/>
      <w:spacing w:after="0"/>
    </w:pPr>
  </w:p>
  <w:p w14:paraId="54D3E10B" w14:textId="77777777" w:rsidR="00D96476" w:rsidRDefault="00D96476" w:rsidP="009375A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056B2" w14:textId="77777777" w:rsidR="008E2607" w:rsidRDefault="008E2607" w:rsidP="009375AF">
      <w:r>
        <w:separator/>
      </w:r>
    </w:p>
    <w:p w14:paraId="1BCA9500" w14:textId="77777777" w:rsidR="008E2607" w:rsidRDefault="008E2607" w:rsidP="009375AF"/>
    <w:p w14:paraId="45C2EC87" w14:textId="77777777" w:rsidR="008E2607" w:rsidRDefault="008E2607" w:rsidP="009375AF"/>
  </w:footnote>
  <w:footnote w:type="continuationSeparator" w:id="0">
    <w:p w14:paraId="21FC3991" w14:textId="77777777" w:rsidR="008E2607" w:rsidRDefault="008E2607" w:rsidP="009375AF">
      <w:r>
        <w:continuationSeparator/>
      </w:r>
    </w:p>
    <w:p w14:paraId="64394312" w14:textId="77777777" w:rsidR="008E2607" w:rsidRDefault="008E2607" w:rsidP="009375AF"/>
    <w:p w14:paraId="03CEE9C0" w14:textId="77777777" w:rsidR="008E2607" w:rsidRDefault="008E2607" w:rsidP="009375AF"/>
  </w:footnote>
  <w:footnote w:type="continuationNotice" w:id="1">
    <w:p w14:paraId="38E3D9BE" w14:textId="77777777" w:rsidR="008E2607" w:rsidRDefault="008E2607" w:rsidP="009375AF"/>
    <w:p w14:paraId="182515BC" w14:textId="77777777" w:rsidR="008E2607" w:rsidRDefault="008E2607" w:rsidP="009375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16E25" w14:textId="77777777" w:rsidR="00D96476" w:rsidRPr="00983A31" w:rsidRDefault="00D96476" w:rsidP="009375AF">
    <w:pPr>
      <w:pStyle w:val="Capalera1"/>
      <w:spacing w:after="0"/>
      <w:rPr>
        <w:b/>
      </w:rPr>
    </w:pPr>
    <w:r w:rsidRPr="00983A31">
      <w:rPr>
        <w:b/>
      </w:rPr>
      <w:t>Generalitat de Catalunya</w:t>
    </w:r>
  </w:p>
  <w:p w14:paraId="0FBB5464" w14:textId="77777777" w:rsidR="00D96476" w:rsidRPr="009375AF" w:rsidRDefault="00D96476" w:rsidP="009375AF">
    <w:pPr>
      <w:pStyle w:val="Capalera1"/>
      <w:spacing w:after="0"/>
      <w:rPr>
        <w:b/>
        <w:bCs/>
      </w:rPr>
    </w:pPr>
    <w:r w:rsidRPr="009375AF">
      <w:rPr>
        <w:b/>
        <w:bCs/>
      </w:rPr>
      <w:t>Escuela de Administración Pública</w:t>
    </w:r>
  </w:p>
  <w:p w14:paraId="20A136BA" w14:textId="77777777" w:rsidR="00D96476" w:rsidRPr="009375AF" w:rsidRDefault="00D96476" w:rsidP="009375AF">
    <w:pPr>
      <w:pStyle w:val="Capalera1"/>
      <w:spacing w:after="0"/>
      <w:rPr>
        <w:b/>
        <w:bCs/>
      </w:rPr>
    </w:pPr>
    <w:r w:rsidRPr="009375AF">
      <w:rPr>
        <w:b/>
        <w:bCs/>
      </w:rPr>
      <w:t>de Cataluña</w:t>
    </w:r>
  </w:p>
  <w:p w14:paraId="57FF34F6" w14:textId="77777777" w:rsidR="00D96476" w:rsidRDefault="00D96476" w:rsidP="009375AF"/>
  <w:p w14:paraId="2CEF8628" w14:textId="77777777" w:rsidR="00D96476" w:rsidRDefault="00D96476" w:rsidP="009375A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88EF" w14:textId="679F3F44" w:rsidR="00D96476" w:rsidRPr="00420CFB" w:rsidRDefault="00D96476" w:rsidP="009375AF">
    <w:pPr>
      <w:pStyle w:val="Capalera"/>
    </w:pPr>
    <w:r>
      <w:rPr>
        <w:noProof/>
      </w:rPr>
      <w:drawing>
        <wp:anchor distT="0" distB="0" distL="114300" distR="114300" simplePos="0" relativeHeight="251658240" behindDoc="0" locked="0" layoutInCell="1" allowOverlap="1" wp14:anchorId="1969A1CD" wp14:editId="0470F46B">
          <wp:simplePos x="0" y="0"/>
          <wp:positionH relativeFrom="column">
            <wp:posOffset>-381000</wp:posOffset>
          </wp:positionH>
          <wp:positionV relativeFrom="paragraph">
            <wp:posOffset>-19050</wp:posOffset>
          </wp:positionV>
          <wp:extent cx="2603500" cy="488315"/>
          <wp:effectExtent l="0" t="0" r="6350" b="6985"/>
          <wp:wrapTopAndBottom/>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4883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Numeració 1"/>
    <w:lvl w:ilvl="0">
      <w:start w:val="1"/>
      <w:numFmt w:val="decimal"/>
      <w:lvlText w:val="%1."/>
      <w:lvlJc w:val="left"/>
      <w:pPr>
        <w:tabs>
          <w:tab w:val="num" w:pos="1559"/>
        </w:tabs>
        <w:ind w:left="1559" w:hanging="283"/>
      </w:pPr>
    </w:lvl>
    <w:lvl w:ilvl="1">
      <w:start w:val="1"/>
      <w:numFmt w:val="decimal"/>
      <w:lvlText w:val="%2."/>
      <w:lvlJc w:val="left"/>
      <w:pPr>
        <w:tabs>
          <w:tab w:val="num" w:pos="1843"/>
        </w:tabs>
        <w:ind w:left="1843" w:hanging="283"/>
      </w:pPr>
    </w:lvl>
    <w:lvl w:ilvl="2">
      <w:start w:val="1"/>
      <w:numFmt w:val="decimal"/>
      <w:lvlText w:val="%3."/>
      <w:lvlJc w:val="left"/>
      <w:pPr>
        <w:tabs>
          <w:tab w:val="num" w:pos="2126"/>
        </w:tabs>
        <w:ind w:left="2126" w:hanging="283"/>
      </w:pPr>
    </w:lvl>
    <w:lvl w:ilvl="3">
      <w:start w:val="1"/>
      <w:numFmt w:val="decimal"/>
      <w:lvlText w:val="%4."/>
      <w:lvlJc w:val="left"/>
      <w:pPr>
        <w:tabs>
          <w:tab w:val="num" w:pos="2410"/>
        </w:tabs>
        <w:ind w:left="2410" w:hanging="283"/>
      </w:pPr>
    </w:lvl>
    <w:lvl w:ilvl="4">
      <w:start w:val="1"/>
      <w:numFmt w:val="decimal"/>
      <w:lvlText w:val="%5."/>
      <w:lvlJc w:val="left"/>
      <w:pPr>
        <w:tabs>
          <w:tab w:val="num" w:pos="2693"/>
        </w:tabs>
        <w:ind w:left="2693" w:hanging="283"/>
      </w:pPr>
    </w:lvl>
    <w:lvl w:ilvl="5">
      <w:start w:val="1"/>
      <w:numFmt w:val="decimal"/>
      <w:lvlText w:val="%6."/>
      <w:lvlJc w:val="left"/>
      <w:pPr>
        <w:tabs>
          <w:tab w:val="num" w:pos="2977"/>
        </w:tabs>
        <w:ind w:left="2977" w:hanging="283"/>
      </w:pPr>
    </w:lvl>
    <w:lvl w:ilvl="6">
      <w:start w:val="1"/>
      <w:numFmt w:val="decimal"/>
      <w:lvlText w:val="%7."/>
      <w:lvlJc w:val="left"/>
      <w:pPr>
        <w:tabs>
          <w:tab w:val="num" w:pos="3260"/>
        </w:tabs>
        <w:ind w:left="3260" w:hanging="283"/>
      </w:pPr>
    </w:lvl>
    <w:lvl w:ilvl="7">
      <w:start w:val="1"/>
      <w:numFmt w:val="decimal"/>
      <w:lvlText w:val="%8."/>
      <w:lvlJc w:val="left"/>
      <w:pPr>
        <w:tabs>
          <w:tab w:val="num" w:pos="3544"/>
        </w:tabs>
        <w:ind w:left="3544" w:hanging="283"/>
      </w:pPr>
    </w:lvl>
    <w:lvl w:ilvl="8">
      <w:start w:val="1"/>
      <w:numFmt w:val="decimal"/>
      <w:lvlText w:val="%9."/>
      <w:lvlJc w:val="left"/>
      <w:pPr>
        <w:tabs>
          <w:tab w:val="num" w:pos="3827"/>
        </w:tabs>
        <w:ind w:left="3827" w:hanging="283"/>
      </w:pPr>
    </w:lvl>
  </w:abstractNum>
  <w:abstractNum w:abstractNumId="1" w15:restartNumberingAfterBreak="0">
    <w:nsid w:val="00000003"/>
    <w:multiLevelType w:val="multilevel"/>
    <w:tmpl w:val="00000003"/>
    <w:name w:val="Llista 1"/>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2" w15:restartNumberingAfterBreak="0">
    <w:nsid w:val="046E10BE"/>
    <w:multiLevelType w:val="hybridMultilevel"/>
    <w:tmpl w:val="66A4F898"/>
    <w:lvl w:ilvl="0" w:tplc="04030015">
      <w:start w:val="1"/>
      <w:numFmt w:val="upp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90A0829"/>
    <w:multiLevelType w:val="hybridMultilevel"/>
    <w:tmpl w:val="71EC0728"/>
    <w:lvl w:ilvl="0" w:tplc="5282BFC8">
      <w:start w:val="1"/>
      <w:numFmt w:val="upperLetter"/>
      <w:lvlText w:val="%1."/>
      <w:lvlJc w:val="left"/>
      <w:pPr>
        <w:ind w:left="720" w:hanging="360"/>
      </w:pPr>
      <w:rPr>
        <w:rFonts w:hint="default"/>
        <w:sz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D191779"/>
    <w:multiLevelType w:val="hybridMultilevel"/>
    <w:tmpl w:val="4D9495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C07AC1"/>
    <w:multiLevelType w:val="hybridMultilevel"/>
    <w:tmpl w:val="FF808460"/>
    <w:lvl w:ilvl="0" w:tplc="04030019">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6" w15:restartNumberingAfterBreak="0">
    <w:nsid w:val="131410B2"/>
    <w:multiLevelType w:val="multilevel"/>
    <w:tmpl w:val="3F2E5A24"/>
    <w:lvl w:ilvl="0">
      <w:start w:val="1"/>
      <w:numFmt w:val="decimal"/>
      <w:lvlText w:val="%1"/>
      <w:lvlJc w:val="left"/>
      <w:pPr>
        <w:ind w:left="432" w:hanging="432"/>
      </w:pPr>
      <w:rPr>
        <w:rFonts w:hint="default"/>
      </w:rPr>
    </w:lvl>
    <w:lvl w:ilvl="1">
      <w:start w:val="1"/>
      <w:numFmt w:val="decimal"/>
      <w:suff w:val="space"/>
      <w:lvlText w:val="%2"/>
      <w:lvlJc w:val="left"/>
      <w:pPr>
        <w:ind w:left="576" w:hanging="576"/>
      </w:pPr>
      <w:rPr>
        <w:rFonts w:hint="default"/>
      </w:rPr>
    </w:lvl>
    <w:lvl w:ilvl="2">
      <w:start w:val="1"/>
      <w:numFmt w:val="decimal"/>
      <w:lvlText w:val="1.%2.%3"/>
      <w:lvlJc w:val="left"/>
      <w:pPr>
        <w:ind w:left="72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pStyle w:val="Ttol5"/>
      <w:lvlText w:val="%1.%2.%3.%4.%5"/>
      <w:lvlJc w:val="left"/>
      <w:pPr>
        <w:ind w:left="1008" w:hanging="1008"/>
      </w:pPr>
      <w:rPr>
        <w:rFonts w:hint="default"/>
      </w:rPr>
    </w:lvl>
    <w:lvl w:ilvl="5">
      <w:start w:val="1"/>
      <w:numFmt w:val="decimal"/>
      <w:pStyle w:val="Ttol6"/>
      <w:lvlText w:val="%1.%2.%3.%4.%5.%6"/>
      <w:lvlJc w:val="left"/>
      <w:pPr>
        <w:ind w:left="1152" w:hanging="1152"/>
      </w:pPr>
      <w:rPr>
        <w:rFonts w:hint="default"/>
      </w:rPr>
    </w:lvl>
    <w:lvl w:ilvl="6">
      <w:start w:val="1"/>
      <w:numFmt w:val="decimal"/>
      <w:pStyle w:val="Ttol7"/>
      <w:lvlText w:val="%1.%2.%3.%4.%5.%6.%7"/>
      <w:lvlJc w:val="left"/>
      <w:pPr>
        <w:ind w:left="1296" w:hanging="1296"/>
      </w:pPr>
      <w:rPr>
        <w:rFonts w:hint="default"/>
      </w:rPr>
    </w:lvl>
    <w:lvl w:ilvl="7">
      <w:start w:val="1"/>
      <w:numFmt w:val="decimal"/>
      <w:pStyle w:val="Ttol8"/>
      <w:lvlText w:val="%1.%2.%3.%4.%5.%6.%7.%8"/>
      <w:lvlJc w:val="left"/>
      <w:pPr>
        <w:ind w:left="1440" w:hanging="1440"/>
      </w:pPr>
      <w:rPr>
        <w:rFonts w:hint="default"/>
      </w:rPr>
    </w:lvl>
    <w:lvl w:ilvl="8">
      <w:start w:val="1"/>
      <w:numFmt w:val="decimal"/>
      <w:pStyle w:val="Ttol9"/>
      <w:lvlText w:val="%1.%2.%3.%4.%5.%6.%7.%8.%9"/>
      <w:lvlJc w:val="left"/>
      <w:pPr>
        <w:ind w:left="1584" w:hanging="1584"/>
      </w:pPr>
      <w:rPr>
        <w:rFonts w:hint="default"/>
      </w:rPr>
    </w:lvl>
  </w:abstractNum>
  <w:abstractNum w:abstractNumId="7" w15:restartNumberingAfterBreak="0">
    <w:nsid w:val="13845D66"/>
    <w:multiLevelType w:val="hybridMultilevel"/>
    <w:tmpl w:val="CBD43F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BA17C0"/>
    <w:multiLevelType w:val="multilevel"/>
    <w:tmpl w:val="E7CE457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pStyle w:val="Ttol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0C2CC6"/>
    <w:multiLevelType w:val="multilevel"/>
    <w:tmpl w:val="AFCC8FE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BF3C7B"/>
    <w:multiLevelType w:val="multilevel"/>
    <w:tmpl w:val="E7008174"/>
    <w:lvl w:ilvl="0">
      <w:start w:val="1"/>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EA4CA0"/>
    <w:multiLevelType w:val="hybridMultilevel"/>
    <w:tmpl w:val="5A2477D6"/>
    <w:lvl w:ilvl="0" w:tplc="04030015">
      <w:start w:val="1"/>
      <w:numFmt w:val="upp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A286F6E"/>
    <w:multiLevelType w:val="multilevel"/>
    <w:tmpl w:val="3D6CABD6"/>
    <w:lvl w:ilvl="0">
      <w:start w:val="7"/>
      <w:numFmt w:val="decimal"/>
      <w:lvlText w:val="%1."/>
      <w:lvlJc w:val="left"/>
      <w:pPr>
        <w:ind w:left="644" w:hanging="360"/>
      </w:pPr>
      <w:rPr>
        <w:rFonts w:hint="default"/>
        <w:sz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411D09"/>
    <w:multiLevelType w:val="hybridMultilevel"/>
    <w:tmpl w:val="0F487A42"/>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2F6A3E77"/>
    <w:multiLevelType w:val="multilevel"/>
    <w:tmpl w:val="12407D2C"/>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977881"/>
    <w:multiLevelType w:val="hybridMultilevel"/>
    <w:tmpl w:val="66A4F898"/>
    <w:lvl w:ilvl="0" w:tplc="04030015">
      <w:start w:val="1"/>
      <w:numFmt w:val="upp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336F7354"/>
    <w:multiLevelType w:val="hybridMultilevel"/>
    <w:tmpl w:val="3B9A16F0"/>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5CD26EF"/>
    <w:multiLevelType w:val="hybridMultilevel"/>
    <w:tmpl w:val="B858812E"/>
    <w:lvl w:ilvl="0" w:tplc="56F8F822">
      <w:start w:val="1"/>
      <w:numFmt w:val="upperLetter"/>
      <w:lvlText w:val="%1."/>
      <w:lvlJc w:val="left"/>
      <w:pPr>
        <w:ind w:left="720" w:hanging="360"/>
      </w:pPr>
      <w:rPr>
        <w:rFonts w:hint="default"/>
        <w:sz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6ED5133"/>
    <w:multiLevelType w:val="hybridMultilevel"/>
    <w:tmpl w:val="8C32D7A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3BB6725E"/>
    <w:multiLevelType w:val="hybridMultilevel"/>
    <w:tmpl w:val="A55C31A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3DE8400C"/>
    <w:multiLevelType w:val="hybridMultilevel"/>
    <w:tmpl w:val="A9BC3FF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44DC6202"/>
    <w:multiLevelType w:val="hybridMultilevel"/>
    <w:tmpl w:val="64E88AC0"/>
    <w:lvl w:ilvl="0" w:tplc="ABB0EE30">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44DC7E0A"/>
    <w:multiLevelType w:val="hybridMultilevel"/>
    <w:tmpl w:val="7E20F076"/>
    <w:lvl w:ilvl="0" w:tplc="04030015">
      <w:start w:val="1"/>
      <w:numFmt w:val="upperLetter"/>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450D3E80"/>
    <w:multiLevelType w:val="hybridMultilevel"/>
    <w:tmpl w:val="4DCC011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47787DC2"/>
    <w:multiLevelType w:val="hybridMultilevel"/>
    <w:tmpl w:val="1A9E7A44"/>
    <w:lvl w:ilvl="0" w:tplc="04030015">
      <w:start w:val="1"/>
      <w:numFmt w:val="upp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481218CE"/>
    <w:multiLevelType w:val="hybridMultilevel"/>
    <w:tmpl w:val="C47C6814"/>
    <w:lvl w:ilvl="0" w:tplc="2B6C345A">
      <w:start w:val="4"/>
      <w:numFmt w:val="bullet"/>
      <w:lvlText w:val="-"/>
      <w:lvlJc w:val="left"/>
      <w:pPr>
        <w:tabs>
          <w:tab w:val="num" w:pos="927"/>
        </w:tabs>
        <w:ind w:left="927" w:hanging="360"/>
      </w:pPr>
      <w:rPr>
        <w:rFonts w:ascii="Arial" w:eastAsia="Times New Roman" w:hAnsi="Arial" w:cs="Arial" w:hint="default"/>
      </w:rPr>
    </w:lvl>
    <w:lvl w:ilvl="1" w:tplc="04030003" w:tentative="1">
      <w:start w:val="1"/>
      <w:numFmt w:val="bullet"/>
      <w:lvlText w:val="o"/>
      <w:lvlJc w:val="left"/>
      <w:pPr>
        <w:tabs>
          <w:tab w:val="num" w:pos="1647"/>
        </w:tabs>
        <w:ind w:left="1647" w:hanging="360"/>
      </w:pPr>
      <w:rPr>
        <w:rFonts w:ascii="Courier New" w:hAnsi="Courier New" w:cs="Courier New" w:hint="default"/>
      </w:rPr>
    </w:lvl>
    <w:lvl w:ilvl="2" w:tplc="04030005">
      <w:start w:val="1"/>
      <w:numFmt w:val="bullet"/>
      <w:lvlText w:val=""/>
      <w:lvlJc w:val="left"/>
      <w:pPr>
        <w:tabs>
          <w:tab w:val="num" w:pos="2367"/>
        </w:tabs>
        <w:ind w:left="2367" w:hanging="360"/>
      </w:pPr>
      <w:rPr>
        <w:rFonts w:ascii="Wingdings" w:hAnsi="Wingdings" w:hint="default"/>
      </w:rPr>
    </w:lvl>
    <w:lvl w:ilvl="3" w:tplc="04030001" w:tentative="1">
      <w:start w:val="1"/>
      <w:numFmt w:val="bullet"/>
      <w:lvlText w:val=""/>
      <w:lvlJc w:val="left"/>
      <w:pPr>
        <w:tabs>
          <w:tab w:val="num" w:pos="3087"/>
        </w:tabs>
        <w:ind w:left="3087" w:hanging="360"/>
      </w:pPr>
      <w:rPr>
        <w:rFonts w:ascii="Symbol" w:hAnsi="Symbol" w:hint="default"/>
      </w:rPr>
    </w:lvl>
    <w:lvl w:ilvl="4" w:tplc="04030003" w:tentative="1">
      <w:start w:val="1"/>
      <w:numFmt w:val="bullet"/>
      <w:lvlText w:val="o"/>
      <w:lvlJc w:val="left"/>
      <w:pPr>
        <w:tabs>
          <w:tab w:val="num" w:pos="3807"/>
        </w:tabs>
        <w:ind w:left="3807" w:hanging="360"/>
      </w:pPr>
      <w:rPr>
        <w:rFonts w:ascii="Courier New" w:hAnsi="Courier New" w:cs="Courier New" w:hint="default"/>
      </w:rPr>
    </w:lvl>
    <w:lvl w:ilvl="5" w:tplc="04030005" w:tentative="1">
      <w:start w:val="1"/>
      <w:numFmt w:val="bullet"/>
      <w:lvlText w:val=""/>
      <w:lvlJc w:val="left"/>
      <w:pPr>
        <w:tabs>
          <w:tab w:val="num" w:pos="4527"/>
        </w:tabs>
        <w:ind w:left="4527" w:hanging="360"/>
      </w:pPr>
      <w:rPr>
        <w:rFonts w:ascii="Wingdings" w:hAnsi="Wingdings" w:hint="default"/>
      </w:rPr>
    </w:lvl>
    <w:lvl w:ilvl="6" w:tplc="04030001" w:tentative="1">
      <w:start w:val="1"/>
      <w:numFmt w:val="bullet"/>
      <w:lvlText w:val=""/>
      <w:lvlJc w:val="left"/>
      <w:pPr>
        <w:tabs>
          <w:tab w:val="num" w:pos="5247"/>
        </w:tabs>
        <w:ind w:left="5247" w:hanging="360"/>
      </w:pPr>
      <w:rPr>
        <w:rFonts w:ascii="Symbol" w:hAnsi="Symbol" w:hint="default"/>
      </w:rPr>
    </w:lvl>
    <w:lvl w:ilvl="7" w:tplc="04030003" w:tentative="1">
      <w:start w:val="1"/>
      <w:numFmt w:val="bullet"/>
      <w:lvlText w:val="o"/>
      <w:lvlJc w:val="left"/>
      <w:pPr>
        <w:tabs>
          <w:tab w:val="num" w:pos="5967"/>
        </w:tabs>
        <w:ind w:left="5967" w:hanging="360"/>
      </w:pPr>
      <w:rPr>
        <w:rFonts w:ascii="Courier New" w:hAnsi="Courier New" w:cs="Courier New" w:hint="default"/>
      </w:rPr>
    </w:lvl>
    <w:lvl w:ilvl="8" w:tplc="0403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49F802C8"/>
    <w:multiLevelType w:val="hybridMultilevel"/>
    <w:tmpl w:val="B858812E"/>
    <w:lvl w:ilvl="0" w:tplc="56F8F822">
      <w:start w:val="1"/>
      <w:numFmt w:val="upperLetter"/>
      <w:lvlText w:val="%1."/>
      <w:lvlJc w:val="left"/>
      <w:pPr>
        <w:ind w:left="720" w:hanging="360"/>
      </w:pPr>
      <w:rPr>
        <w:rFonts w:hint="default"/>
        <w:sz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4C56464B"/>
    <w:multiLevelType w:val="hybridMultilevel"/>
    <w:tmpl w:val="D7CC6476"/>
    <w:lvl w:ilvl="0" w:tplc="B1CC67FC">
      <w:start w:val="2"/>
      <w:numFmt w:val="upperLetter"/>
      <w:lvlText w:val="%1."/>
      <w:lvlJc w:val="left"/>
      <w:pPr>
        <w:ind w:left="1068" w:hanging="360"/>
      </w:pPr>
    </w:lvl>
    <w:lvl w:ilvl="1" w:tplc="04030019">
      <w:start w:val="1"/>
      <w:numFmt w:val="lowerLetter"/>
      <w:lvlText w:val="%2."/>
      <w:lvlJc w:val="left"/>
      <w:pPr>
        <w:ind w:left="1788" w:hanging="360"/>
      </w:pPr>
    </w:lvl>
    <w:lvl w:ilvl="2" w:tplc="0403001B">
      <w:start w:val="1"/>
      <w:numFmt w:val="lowerRoman"/>
      <w:lvlText w:val="%3."/>
      <w:lvlJc w:val="right"/>
      <w:pPr>
        <w:ind w:left="2508" w:hanging="180"/>
      </w:pPr>
    </w:lvl>
    <w:lvl w:ilvl="3" w:tplc="0403000F">
      <w:start w:val="1"/>
      <w:numFmt w:val="decimal"/>
      <w:lvlText w:val="%4."/>
      <w:lvlJc w:val="left"/>
      <w:pPr>
        <w:ind w:left="3228" w:hanging="360"/>
      </w:pPr>
    </w:lvl>
    <w:lvl w:ilvl="4" w:tplc="04030019">
      <w:start w:val="1"/>
      <w:numFmt w:val="lowerLetter"/>
      <w:lvlText w:val="%5."/>
      <w:lvlJc w:val="left"/>
      <w:pPr>
        <w:ind w:left="3948" w:hanging="360"/>
      </w:pPr>
    </w:lvl>
    <w:lvl w:ilvl="5" w:tplc="0403001B">
      <w:start w:val="1"/>
      <w:numFmt w:val="lowerRoman"/>
      <w:lvlText w:val="%6."/>
      <w:lvlJc w:val="right"/>
      <w:pPr>
        <w:ind w:left="4668" w:hanging="180"/>
      </w:pPr>
    </w:lvl>
    <w:lvl w:ilvl="6" w:tplc="0403000F">
      <w:start w:val="1"/>
      <w:numFmt w:val="decimal"/>
      <w:lvlText w:val="%7."/>
      <w:lvlJc w:val="left"/>
      <w:pPr>
        <w:ind w:left="5388" w:hanging="360"/>
      </w:pPr>
    </w:lvl>
    <w:lvl w:ilvl="7" w:tplc="04030019">
      <w:start w:val="1"/>
      <w:numFmt w:val="lowerLetter"/>
      <w:lvlText w:val="%8."/>
      <w:lvlJc w:val="left"/>
      <w:pPr>
        <w:ind w:left="6108" w:hanging="360"/>
      </w:pPr>
    </w:lvl>
    <w:lvl w:ilvl="8" w:tplc="0403001B">
      <w:start w:val="1"/>
      <w:numFmt w:val="lowerRoman"/>
      <w:lvlText w:val="%9."/>
      <w:lvlJc w:val="right"/>
      <w:pPr>
        <w:ind w:left="6828" w:hanging="180"/>
      </w:pPr>
    </w:lvl>
  </w:abstractNum>
  <w:abstractNum w:abstractNumId="28" w15:restartNumberingAfterBreak="0">
    <w:nsid w:val="4CC9791E"/>
    <w:multiLevelType w:val="hybridMultilevel"/>
    <w:tmpl w:val="9E10398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4E3C126F"/>
    <w:multiLevelType w:val="hybridMultilevel"/>
    <w:tmpl w:val="88826302"/>
    <w:lvl w:ilvl="0" w:tplc="04030015">
      <w:start w:val="1"/>
      <w:numFmt w:val="upperLetter"/>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568A321C"/>
    <w:multiLevelType w:val="hybridMultilevel"/>
    <w:tmpl w:val="B858812E"/>
    <w:lvl w:ilvl="0" w:tplc="56F8F822">
      <w:start w:val="1"/>
      <w:numFmt w:val="upperLetter"/>
      <w:lvlText w:val="%1."/>
      <w:lvlJc w:val="left"/>
      <w:pPr>
        <w:ind w:left="720" w:hanging="360"/>
      </w:pPr>
      <w:rPr>
        <w:rFonts w:hint="default"/>
        <w:sz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59130300"/>
    <w:multiLevelType w:val="hybridMultilevel"/>
    <w:tmpl w:val="764CB42A"/>
    <w:lvl w:ilvl="0" w:tplc="04030017">
      <w:start w:val="1"/>
      <w:numFmt w:val="lowerLetter"/>
      <w:lvlText w:val="%1)"/>
      <w:lvlJc w:val="left"/>
      <w:pPr>
        <w:ind w:left="1485" w:hanging="360"/>
      </w:pPr>
    </w:lvl>
    <w:lvl w:ilvl="1" w:tplc="04030019" w:tentative="1">
      <w:start w:val="1"/>
      <w:numFmt w:val="lowerLetter"/>
      <w:lvlText w:val="%2."/>
      <w:lvlJc w:val="left"/>
      <w:pPr>
        <w:ind w:left="2205" w:hanging="360"/>
      </w:pPr>
    </w:lvl>
    <w:lvl w:ilvl="2" w:tplc="0403001B">
      <w:start w:val="1"/>
      <w:numFmt w:val="lowerRoman"/>
      <w:lvlText w:val="%3."/>
      <w:lvlJc w:val="right"/>
      <w:pPr>
        <w:ind w:left="2925" w:hanging="180"/>
      </w:pPr>
    </w:lvl>
    <w:lvl w:ilvl="3" w:tplc="0403000F" w:tentative="1">
      <w:start w:val="1"/>
      <w:numFmt w:val="decimal"/>
      <w:lvlText w:val="%4."/>
      <w:lvlJc w:val="left"/>
      <w:pPr>
        <w:ind w:left="3645" w:hanging="360"/>
      </w:pPr>
    </w:lvl>
    <w:lvl w:ilvl="4" w:tplc="04030019" w:tentative="1">
      <w:start w:val="1"/>
      <w:numFmt w:val="lowerLetter"/>
      <w:lvlText w:val="%5."/>
      <w:lvlJc w:val="left"/>
      <w:pPr>
        <w:ind w:left="4365" w:hanging="360"/>
      </w:pPr>
    </w:lvl>
    <w:lvl w:ilvl="5" w:tplc="0403001B" w:tentative="1">
      <w:start w:val="1"/>
      <w:numFmt w:val="lowerRoman"/>
      <w:lvlText w:val="%6."/>
      <w:lvlJc w:val="right"/>
      <w:pPr>
        <w:ind w:left="5085" w:hanging="180"/>
      </w:pPr>
    </w:lvl>
    <w:lvl w:ilvl="6" w:tplc="0403000F" w:tentative="1">
      <w:start w:val="1"/>
      <w:numFmt w:val="decimal"/>
      <w:lvlText w:val="%7."/>
      <w:lvlJc w:val="left"/>
      <w:pPr>
        <w:ind w:left="5805" w:hanging="360"/>
      </w:pPr>
    </w:lvl>
    <w:lvl w:ilvl="7" w:tplc="04030019" w:tentative="1">
      <w:start w:val="1"/>
      <w:numFmt w:val="lowerLetter"/>
      <w:lvlText w:val="%8."/>
      <w:lvlJc w:val="left"/>
      <w:pPr>
        <w:ind w:left="6525" w:hanging="360"/>
      </w:pPr>
    </w:lvl>
    <w:lvl w:ilvl="8" w:tplc="0403001B" w:tentative="1">
      <w:start w:val="1"/>
      <w:numFmt w:val="lowerRoman"/>
      <w:lvlText w:val="%9."/>
      <w:lvlJc w:val="right"/>
      <w:pPr>
        <w:ind w:left="7245" w:hanging="180"/>
      </w:pPr>
    </w:lvl>
  </w:abstractNum>
  <w:abstractNum w:abstractNumId="32" w15:restartNumberingAfterBreak="0">
    <w:nsid w:val="592067B6"/>
    <w:multiLevelType w:val="hybridMultilevel"/>
    <w:tmpl w:val="ACFAA2DE"/>
    <w:lvl w:ilvl="0" w:tplc="04030015">
      <w:start w:val="1"/>
      <w:numFmt w:val="upp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597B1E8F"/>
    <w:multiLevelType w:val="hybridMultilevel"/>
    <w:tmpl w:val="281E65E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5A2B7FF1"/>
    <w:multiLevelType w:val="hybridMultilevel"/>
    <w:tmpl w:val="9EEEAB0E"/>
    <w:lvl w:ilvl="0" w:tplc="09A2D7A6">
      <w:numFmt w:val="bullet"/>
      <w:lvlText w:val="-"/>
      <w:lvlJc w:val="left"/>
      <w:pPr>
        <w:ind w:left="720" w:hanging="360"/>
      </w:pPr>
      <w:rPr>
        <w:rFonts w:ascii="Calibri" w:eastAsiaTheme="minorHAnsi"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5B546ABA"/>
    <w:multiLevelType w:val="hybridMultilevel"/>
    <w:tmpl w:val="569868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5B884BE8"/>
    <w:multiLevelType w:val="hybridMultilevel"/>
    <w:tmpl w:val="FF808460"/>
    <w:lvl w:ilvl="0" w:tplc="04030019">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37" w15:restartNumberingAfterBreak="0">
    <w:nsid w:val="60E61997"/>
    <w:multiLevelType w:val="hybridMultilevel"/>
    <w:tmpl w:val="5A2477D6"/>
    <w:lvl w:ilvl="0" w:tplc="04030015">
      <w:start w:val="1"/>
      <w:numFmt w:val="upp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8" w15:restartNumberingAfterBreak="0">
    <w:nsid w:val="64211F79"/>
    <w:multiLevelType w:val="hybridMultilevel"/>
    <w:tmpl w:val="577CB79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68696333"/>
    <w:multiLevelType w:val="hybridMultilevel"/>
    <w:tmpl w:val="3F00405A"/>
    <w:lvl w:ilvl="0" w:tplc="04030015">
      <w:start w:val="1"/>
      <w:numFmt w:val="upperLetter"/>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6C793D0A"/>
    <w:multiLevelType w:val="hybridMultilevel"/>
    <w:tmpl w:val="64E41CF4"/>
    <w:lvl w:ilvl="0" w:tplc="B4547600">
      <w:numFmt w:val="bullet"/>
      <w:lvlText w:val="•"/>
      <w:lvlJc w:val="left"/>
      <w:pPr>
        <w:ind w:left="708" w:hanging="708"/>
      </w:pPr>
      <w:rPr>
        <w:rFonts w:ascii="Helvetica" w:eastAsia="Times New Roman" w:hAnsi="Helvetica" w:cs="Helvetic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6D6E5872"/>
    <w:multiLevelType w:val="multilevel"/>
    <w:tmpl w:val="913AE1F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482102"/>
    <w:multiLevelType w:val="hybridMultilevel"/>
    <w:tmpl w:val="5ADE8E78"/>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77D2169B"/>
    <w:multiLevelType w:val="multilevel"/>
    <w:tmpl w:val="C666E8C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F0706B"/>
    <w:multiLevelType w:val="multilevel"/>
    <w:tmpl w:val="BFAE287E"/>
    <w:lvl w:ilvl="0">
      <w:start w:val="1"/>
      <w:numFmt w:val="decimal"/>
      <w:pStyle w:val="Ttol1"/>
      <w:lvlText w:val="%1."/>
      <w:lvlJc w:val="left"/>
      <w:pPr>
        <w:ind w:left="360" w:hanging="360"/>
      </w:pPr>
      <w:rPr>
        <w:rFonts w:hint="default"/>
      </w:rPr>
    </w:lvl>
    <w:lvl w:ilvl="1">
      <w:start w:val="1"/>
      <w:numFmt w:val="decimal"/>
      <w:pStyle w:val="Ttol2"/>
      <w:isLgl/>
      <w:lvlText w:val="%1.%2."/>
      <w:lvlJc w:val="left"/>
      <w:pPr>
        <w:ind w:left="752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790A3D38"/>
    <w:multiLevelType w:val="hybridMultilevel"/>
    <w:tmpl w:val="54B0789E"/>
    <w:lvl w:ilvl="0" w:tplc="AD88D176">
      <w:start w:val="1"/>
      <w:numFmt w:val="upperLetter"/>
      <w:lvlText w:val="%1."/>
      <w:lvlJc w:val="left"/>
      <w:pPr>
        <w:ind w:left="720" w:hanging="360"/>
      </w:pPr>
      <w:rPr>
        <w:rFonts w:ascii="Arial" w:eastAsiaTheme="minorHAnsi" w:hAnsi="Arial" w:cs="Arial"/>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7C244ADD"/>
    <w:multiLevelType w:val="hybridMultilevel"/>
    <w:tmpl w:val="79CAC64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7C3A0A62"/>
    <w:multiLevelType w:val="hybridMultilevel"/>
    <w:tmpl w:val="E4C4F71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7FCC085D"/>
    <w:multiLevelType w:val="hybridMultilevel"/>
    <w:tmpl w:val="9F4A86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42"/>
  </w:num>
  <w:num w:numId="4">
    <w:abstractNumId w:val="35"/>
  </w:num>
  <w:num w:numId="5">
    <w:abstractNumId w:val="46"/>
  </w:num>
  <w:num w:numId="6">
    <w:abstractNumId w:val="19"/>
  </w:num>
  <w:num w:numId="7">
    <w:abstractNumId w:val="25"/>
  </w:num>
  <w:num w:numId="8">
    <w:abstractNumId w:val="15"/>
  </w:num>
  <w:num w:numId="9">
    <w:abstractNumId w:val="6"/>
  </w:num>
  <w:num w:numId="10">
    <w:abstractNumId w:val="44"/>
  </w:num>
  <w:num w:numId="11">
    <w:abstractNumId w:val="2"/>
  </w:num>
  <w:num w:numId="12">
    <w:abstractNumId w:val="34"/>
  </w:num>
  <w:num w:numId="13">
    <w:abstractNumId w:val="10"/>
  </w:num>
  <w:num w:numId="14">
    <w:abstractNumId w:val="22"/>
  </w:num>
  <w:num w:numId="15">
    <w:abstractNumId w:val="11"/>
  </w:num>
  <w:num w:numId="16">
    <w:abstractNumId w:val="30"/>
  </w:num>
  <w:num w:numId="17">
    <w:abstractNumId w:val="18"/>
  </w:num>
  <w:num w:numId="18">
    <w:abstractNumId w:val="45"/>
  </w:num>
  <w:num w:numId="19">
    <w:abstractNumId w:val="20"/>
  </w:num>
  <w:num w:numId="20">
    <w:abstractNumId w:val="13"/>
  </w:num>
  <w:num w:numId="21">
    <w:abstractNumId w:val="31"/>
  </w:num>
  <w:num w:numId="22">
    <w:abstractNumId w:val="24"/>
  </w:num>
  <w:num w:numId="23">
    <w:abstractNumId w:val="9"/>
  </w:num>
  <w:num w:numId="24">
    <w:abstractNumId w:val="43"/>
  </w:num>
  <w:num w:numId="25">
    <w:abstractNumId w:val="14"/>
  </w:num>
  <w:num w:numId="26">
    <w:abstractNumId w:val="39"/>
  </w:num>
  <w:num w:numId="27">
    <w:abstractNumId w:val="29"/>
  </w:num>
  <w:num w:numId="28">
    <w:abstractNumId w:val="32"/>
  </w:num>
  <w:num w:numId="29">
    <w:abstractNumId w:val="21"/>
  </w:num>
  <w:num w:numId="30">
    <w:abstractNumId w:val="37"/>
  </w:num>
  <w:num w:numId="31">
    <w:abstractNumId w:val="17"/>
  </w:num>
  <w:num w:numId="32">
    <w:abstractNumId w:val="3"/>
  </w:num>
  <w:num w:numId="33">
    <w:abstractNumId w:val="26"/>
  </w:num>
  <w:num w:numId="34">
    <w:abstractNumId w:val="12"/>
  </w:num>
  <w:num w:numId="35">
    <w:abstractNumId w:val="5"/>
  </w:num>
  <w:num w:numId="36">
    <w:abstractNumId w:val="36"/>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48"/>
  </w:num>
  <w:num w:numId="40">
    <w:abstractNumId w:val="28"/>
  </w:num>
  <w:num w:numId="41">
    <w:abstractNumId w:val="7"/>
  </w:num>
  <w:num w:numId="42">
    <w:abstractNumId w:val="40"/>
  </w:num>
  <w:num w:numId="43">
    <w:abstractNumId w:val="44"/>
    <w:lvlOverride w:ilvl="0">
      <w:startOverride w:val="2"/>
    </w:lvlOverride>
    <w:lvlOverride w:ilvl="1">
      <w:startOverride w:val="2"/>
    </w:lvlOverride>
    <w:lvlOverride w:ilvl="2">
      <w:startOverride w:val="3"/>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44"/>
  </w:num>
  <w:num w:numId="48">
    <w:abstractNumId w:val="44"/>
  </w:num>
  <w:num w:numId="49">
    <w:abstractNumId w:val="44"/>
  </w:num>
  <w:num w:numId="50">
    <w:abstractNumId w:val="44"/>
  </w:num>
  <w:num w:numId="51">
    <w:abstractNumId w:val="4"/>
  </w:num>
  <w:num w:numId="52">
    <w:abstractNumId w:val="8"/>
  </w:num>
  <w:num w:numId="53">
    <w:abstractNumId w:val="38"/>
  </w:num>
  <w:num w:numId="54">
    <w:abstractNumId w:val="6"/>
  </w:num>
  <w:num w:numId="55">
    <w:abstractNumId w:val="6"/>
  </w:num>
  <w:num w:numId="56">
    <w:abstractNumId w:val="6"/>
  </w:num>
  <w:num w:numId="57">
    <w:abstractNumId w:val="8"/>
  </w:num>
  <w:num w:numId="58">
    <w:abstractNumId w:val="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2"/>
    </w:lvlOverride>
    <w:lvlOverride w:ilvl="1">
      <w:startOverride w:val="2"/>
    </w:lvlOverride>
    <w:lvlOverride w:ilvl="2">
      <w:startOverride w:val="1"/>
    </w:lvlOverride>
  </w:num>
  <w:num w:numId="60">
    <w:abstractNumId w:val="41"/>
  </w:num>
  <w:num w:numId="61">
    <w:abstractNumId w:val="47"/>
  </w:num>
  <w:num w:numId="62">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12"/>
    <w:rsid w:val="00001208"/>
    <w:rsid w:val="00002A24"/>
    <w:rsid w:val="00003295"/>
    <w:rsid w:val="00003A55"/>
    <w:rsid w:val="00005A0D"/>
    <w:rsid w:val="00005B33"/>
    <w:rsid w:val="0000763B"/>
    <w:rsid w:val="000078A8"/>
    <w:rsid w:val="000101EF"/>
    <w:rsid w:val="000108BE"/>
    <w:rsid w:val="00010B21"/>
    <w:rsid w:val="00010F91"/>
    <w:rsid w:val="00010FAE"/>
    <w:rsid w:val="00011150"/>
    <w:rsid w:val="0001190A"/>
    <w:rsid w:val="00013532"/>
    <w:rsid w:val="000142EF"/>
    <w:rsid w:val="00014AF5"/>
    <w:rsid w:val="00016B0F"/>
    <w:rsid w:val="00017545"/>
    <w:rsid w:val="00017911"/>
    <w:rsid w:val="00017CC8"/>
    <w:rsid w:val="00021170"/>
    <w:rsid w:val="0002147D"/>
    <w:rsid w:val="00022E57"/>
    <w:rsid w:val="00023ADB"/>
    <w:rsid w:val="00023BE8"/>
    <w:rsid w:val="0002421B"/>
    <w:rsid w:val="00026982"/>
    <w:rsid w:val="00027575"/>
    <w:rsid w:val="00027A12"/>
    <w:rsid w:val="00030714"/>
    <w:rsid w:val="00033EEC"/>
    <w:rsid w:val="00034083"/>
    <w:rsid w:val="0003586E"/>
    <w:rsid w:val="0003634C"/>
    <w:rsid w:val="000372B9"/>
    <w:rsid w:val="000377C5"/>
    <w:rsid w:val="000379EC"/>
    <w:rsid w:val="0004088F"/>
    <w:rsid w:val="00040E90"/>
    <w:rsid w:val="000410A4"/>
    <w:rsid w:val="00041828"/>
    <w:rsid w:val="00044A2E"/>
    <w:rsid w:val="00046136"/>
    <w:rsid w:val="0004700B"/>
    <w:rsid w:val="000474A5"/>
    <w:rsid w:val="0004781C"/>
    <w:rsid w:val="00050065"/>
    <w:rsid w:val="000507F2"/>
    <w:rsid w:val="00053616"/>
    <w:rsid w:val="00054086"/>
    <w:rsid w:val="0005475A"/>
    <w:rsid w:val="00054D48"/>
    <w:rsid w:val="00054E3E"/>
    <w:rsid w:val="0005566B"/>
    <w:rsid w:val="00055966"/>
    <w:rsid w:val="00056A60"/>
    <w:rsid w:val="00057359"/>
    <w:rsid w:val="00061627"/>
    <w:rsid w:val="00062CAA"/>
    <w:rsid w:val="000638DD"/>
    <w:rsid w:val="00063DDC"/>
    <w:rsid w:val="00064E88"/>
    <w:rsid w:val="00066257"/>
    <w:rsid w:val="00066283"/>
    <w:rsid w:val="00066512"/>
    <w:rsid w:val="0006781C"/>
    <w:rsid w:val="0007082F"/>
    <w:rsid w:val="00070CBC"/>
    <w:rsid w:val="00070CDD"/>
    <w:rsid w:val="00075409"/>
    <w:rsid w:val="00075ACC"/>
    <w:rsid w:val="00076054"/>
    <w:rsid w:val="000767AF"/>
    <w:rsid w:val="000804C0"/>
    <w:rsid w:val="0008396D"/>
    <w:rsid w:val="00084ACE"/>
    <w:rsid w:val="00085A4B"/>
    <w:rsid w:val="00086535"/>
    <w:rsid w:val="00086CA5"/>
    <w:rsid w:val="00090305"/>
    <w:rsid w:val="0009078E"/>
    <w:rsid w:val="000915F8"/>
    <w:rsid w:val="00091F17"/>
    <w:rsid w:val="0009217C"/>
    <w:rsid w:val="00092485"/>
    <w:rsid w:val="00092ABC"/>
    <w:rsid w:val="000944E2"/>
    <w:rsid w:val="0009486B"/>
    <w:rsid w:val="00096F53"/>
    <w:rsid w:val="00097207"/>
    <w:rsid w:val="000A0078"/>
    <w:rsid w:val="000A15B0"/>
    <w:rsid w:val="000A2EA4"/>
    <w:rsid w:val="000A6444"/>
    <w:rsid w:val="000A6924"/>
    <w:rsid w:val="000A75B7"/>
    <w:rsid w:val="000B0E91"/>
    <w:rsid w:val="000B1444"/>
    <w:rsid w:val="000B278F"/>
    <w:rsid w:val="000B37D6"/>
    <w:rsid w:val="000B4BA3"/>
    <w:rsid w:val="000B5B43"/>
    <w:rsid w:val="000B65F3"/>
    <w:rsid w:val="000B66F4"/>
    <w:rsid w:val="000B7B74"/>
    <w:rsid w:val="000B7D57"/>
    <w:rsid w:val="000C0E41"/>
    <w:rsid w:val="000C29F9"/>
    <w:rsid w:val="000C3FA7"/>
    <w:rsid w:val="000C5AA8"/>
    <w:rsid w:val="000C7688"/>
    <w:rsid w:val="000C7AC5"/>
    <w:rsid w:val="000C7D82"/>
    <w:rsid w:val="000C7E67"/>
    <w:rsid w:val="000D021A"/>
    <w:rsid w:val="000D0B0F"/>
    <w:rsid w:val="000D1B97"/>
    <w:rsid w:val="000D2536"/>
    <w:rsid w:val="000D2F09"/>
    <w:rsid w:val="000D5D5D"/>
    <w:rsid w:val="000D6534"/>
    <w:rsid w:val="000D7508"/>
    <w:rsid w:val="000E021C"/>
    <w:rsid w:val="000E0F4A"/>
    <w:rsid w:val="000E15CA"/>
    <w:rsid w:val="000E2723"/>
    <w:rsid w:val="000E2F7A"/>
    <w:rsid w:val="000E3142"/>
    <w:rsid w:val="000E5A19"/>
    <w:rsid w:val="000E5BF6"/>
    <w:rsid w:val="000E5C7D"/>
    <w:rsid w:val="000E623E"/>
    <w:rsid w:val="000E7500"/>
    <w:rsid w:val="000F0CAC"/>
    <w:rsid w:val="000F1768"/>
    <w:rsid w:val="000F1EE5"/>
    <w:rsid w:val="000F31A0"/>
    <w:rsid w:val="000F3ED2"/>
    <w:rsid w:val="000F3F14"/>
    <w:rsid w:val="000F410C"/>
    <w:rsid w:val="000F41B8"/>
    <w:rsid w:val="000F4D56"/>
    <w:rsid w:val="000F546B"/>
    <w:rsid w:val="000F552A"/>
    <w:rsid w:val="000F58CE"/>
    <w:rsid w:val="000F6068"/>
    <w:rsid w:val="000F608C"/>
    <w:rsid w:val="000F6A3A"/>
    <w:rsid w:val="000F6FEB"/>
    <w:rsid w:val="000F77FF"/>
    <w:rsid w:val="000F7E07"/>
    <w:rsid w:val="00102137"/>
    <w:rsid w:val="00102DF2"/>
    <w:rsid w:val="00105401"/>
    <w:rsid w:val="001062C8"/>
    <w:rsid w:val="0010676B"/>
    <w:rsid w:val="001067F9"/>
    <w:rsid w:val="00106F92"/>
    <w:rsid w:val="001073A0"/>
    <w:rsid w:val="00107B57"/>
    <w:rsid w:val="00110FD5"/>
    <w:rsid w:val="001116F9"/>
    <w:rsid w:val="0011375C"/>
    <w:rsid w:val="001137B2"/>
    <w:rsid w:val="00115B14"/>
    <w:rsid w:val="001160D2"/>
    <w:rsid w:val="0011744B"/>
    <w:rsid w:val="00120560"/>
    <w:rsid w:val="00120FCF"/>
    <w:rsid w:val="00122013"/>
    <w:rsid w:val="00123189"/>
    <w:rsid w:val="00123CCD"/>
    <w:rsid w:val="00124C76"/>
    <w:rsid w:val="00124FFD"/>
    <w:rsid w:val="00125202"/>
    <w:rsid w:val="00126182"/>
    <w:rsid w:val="001275A7"/>
    <w:rsid w:val="001275BD"/>
    <w:rsid w:val="00127BEA"/>
    <w:rsid w:val="00127D82"/>
    <w:rsid w:val="00131027"/>
    <w:rsid w:val="00131663"/>
    <w:rsid w:val="0013178F"/>
    <w:rsid w:val="00133866"/>
    <w:rsid w:val="00135CED"/>
    <w:rsid w:val="00136AA3"/>
    <w:rsid w:val="00136B3C"/>
    <w:rsid w:val="00136CD4"/>
    <w:rsid w:val="00141512"/>
    <w:rsid w:val="00141F2F"/>
    <w:rsid w:val="001424B7"/>
    <w:rsid w:val="0014336C"/>
    <w:rsid w:val="001437D8"/>
    <w:rsid w:val="001453D7"/>
    <w:rsid w:val="00150A2C"/>
    <w:rsid w:val="00151522"/>
    <w:rsid w:val="001516AE"/>
    <w:rsid w:val="00152E0E"/>
    <w:rsid w:val="00154DCD"/>
    <w:rsid w:val="001552B9"/>
    <w:rsid w:val="001553A0"/>
    <w:rsid w:val="00155776"/>
    <w:rsid w:val="00155E78"/>
    <w:rsid w:val="00157448"/>
    <w:rsid w:val="001578BB"/>
    <w:rsid w:val="00160C54"/>
    <w:rsid w:val="00162335"/>
    <w:rsid w:val="00162439"/>
    <w:rsid w:val="00162D69"/>
    <w:rsid w:val="00164D92"/>
    <w:rsid w:val="00165862"/>
    <w:rsid w:val="00166465"/>
    <w:rsid w:val="00166DB4"/>
    <w:rsid w:val="001673A6"/>
    <w:rsid w:val="001721C2"/>
    <w:rsid w:val="00174403"/>
    <w:rsid w:val="0017599A"/>
    <w:rsid w:val="00175A33"/>
    <w:rsid w:val="00176C09"/>
    <w:rsid w:val="0017760A"/>
    <w:rsid w:val="00177826"/>
    <w:rsid w:val="001809FE"/>
    <w:rsid w:val="0018107B"/>
    <w:rsid w:val="00181C2E"/>
    <w:rsid w:val="00181CFE"/>
    <w:rsid w:val="001859D2"/>
    <w:rsid w:val="00186164"/>
    <w:rsid w:val="001861CC"/>
    <w:rsid w:val="00186F88"/>
    <w:rsid w:val="00190A13"/>
    <w:rsid w:val="00191A81"/>
    <w:rsid w:val="00192B0C"/>
    <w:rsid w:val="00193BEA"/>
    <w:rsid w:val="001968CF"/>
    <w:rsid w:val="00196C50"/>
    <w:rsid w:val="001A10CB"/>
    <w:rsid w:val="001A45A8"/>
    <w:rsid w:val="001A4801"/>
    <w:rsid w:val="001A4A20"/>
    <w:rsid w:val="001A4B92"/>
    <w:rsid w:val="001A55E7"/>
    <w:rsid w:val="001A732F"/>
    <w:rsid w:val="001B0AEA"/>
    <w:rsid w:val="001B3E1C"/>
    <w:rsid w:val="001B4035"/>
    <w:rsid w:val="001B5D40"/>
    <w:rsid w:val="001B6759"/>
    <w:rsid w:val="001B7C06"/>
    <w:rsid w:val="001C099A"/>
    <w:rsid w:val="001C18BA"/>
    <w:rsid w:val="001C2EF1"/>
    <w:rsid w:val="001C44A1"/>
    <w:rsid w:val="001C4DD8"/>
    <w:rsid w:val="001C51F4"/>
    <w:rsid w:val="001C675D"/>
    <w:rsid w:val="001D251F"/>
    <w:rsid w:val="001D333F"/>
    <w:rsid w:val="001D3F6A"/>
    <w:rsid w:val="001D4630"/>
    <w:rsid w:val="001D5814"/>
    <w:rsid w:val="001D6B2E"/>
    <w:rsid w:val="001E4747"/>
    <w:rsid w:val="001E574E"/>
    <w:rsid w:val="001F0E8B"/>
    <w:rsid w:val="001F0F09"/>
    <w:rsid w:val="001F3857"/>
    <w:rsid w:val="001F5021"/>
    <w:rsid w:val="001F5132"/>
    <w:rsid w:val="001F6A34"/>
    <w:rsid w:val="00200291"/>
    <w:rsid w:val="0020117D"/>
    <w:rsid w:val="0020261E"/>
    <w:rsid w:val="00202DC1"/>
    <w:rsid w:val="00203582"/>
    <w:rsid w:val="00205413"/>
    <w:rsid w:val="00207247"/>
    <w:rsid w:val="00207C4E"/>
    <w:rsid w:val="002103CC"/>
    <w:rsid w:val="00210ECF"/>
    <w:rsid w:val="0021176A"/>
    <w:rsid w:val="00211835"/>
    <w:rsid w:val="00214DF1"/>
    <w:rsid w:val="0021631E"/>
    <w:rsid w:val="0021680F"/>
    <w:rsid w:val="002170D6"/>
    <w:rsid w:val="002179E3"/>
    <w:rsid w:val="00220300"/>
    <w:rsid w:val="00220BB5"/>
    <w:rsid w:val="00220BF9"/>
    <w:rsid w:val="00220C9D"/>
    <w:rsid w:val="00221108"/>
    <w:rsid w:val="00221E60"/>
    <w:rsid w:val="002245C3"/>
    <w:rsid w:val="002259DC"/>
    <w:rsid w:val="00230008"/>
    <w:rsid w:val="0023162F"/>
    <w:rsid w:val="00231719"/>
    <w:rsid w:val="002326AA"/>
    <w:rsid w:val="002334AA"/>
    <w:rsid w:val="00233D9E"/>
    <w:rsid w:val="0023499A"/>
    <w:rsid w:val="00236A2D"/>
    <w:rsid w:val="00237C81"/>
    <w:rsid w:val="00240C10"/>
    <w:rsid w:val="00240C2D"/>
    <w:rsid w:val="002422EB"/>
    <w:rsid w:val="00242794"/>
    <w:rsid w:val="00242A67"/>
    <w:rsid w:val="00243566"/>
    <w:rsid w:val="00244112"/>
    <w:rsid w:val="0024424E"/>
    <w:rsid w:val="0024541C"/>
    <w:rsid w:val="002462C8"/>
    <w:rsid w:val="00246FCD"/>
    <w:rsid w:val="002472D6"/>
    <w:rsid w:val="002473DF"/>
    <w:rsid w:val="002503E4"/>
    <w:rsid w:val="002505AE"/>
    <w:rsid w:val="00250E37"/>
    <w:rsid w:val="00252C0C"/>
    <w:rsid w:val="00253FEE"/>
    <w:rsid w:val="002545E4"/>
    <w:rsid w:val="00254A32"/>
    <w:rsid w:val="00256479"/>
    <w:rsid w:val="00256605"/>
    <w:rsid w:val="00256902"/>
    <w:rsid w:val="00257314"/>
    <w:rsid w:val="00257677"/>
    <w:rsid w:val="00257824"/>
    <w:rsid w:val="002578CF"/>
    <w:rsid w:val="002600E5"/>
    <w:rsid w:val="00261364"/>
    <w:rsid w:val="00261B3C"/>
    <w:rsid w:val="0026337A"/>
    <w:rsid w:val="0026339A"/>
    <w:rsid w:val="002636F6"/>
    <w:rsid w:val="002656DD"/>
    <w:rsid w:val="0026617E"/>
    <w:rsid w:val="00270F82"/>
    <w:rsid w:val="00273D50"/>
    <w:rsid w:val="00275F8E"/>
    <w:rsid w:val="00277509"/>
    <w:rsid w:val="00280E2A"/>
    <w:rsid w:val="00282793"/>
    <w:rsid w:val="00283658"/>
    <w:rsid w:val="00283F22"/>
    <w:rsid w:val="00285D14"/>
    <w:rsid w:val="00285EF3"/>
    <w:rsid w:val="00286043"/>
    <w:rsid w:val="0028789B"/>
    <w:rsid w:val="002902BB"/>
    <w:rsid w:val="002928D8"/>
    <w:rsid w:val="00292C12"/>
    <w:rsid w:val="00292ED6"/>
    <w:rsid w:val="00292ED7"/>
    <w:rsid w:val="00292F07"/>
    <w:rsid w:val="00294784"/>
    <w:rsid w:val="0029572C"/>
    <w:rsid w:val="00295D52"/>
    <w:rsid w:val="00295D77"/>
    <w:rsid w:val="00297BA8"/>
    <w:rsid w:val="002A2540"/>
    <w:rsid w:val="002A2693"/>
    <w:rsid w:val="002A3356"/>
    <w:rsid w:val="002A59C7"/>
    <w:rsid w:val="002A613E"/>
    <w:rsid w:val="002A622D"/>
    <w:rsid w:val="002A64FA"/>
    <w:rsid w:val="002A6636"/>
    <w:rsid w:val="002A7F2D"/>
    <w:rsid w:val="002B01D2"/>
    <w:rsid w:val="002B0815"/>
    <w:rsid w:val="002B08F1"/>
    <w:rsid w:val="002B0F46"/>
    <w:rsid w:val="002B0F50"/>
    <w:rsid w:val="002B1A6C"/>
    <w:rsid w:val="002B32CC"/>
    <w:rsid w:val="002B3520"/>
    <w:rsid w:val="002B6E13"/>
    <w:rsid w:val="002B7C78"/>
    <w:rsid w:val="002B7E76"/>
    <w:rsid w:val="002C0852"/>
    <w:rsid w:val="002C09DD"/>
    <w:rsid w:val="002C2AB3"/>
    <w:rsid w:val="002C3CCF"/>
    <w:rsid w:val="002C496A"/>
    <w:rsid w:val="002C54A2"/>
    <w:rsid w:val="002C59B1"/>
    <w:rsid w:val="002C6054"/>
    <w:rsid w:val="002C68A8"/>
    <w:rsid w:val="002C6D10"/>
    <w:rsid w:val="002D1318"/>
    <w:rsid w:val="002D20C2"/>
    <w:rsid w:val="002D52A4"/>
    <w:rsid w:val="002D685B"/>
    <w:rsid w:val="002D7DAE"/>
    <w:rsid w:val="002D7E53"/>
    <w:rsid w:val="002E0E41"/>
    <w:rsid w:val="002E12D3"/>
    <w:rsid w:val="002E2904"/>
    <w:rsid w:val="002E4B2D"/>
    <w:rsid w:val="002E4EED"/>
    <w:rsid w:val="002E5463"/>
    <w:rsid w:val="002F07EA"/>
    <w:rsid w:val="002F19E7"/>
    <w:rsid w:val="002F272A"/>
    <w:rsid w:val="002F3535"/>
    <w:rsid w:val="002F38F2"/>
    <w:rsid w:val="002F5E57"/>
    <w:rsid w:val="002F671E"/>
    <w:rsid w:val="00304F58"/>
    <w:rsid w:val="003056B0"/>
    <w:rsid w:val="00306C04"/>
    <w:rsid w:val="00311FC2"/>
    <w:rsid w:val="00312A19"/>
    <w:rsid w:val="00312B5B"/>
    <w:rsid w:val="00313AE5"/>
    <w:rsid w:val="00313D08"/>
    <w:rsid w:val="00314343"/>
    <w:rsid w:val="00314A03"/>
    <w:rsid w:val="00314A9D"/>
    <w:rsid w:val="00315CEA"/>
    <w:rsid w:val="0031792E"/>
    <w:rsid w:val="003179DE"/>
    <w:rsid w:val="00317F98"/>
    <w:rsid w:val="0032246B"/>
    <w:rsid w:val="00322D98"/>
    <w:rsid w:val="003233CC"/>
    <w:rsid w:val="00323474"/>
    <w:rsid w:val="00323830"/>
    <w:rsid w:val="00323DC4"/>
    <w:rsid w:val="00325373"/>
    <w:rsid w:val="00325A0C"/>
    <w:rsid w:val="00325F52"/>
    <w:rsid w:val="003275C2"/>
    <w:rsid w:val="003323FE"/>
    <w:rsid w:val="00332793"/>
    <w:rsid w:val="00334239"/>
    <w:rsid w:val="0033521F"/>
    <w:rsid w:val="00336DDD"/>
    <w:rsid w:val="00336DDE"/>
    <w:rsid w:val="003409B6"/>
    <w:rsid w:val="00342861"/>
    <w:rsid w:val="00343381"/>
    <w:rsid w:val="003445EF"/>
    <w:rsid w:val="00345857"/>
    <w:rsid w:val="00345E18"/>
    <w:rsid w:val="00352E97"/>
    <w:rsid w:val="0035305E"/>
    <w:rsid w:val="00353E1E"/>
    <w:rsid w:val="00354928"/>
    <w:rsid w:val="0035571E"/>
    <w:rsid w:val="00355725"/>
    <w:rsid w:val="00355EED"/>
    <w:rsid w:val="00356603"/>
    <w:rsid w:val="00356A7D"/>
    <w:rsid w:val="00360EAB"/>
    <w:rsid w:val="00362487"/>
    <w:rsid w:val="0036309A"/>
    <w:rsid w:val="00364101"/>
    <w:rsid w:val="00364729"/>
    <w:rsid w:val="003648EE"/>
    <w:rsid w:val="00365AB6"/>
    <w:rsid w:val="00365C33"/>
    <w:rsid w:val="00367D63"/>
    <w:rsid w:val="00371253"/>
    <w:rsid w:val="00372248"/>
    <w:rsid w:val="00372BC5"/>
    <w:rsid w:val="003734FD"/>
    <w:rsid w:val="00373AA4"/>
    <w:rsid w:val="00374E4C"/>
    <w:rsid w:val="00374ECD"/>
    <w:rsid w:val="00375626"/>
    <w:rsid w:val="00376EA8"/>
    <w:rsid w:val="003802DA"/>
    <w:rsid w:val="00380777"/>
    <w:rsid w:val="0038112F"/>
    <w:rsid w:val="003833D6"/>
    <w:rsid w:val="00385A45"/>
    <w:rsid w:val="00385E41"/>
    <w:rsid w:val="00386ED2"/>
    <w:rsid w:val="003904E8"/>
    <w:rsid w:val="0039082B"/>
    <w:rsid w:val="003910D0"/>
    <w:rsid w:val="003911DE"/>
    <w:rsid w:val="003912C4"/>
    <w:rsid w:val="00391F78"/>
    <w:rsid w:val="003920D4"/>
    <w:rsid w:val="003925CD"/>
    <w:rsid w:val="00394503"/>
    <w:rsid w:val="003946AB"/>
    <w:rsid w:val="00394726"/>
    <w:rsid w:val="00394E9A"/>
    <w:rsid w:val="00395401"/>
    <w:rsid w:val="00395FF7"/>
    <w:rsid w:val="00396516"/>
    <w:rsid w:val="00396738"/>
    <w:rsid w:val="00396D71"/>
    <w:rsid w:val="003A015B"/>
    <w:rsid w:val="003A1535"/>
    <w:rsid w:val="003A1F8D"/>
    <w:rsid w:val="003A22B7"/>
    <w:rsid w:val="003A2845"/>
    <w:rsid w:val="003A2C3A"/>
    <w:rsid w:val="003A309C"/>
    <w:rsid w:val="003A3C59"/>
    <w:rsid w:val="003A458B"/>
    <w:rsid w:val="003A4660"/>
    <w:rsid w:val="003A5C98"/>
    <w:rsid w:val="003A5F16"/>
    <w:rsid w:val="003A6F93"/>
    <w:rsid w:val="003A7B58"/>
    <w:rsid w:val="003B0394"/>
    <w:rsid w:val="003B04FA"/>
    <w:rsid w:val="003B068E"/>
    <w:rsid w:val="003B1630"/>
    <w:rsid w:val="003B2C03"/>
    <w:rsid w:val="003B42F2"/>
    <w:rsid w:val="003B5D2A"/>
    <w:rsid w:val="003B69F8"/>
    <w:rsid w:val="003C044C"/>
    <w:rsid w:val="003C0778"/>
    <w:rsid w:val="003C0E41"/>
    <w:rsid w:val="003C103F"/>
    <w:rsid w:val="003C1362"/>
    <w:rsid w:val="003C4A24"/>
    <w:rsid w:val="003C4AEC"/>
    <w:rsid w:val="003D00EB"/>
    <w:rsid w:val="003D0187"/>
    <w:rsid w:val="003D07EB"/>
    <w:rsid w:val="003D2198"/>
    <w:rsid w:val="003D26E7"/>
    <w:rsid w:val="003D2F61"/>
    <w:rsid w:val="003D3996"/>
    <w:rsid w:val="003D43E1"/>
    <w:rsid w:val="003D4426"/>
    <w:rsid w:val="003D6152"/>
    <w:rsid w:val="003D6A1E"/>
    <w:rsid w:val="003D74A4"/>
    <w:rsid w:val="003D7FB3"/>
    <w:rsid w:val="003E0913"/>
    <w:rsid w:val="003E176E"/>
    <w:rsid w:val="003E1A8E"/>
    <w:rsid w:val="003E2BE6"/>
    <w:rsid w:val="003E2F91"/>
    <w:rsid w:val="003E3317"/>
    <w:rsid w:val="003E3992"/>
    <w:rsid w:val="003E3AE8"/>
    <w:rsid w:val="003E440B"/>
    <w:rsid w:val="003E4F8A"/>
    <w:rsid w:val="003E544E"/>
    <w:rsid w:val="003E570B"/>
    <w:rsid w:val="003E5E09"/>
    <w:rsid w:val="003E61EB"/>
    <w:rsid w:val="003E6B73"/>
    <w:rsid w:val="003E7AC1"/>
    <w:rsid w:val="003E7AEB"/>
    <w:rsid w:val="003F0791"/>
    <w:rsid w:val="003F0E9A"/>
    <w:rsid w:val="003F1359"/>
    <w:rsid w:val="003F2D10"/>
    <w:rsid w:val="003F2F7E"/>
    <w:rsid w:val="003F33A4"/>
    <w:rsid w:val="003F3CF4"/>
    <w:rsid w:val="003F4187"/>
    <w:rsid w:val="003F4B6E"/>
    <w:rsid w:val="003F6E97"/>
    <w:rsid w:val="003F7075"/>
    <w:rsid w:val="003F7191"/>
    <w:rsid w:val="003F7677"/>
    <w:rsid w:val="003F7DF2"/>
    <w:rsid w:val="00401EAB"/>
    <w:rsid w:val="004033D3"/>
    <w:rsid w:val="004036E9"/>
    <w:rsid w:val="0040511F"/>
    <w:rsid w:val="00405A46"/>
    <w:rsid w:val="00405EBD"/>
    <w:rsid w:val="00405F18"/>
    <w:rsid w:val="00406BFF"/>
    <w:rsid w:val="00411B5F"/>
    <w:rsid w:val="00420CFB"/>
    <w:rsid w:val="00421B16"/>
    <w:rsid w:val="00421E2D"/>
    <w:rsid w:val="00422716"/>
    <w:rsid w:val="00422914"/>
    <w:rsid w:val="00423ABD"/>
    <w:rsid w:val="00423FA3"/>
    <w:rsid w:val="0042496A"/>
    <w:rsid w:val="00425458"/>
    <w:rsid w:val="00430108"/>
    <w:rsid w:val="0043046E"/>
    <w:rsid w:val="0043047A"/>
    <w:rsid w:val="0043090B"/>
    <w:rsid w:val="0043209D"/>
    <w:rsid w:val="00433139"/>
    <w:rsid w:val="004335A6"/>
    <w:rsid w:val="00434BB7"/>
    <w:rsid w:val="00434F65"/>
    <w:rsid w:val="00435723"/>
    <w:rsid w:val="00436DFA"/>
    <w:rsid w:val="00440BE7"/>
    <w:rsid w:val="004422FF"/>
    <w:rsid w:val="00442B49"/>
    <w:rsid w:val="00443CF6"/>
    <w:rsid w:val="00445DB8"/>
    <w:rsid w:val="00446A97"/>
    <w:rsid w:val="00447313"/>
    <w:rsid w:val="00447A51"/>
    <w:rsid w:val="00450F98"/>
    <w:rsid w:val="00451F43"/>
    <w:rsid w:val="004538B5"/>
    <w:rsid w:val="00453E09"/>
    <w:rsid w:val="00453E20"/>
    <w:rsid w:val="00455DAC"/>
    <w:rsid w:val="004560B8"/>
    <w:rsid w:val="004568C6"/>
    <w:rsid w:val="00461486"/>
    <w:rsid w:val="004630E7"/>
    <w:rsid w:val="00463E64"/>
    <w:rsid w:val="00463EC6"/>
    <w:rsid w:val="00464213"/>
    <w:rsid w:val="004658DE"/>
    <w:rsid w:val="00466E12"/>
    <w:rsid w:val="00470C29"/>
    <w:rsid w:val="00472DD8"/>
    <w:rsid w:val="00473727"/>
    <w:rsid w:val="00473ACD"/>
    <w:rsid w:val="004753A6"/>
    <w:rsid w:val="0047572C"/>
    <w:rsid w:val="00476AC7"/>
    <w:rsid w:val="00481A37"/>
    <w:rsid w:val="004823BE"/>
    <w:rsid w:val="00483F5A"/>
    <w:rsid w:val="0048582C"/>
    <w:rsid w:val="004867A6"/>
    <w:rsid w:val="00486B39"/>
    <w:rsid w:val="004875A9"/>
    <w:rsid w:val="00487641"/>
    <w:rsid w:val="00490D65"/>
    <w:rsid w:val="00491390"/>
    <w:rsid w:val="004918BC"/>
    <w:rsid w:val="004919F1"/>
    <w:rsid w:val="00492CCC"/>
    <w:rsid w:val="0049371B"/>
    <w:rsid w:val="0049377C"/>
    <w:rsid w:val="00494070"/>
    <w:rsid w:val="0049493A"/>
    <w:rsid w:val="004957DF"/>
    <w:rsid w:val="00495D3A"/>
    <w:rsid w:val="00497F14"/>
    <w:rsid w:val="004A1853"/>
    <w:rsid w:val="004A2A20"/>
    <w:rsid w:val="004A2C08"/>
    <w:rsid w:val="004A33BC"/>
    <w:rsid w:val="004A35BC"/>
    <w:rsid w:val="004A4901"/>
    <w:rsid w:val="004A4DFE"/>
    <w:rsid w:val="004A7558"/>
    <w:rsid w:val="004B025E"/>
    <w:rsid w:val="004B27E8"/>
    <w:rsid w:val="004B2B60"/>
    <w:rsid w:val="004B2C13"/>
    <w:rsid w:val="004B3110"/>
    <w:rsid w:val="004B409B"/>
    <w:rsid w:val="004B5622"/>
    <w:rsid w:val="004B61E5"/>
    <w:rsid w:val="004B62B8"/>
    <w:rsid w:val="004B64FE"/>
    <w:rsid w:val="004B6690"/>
    <w:rsid w:val="004B6CD4"/>
    <w:rsid w:val="004B7A28"/>
    <w:rsid w:val="004B7CD2"/>
    <w:rsid w:val="004C0CC3"/>
    <w:rsid w:val="004C0DC5"/>
    <w:rsid w:val="004C393D"/>
    <w:rsid w:val="004C39C1"/>
    <w:rsid w:val="004C3EDF"/>
    <w:rsid w:val="004C4D77"/>
    <w:rsid w:val="004C6249"/>
    <w:rsid w:val="004C6F08"/>
    <w:rsid w:val="004C79C7"/>
    <w:rsid w:val="004D1296"/>
    <w:rsid w:val="004D1334"/>
    <w:rsid w:val="004D241D"/>
    <w:rsid w:val="004D30FA"/>
    <w:rsid w:val="004D33FB"/>
    <w:rsid w:val="004D37B6"/>
    <w:rsid w:val="004D46AF"/>
    <w:rsid w:val="004D46C5"/>
    <w:rsid w:val="004D4C15"/>
    <w:rsid w:val="004D4DB4"/>
    <w:rsid w:val="004D4F01"/>
    <w:rsid w:val="004D59A9"/>
    <w:rsid w:val="004D7372"/>
    <w:rsid w:val="004E0F2E"/>
    <w:rsid w:val="004E1620"/>
    <w:rsid w:val="004E380E"/>
    <w:rsid w:val="004E3B8A"/>
    <w:rsid w:val="004E3ED1"/>
    <w:rsid w:val="004E408D"/>
    <w:rsid w:val="004E4EF1"/>
    <w:rsid w:val="004E5659"/>
    <w:rsid w:val="004E59B3"/>
    <w:rsid w:val="004F0F37"/>
    <w:rsid w:val="004F1B6A"/>
    <w:rsid w:val="004F2F02"/>
    <w:rsid w:val="004F4938"/>
    <w:rsid w:val="004F4EA0"/>
    <w:rsid w:val="004F52DA"/>
    <w:rsid w:val="004F6C8A"/>
    <w:rsid w:val="0050064E"/>
    <w:rsid w:val="00500F63"/>
    <w:rsid w:val="00501DA7"/>
    <w:rsid w:val="00501F3C"/>
    <w:rsid w:val="00502456"/>
    <w:rsid w:val="00504270"/>
    <w:rsid w:val="00505483"/>
    <w:rsid w:val="005057D7"/>
    <w:rsid w:val="00505A71"/>
    <w:rsid w:val="005065A2"/>
    <w:rsid w:val="0050795E"/>
    <w:rsid w:val="00507D12"/>
    <w:rsid w:val="00512526"/>
    <w:rsid w:val="00512FBB"/>
    <w:rsid w:val="005137CD"/>
    <w:rsid w:val="00513E45"/>
    <w:rsid w:val="005141BA"/>
    <w:rsid w:val="00517D73"/>
    <w:rsid w:val="00520F4B"/>
    <w:rsid w:val="00521A6F"/>
    <w:rsid w:val="00521ED9"/>
    <w:rsid w:val="00523A4D"/>
    <w:rsid w:val="0052532B"/>
    <w:rsid w:val="005267FE"/>
    <w:rsid w:val="00526874"/>
    <w:rsid w:val="00530543"/>
    <w:rsid w:val="00530FD7"/>
    <w:rsid w:val="0053228F"/>
    <w:rsid w:val="00532783"/>
    <w:rsid w:val="00533C71"/>
    <w:rsid w:val="005358FF"/>
    <w:rsid w:val="005359B6"/>
    <w:rsid w:val="0053602A"/>
    <w:rsid w:val="00536063"/>
    <w:rsid w:val="00536532"/>
    <w:rsid w:val="00537107"/>
    <w:rsid w:val="00537696"/>
    <w:rsid w:val="00537FD3"/>
    <w:rsid w:val="00541C25"/>
    <w:rsid w:val="00542E3E"/>
    <w:rsid w:val="00543DCF"/>
    <w:rsid w:val="005442B4"/>
    <w:rsid w:val="00545063"/>
    <w:rsid w:val="005451A5"/>
    <w:rsid w:val="0055027D"/>
    <w:rsid w:val="00550D95"/>
    <w:rsid w:val="005515A4"/>
    <w:rsid w:val="00552B78"/>
    <w:rsid w:val="005538BD"/>
    <w:rsid w:val="005546A3"/>
    <w:rsid w:val="00557E05"/>
    <w:rsid w:val="00560C81"/>
    <w:rsid w:val="00561CC6"/>
    <w:rsid w:val="005623A9"/>
    <w:rsid w:val="0056240C"/>
    <w:rsid w:val="00562A5D"/>
    <w:rsid w:val="00563793"/>
    <w:rsid w:val="005637A2"/>
    <w:rsid w:val="00563DF5"/>
    <w:rsid w:val="0056457E"/>
    <w:rsid w:val="00564B2D"/>
    <w:rsid w:val="00564E68"/>
    <w:rsid w:val="00567216"/>
    <w:rsid w:val="00567885"/>
    <w:rsid w:val="00570571"/>
    <w:rsid w:val="00571784"/>
    <w:rsid w:val="00572208"/>
    <w:rsid w:val="00573EDE"/>
    <w:rsid w:val="005740CF"/>
    <w:rsid w:val="00575375"/>
    <w:rsid w:val="00575AC2"/>
    <w:rsid w:val="00576374"/>
    <w:rsid w:val="00576847"/>
    <w:rsid w:val="005808D7"/>
    <w:rsid w:val="00580AC2"/>
    <w:rsid w:val="00580BB5"/>
    <w:rsid w:val="00581BFA"/>
    <w:rsid w:val="00582A66"/>
    <w:rsid w:val="00583DA1"/>
    <w:rsid w:val="00584ECF"/>
    <w:rsid w:val="00585632"/>
    <w:rsid w:val="0058762E"/>
    <w:rsid w:val="00587D17"/>
    <w:rsid w:val="005910F5"/>
    <w:rsid w:val="00592308"/>
    <w:rsid w:val="005934E9"/>
    <w:rsid w:val="00594360"/>
    <w:rsid w:val="00596081"/>
    <w:rsid w:val="005A02DC"/>
    <w:rsid w:val="005A1CD4"/>
    <w:rsid w:val="005A20AD"/>
    <w:rsid w:val="005A2C42"/>
    <w:rsid w:val="005A2E29"/>
    <w:rsid w:val="005A3371"/>
    <w:rsid w:val="005A392D"/>
    <w:rsid w:val="005A70C2"/>
    <w:rsid w:val="005A7232"/>
    <w:rsid w:val="005A7638"/>
    <w:rsid w:val="005B079C"/>
    <w:rsid w:val="005B1F42"/>
    <w:rsid w:val="005B4307"/>
    <w:rsid w:val="005B449D"/>
    <w:rsid w:val="005B5334"/>
    <w:rsid w:val="005C0687"/>
    <w:rsid w:val="005C09E0"/>
    <w:rsid w:val="005C1E7E"/>
    <w:rsid w:val="005C2D9F"/>
    <w:rsid w:val="005C4F46"/>
    <w:rsid w:val="005C535B"/>
    <w:rsid w:val="005C6FE3"/>
    <w:rsid w:val="005D0B32"/>
    <w:rsid w:val="005D0CBC"/>
    <w:rsid w:val="005D0E9E"/>
    <w:rsid w:val="005D2337"/>
    <w:rsid w:val="005D748A"/>
    <w:rsid w:val="005D7F83"/>
    <w:rsid w:val="005E0178"/>
    <w:rsid w:val="005E07F1"/>
    <w:rsid w:val="005E26C2"/>
    <w:rsid w:val="005E312A"/>
    <w:rsid w:val="005E3FEE"/>
    <w:rsid w:val="005E4774"/>
    <w:rsid w:val="005E6F3E"/>
    <w:rsid w:val="005F0000"/>
    <w:rsid w:val="005F014A"/>
    <w:rsid w:val="005F072C"/>
    <w:rsid w:val="005F0C25"/>
    <w:rsid w:val="005F1409"/>
    <w:rsid w:val="005F4B18"/>
    <w:rsid w:val="005F53D0"/>
    <w:rsid w:val="005F797E"/>
    <w:rsid w:val="00600528"/>
    <w:rsid w:val="0060054A"/>
    <w:rsid w:val="006012CF"/>
    <w:rsid w:val="00602AA5"/>
    <w:rsid w:val="00610850"/>
    <w:rsid w:val="006112FE"/>
    <w:rsid w:val="00611380"/>
    <w:rsid w:val="006113DC"/>
    <w:rsid w:val="00611501"/>
    <w:rsid w:val="00612BCD"/>
    <w:rsid w:val="0061499D"/>
    <w:rsid w:val="006155F5"/>
    <w:rsid w:val="0061724D"/>
    <w:rsid w:val="00621049"/>
    <w:rsid w:val="006210BE"/>
    <w:rsid w:val="0062253D"/>
    <w:rsid w:val="00622640"/>
    <w:rsid w:val="00622EDE"/>
    <w:rsid w:val="006234E4"/>
    <w:rsid w:val="0062428D"/>
    <w:rsid w:val="00624329"/>
    <w:rsid w:val="00624E41"/>
    <w:rsid w:val="006253AE"/>
    <w:rsid w:val="006256BA"/>
    <w:rsid w:val="00625F2F"/>
    <w:rsid w:val="0062671A"/>
    <w:rsid w:val="006268D8"/>
    <w:rsid w:val="006301F7"/>
    <w:rsid w:val="0063053E"/>
    <w:rsid w:val="006316BF"/>
    <w:rsid w:val="00631A26"/>
    <w:rsid w:val="00631F9C"/>
    <w:rsid w:val="00634C6B"/>
    <w:rsid w:val="006351A4"/>
    <w:rsid w:val="006368F4"/>
    <w:rsid w:val="006370A0"/>
    <w:rsid w:val="0063738D"/>
    <w:rsid w:val="006373E9"/>
    <w:rsid w:val="00637F23"/>
    <w:rsid w:val="00640377"/>
    <w:rsid w:val="006406FA"/>
    <w:rsid w:val="00640C8D"/>
    <w:rsid w:val="006414E3"/>
    <w:rsid w:val="00643B14"/>
    <w:rsid w:val="0064462C"/>
    <w:rsid w:val="00644FD4"/>
    <w:rsid w:val="00645EE4"/>
    <w:rsid w:val="00646F62"/>
    <w:rsid w:val="00647078"/>
    <w:rsid w:val="0064733D"/>
    <w:rsid w:val="00647991"/>
    <w:rsid w:val="00650FAD"/>
    <w:rsid w:val="006510E3"/>
    <w:rsid w:val="006524AB"/>
    <w:rsid w:val="00652C16"/>
    <w:rsid w:val="006536E9"/>
    <w:rsid w:val="00653AB2"/>
    <w:rsid w:val="00654EF6"/>
    <w:rsid w:val="006605B9"/>
    <w:rsid w:val="00660847"/>
    <w:rsid w:val="00660A05"/>
    <w:rsid w:val="00660BC2"/>
    <w:rsid w:val="0066209E"/>
    <w:rsid w:val="00662C6D"/>
    <w:rsid w:val="00663A46"/>
    <w:rsid w:val="0066423F"/>
    <w:rsid w:val="00665A5C"/>
    <w:rsid w:val="00667065"/>
    <w:rsid w:val="006672D6"/>
    <w:rsid w:val="0066782F"/>
    <w:rsid w:val="006707E7"/>
    <w:rsid w:val="0067199E"/>
    <w:rsid w:val="006722D0"/>
    <w:rsid w:val="00672336"/>
    <w:rsid w:val="006727A5"/>
    <w:rsid w:val="0067308D"/>
    <w:rsid w:val="00673193"/>
    <w:rsid w:val="00674C16"/>
    <w:rsid w:val="00675DAD"/>
    <w:rsid w:val="00675FA9"/>
    <w:rsid w:val="00676C79"/>
    <w:rsid w:val="006804CE"/>
    <w:rsid w:val="00680666"/>
    <w:rsid w:val="00680A7B"/>
    <w:rsid w:val="00683394"/>
    <w:rsid w:val="00685216"/>
    <w:rsid w:val="0068571E"/>
    <w:rsid w:val="006867CD"/>
    <w:rsid w:val="00687463"/>
    <w:rsid w:val="00687CD9"/>
    <w:rsid w:val="006902A2"/>
    <w:rsid w:val="00690E8D"/>
    <w:rsid w:val="00690E9E"/>
    <w:rsid w:val="0069124A"/>
    <w:rsid w:val="0069209E"/>
    <w:rsid w:val="00692BD9"/>
    <w:rsid w:val="00696707"/>
    <w:rsid w:val="0069693E"/>
    <w:rsid w:val="00697198"/>
    <w:rsid w:val="006A03AA"/>
    <w:rsid w:val="006A0C2F"/>
    <w:rsid w:val="006A25CF"/>
    <w:rsid w:val="006A28CE"/>
    <w:rsid w:val="006A2BC0"/>
    <w:rsid w:val="006A3D5F"/>
    <w:rsid w:val="006A403B"/>
    <w:rsid w:val="006A49A2"/>
    <w:rsid w:val="006A5182"/>
    <w:rsid w:val="006A5943"/>
    <w:rsid w:val="006A5DBE"/>
    <w:rsid w:val="006B1F8A"/>
    <w:rsid w:val="006B45D4"/>
    <w:rsid w:val="006B4735"/>
    <w:rsid w:val="006B5A4A"/>
    <w:rsid w:val="006B6770"/>
    <w:rsid w:val="006C0BDD"/>
    <w:rsid w:val="006C17E7"/>
    <w:rsid w:val="006C1F18"/>
    <w:rsid w:val="006C2016"/>
    <w:rsid w:val="006C26C9"/>
    <w:rsid w:val="006C26ED"/>
    <w:rsid w:val="006C295D"/>
    <w:rsid w:val="006C318F"/>
    <w:rsid w:val="006C3735"/>
    <w:rsid w:val="006C3932"/>
    <w:rsid w:val="006C4D54"/>
    <w:rsid w:val="006C5142"/>
    <w:rsid w:val="006C55D2"/>
    <w:rsid w:val="006C5B65"/>
    <w:rsid w:val="006C7B3E"/>
    <w:rsid w:val="006D16A2"/>
    <w:rsid w:val="006D1EA6"/>
    <w:rsid w:val="006D2141"/>
    <w:rsid w:val="006D2A4D"/>
    <w:rsid w:val="006D2C57"/>
    <w:rsid w:val="006D3424"/>
    <w:rsid w:val="006D3609"/>
    <w:rsid w:val="006D3810"/>
    <w:rsid w:val="006D4819"/>
    <w:rsid w:val="006D4BAE"/>
    <w:rsid w:val="006D776C"/>
    <w:rsid w:val="006D7CBE"/>
    <w:rsid w:val="006D7F52"/>
    <w:rsid w:val="006E0A4A"/>
    <w:rsid w:val="006E2D3F"/>
    <w:rsid w:val="006E2E2C"/>
    <w:rsid w:val="006E3822"/>
    <w:rsid w:val="006E43C7"/>
    <w:rsid w:val="006E6453"/>
    <w:rsid w:val="006F2DD2"/>
    <w:rsid w:val="006F3FA9"/>
    <w:rsid w:val="006F40F8"/>
    <w:rsid w:val="006F6783"/>
    <w:rsid w:val="006F730D"/>
    <w:rsid w:val="006F759B"/>
    <w:rsid w:val="006F786B"/>
    <w:rsid w:val="007013BF"/>
    <w:rsid w:val="00702652"/>
    <w:rsid w:val="00703508"/>
    <w:rsid w:val="00704B6E"/>
    <w:rsid w:val="00705215"/>
    <w:rsid w:val="00705984"/>
    <w:rsid w:val="00706764"/>
    <w:rsid w:val="00706AF9"/>
    <w:rsid w:val="00707CC5"/>
    <w:rsid w:val="00710576"/>
    <w:rsid w:val="00712D9C"/>
    <w:rsid w:val="00713B8B"/>
    <w:rsid w:val="00714BA4"/>
    <w:rsid w:val="00715850"/>
    <w:rsid w:val="007160FE"/>
    <w:rsid w:val="00716B60"/>
    <w:rsid w:val="00717077"/>
    <w:rsid w:val="00720015"/>
    <w:rsid w:val="00720422"/>
    <w:rsid w:val="00720D8F"/>
    <w:rsid w:val="00721071"/>
    <w:rsid w:val="00721562"/>
    <w:rsid w:val="00721D13"/>
    <w:rsid w:val="00727819"/>
    <w:rsid w:val="00727B95"/>
    <w:rsid w:val="007304D0"/>
    <w:rsid w:val="00731B61"/>
    <w:rsid w:val="00731B6D"/>
    <w:rsid w:val="00731CCB"/>
    <w:rsid w:val="00731E1C"/>
    <w:rsid w:val="0073288A"/>
    <w:rsid w:val="007328A2"/>
    <w:rsid w:val="007339D4"/>
    <w:rsid w:val="007357CC"/>
    <w:rsid w:val="00735CA8"/>
    <w:rsid w:val="00736429"/>
    <w:rsid w:val="00740DC4"/>
    <w:rsid w:val="0074179A"/>
    <w:rsid w:val="00742998"/>
    <w:rsid w:val="00742E12"/>
    <w:rsid w:val="007430C3"/>
    <w:rsid w:val="00743FEC"/>
    <w:rsid w:val="00744AE2"/>
    <w:rsid w:val="007454C9"/>
    <w:rsid w:val="00747762"/>
    <w:rsid w:val="007526ED"/>
    <w:rsid w:val="00753C81"/>
    <w:rsid w:val="00753FC4"/>
    <w:rsid w:val="007542B5"/>
    <w:rsid w:val="00754484"/>
    <w:rsid w:val="00754757"/>
    <w:rsid w:val="007552D8"/>
    <w:rsid w:val="00756539"/>
    <w:rsid w:val="00757B1A"/>
    <w:rsid w:val="00760F87"/>
    <w:rsid w:val="007614C8"/>
    <w:rsid w:val="007624F2"/>
    <w:rsid w:val="00762CC4"/>
    <w:rsid w:val="007642D9"/>
    <w:rsid w:val="00766644"/>
    <w:rsid w:val="00767151"/>
    <w:rsid w:val="0077078F"/>
    <w:rsid w:val="007711D4"/>
    <w:rsid w:val="00772325"/>
    <w:rsid w:val="00773300"/>
    <w:rsid w:val="0077372C"/>
    <w:rsid w:val="007826C9"/>
    <w:rsid w:val="0078421A"/>
    <w:rsid w:val="00785439"/>
    <w:rsid w:val="007869F5"/>
    <w:rsid w:val="00787326"/>
    <w:rsid w:val="007875E9"/>
    <w:rsid w:val="007905CA"/>
    <w:rsid w:val="00791184"/>
    <w:rsid w:val="00791E88"/>
    <w:rsid w:val="00792502"/>
    <w:rsid w:val="007926DF"/>
    <w:rsid w:val="00794451"/>
    <w:rsid w:val="007944B1"/>
    <w:rsid w:val="00794B4A"/>
    <w:rsid w:val="007979EB"/>
    <w:rsid w:val="007A0169"/>
    <w:rsid w:val="007A02FE"/>
    <w:rsid w:val="007A1EA4"/>
    <w:rsid w:val="007A24D0"/>
    <w:rsid w:val="007A2660"/>
    <w:rsid w:val="007A35C9"/>
    <w:rsid w:val="007A55FA"/>
    <w:rsid w:val="007A6152"/>
    <w:rsid w:val="007A73BE"/>
    <w:rsid w:val="007B08AF"/>
    <w:rsid w:val="007B1C4B"/>
    <w:rsid w:val="007B2D4C"/>
    <w:rsid w:val="007B392B"/>
    <w:rsid w:val="007B4766"/>
    <w:rsid w:val="007B47FD"/>
    <w:rsid w:val="007B4AD0"/>
    <w:rsid w:val="007B4E8C"/>
    <w:rsid w:val="007B523C"/>
    <w:rsid w:val="007B5449"/>
    <w:rsid w:val="007B643B"/>
    <w:rsid w:val="007B6770"/>
    <w:rsid w:val="007B6C54"/>
    <w:rsid w:val="007B7270"/>
    <w:rsid w:val="007B7C18"/>
    <w:rsid w:val="007C1128"/>
    <w:rsid w:val="007C1178"/>
    <w:rsid w:val="007C4E82"/>
    <w:rsid w:val="007C503A"/>
    <w:rsid w:val="007C57AF"/>
    <w:rsid w:val="007C598C"/>
    <w:rsid w:val="007C5B36"/>
    <w:rsid w:val="007C6CD0"/>
    <w:rsid w:val="007C6D7A"/>
    <w:rsid w:val="007C772B"/>
    <w:rsid w:val="007D0B8B"/>
    <w:rsid w:val="007D2D14"/>
    <w:rsid w:val="007D34CE"/>
    <w:rsid w:val="007D34F9"/>
    <w:rsid w:val="007D38CB"/>
    <w:rsid w:val="007D3D88"/>
    <w:rsid w:val="007D3F3F"/>
    <w:rsid w:val="007D4C0D"/>
    <w:rsid w:val="007D4D9F"/>
    <w:rsid w:val="007D574B"/>
    <w:rsid w:val="007D7756"/>
    <w:rsid w:val="007E033B"/>
    <w:rsid w:val="007E0855"/>
    <w:rsid w:val="007E0CFF"/>
    <w:rsid w:val="007E0EC2"/>
    <w:rsid w:val="007E1131"/>
    <w:rsid w:val="007E1FA4"/>
    <w:rsid w:val="007E264D"/>
    <w:rsid w:val="007E3706"/>
    <w:rsid w:val="007E56D1"/>
    <w:rsid w:val="007E69A9"/>
    <w:rsid w:val="007F0196"/>
    <w:rsid w:val="007F03E1"/>
    <w:rsid w:val="007F7EEC"/>
    <w:rsid w:val="00801008"/>
    <w:rsid w:val="00801AA0"/>
    <w:rsid w:val="00801DBC"/>
    <w:rsid w:val="00803205"/>
    <w:rsid w:val="008039EB"/>
    <w:rsid w:val="00803A51"/>
    <w:rsid w:val="00804B88"/>
    <w:rsid w:val="00805624"/>
    <w:rsid w:val="008108D0"/>
    <w:rsid w:val="00815A79"/>
    <w:rsid w:val="00816D05"/>
    <w:rsid w:val="0082102E"/>
    <w:rsid w:val="00821876"/>
    <w:rsid w:val="00822F8F"/>
    <w:rsid w:val="008239B5"/>
    <w:rsid w:val="00823A31"/>
    <w:rsid w:val="00823F17"/>
    <w:rsid w:val="00824795"/>
    <w:rsid w:val="0082663B"/>
    <w:rsid w:val="0083068B"/>
    <w:rsid w:val="00831BD3"/>
    <w:rsid w:val="0083215E"/>
    <w:rsid w:val="008335FC"/>
    <w:rsid w:val="0083411C"/>
    <w:rsid w:val="008368A2"/>
    <w:rsid w:val="0083768E"/>
    <w:rsid w:val="00837694"/>
    <w:rsid w:val="00837A33"/>
    <w:rsid w:val="008415FB"/>
    <w:rsid w:val="00841A17"/>
    <w:rsid w:val="00841F42"/>
    <w:rsid w:val="008433D6"/>
    <w:rsid w:val="008445FC"/>
    <w:rsid w:val="00844D2A"/>
    <w:rsid w:val="008460B7"/>
    <w:rsid w:val="00846371"/>
    <w:rsid w:val="00846A08"/>
    <w:rsid w:val="008478F0"/>
    <w:rsid w:val="00847C1E"/>
    <w:rsid w:val="00850B98"/>
    <w:rsid w:val="008521EA"/>
    <w:rsid w:val="00855423"/>
    <w:rsid w:val="00861929"/>
    <w:rsid w:val="008621F4"/>
    <w:rsid w:val="0086293A"/>
    <w:rsid w:val="00863583"/>
    <w:rsid w:val="008656DE"/>
    <w:rsid w:val="00867631"/>
    <w:rsid w:val="00867F9F"/>
    <w:rsid w:val="0087045F"/>
    <w:rsid w:val="00871BAB"/>
    <w:rsid w:val="00871E4A"/>
    <w:rsid w:val="00872006"/>
    <w:rsid w:val="00872309"/>
    <w:rsid w:val="00872F95"/>
    <w:rsid w:val="0087484D"/>
    <w:rsid w:val="00876688"/>
    <w:rsid w:val="0087716A"/>
    <w:rsid w:val="00877369"/>
    <w:rsid w:val="0087736A"/>
    <w:rsid w:val="00880533"/>
    <w:rsid w:val="00881B36"/>
    <w:rsid w:val="008835EC"/>
    <w:rsid w:val="00883B57"/>
    <w:rsid w:val="0088421D"/>
    <w:rsid w:val="00885638"/>
    <w:rsid w:val="00885BF4"/>
    <w:rsid w:val="00885C5C"/>
    <w:rsid w:val="00886944"/>
    <w:rsid w:val="00886EBB"/>
    <w:rsid w:val="0088716D"/>
    <w:rsid w:val="00887A12"/>
    <w:rsid w:val="00887A38"/>
    <w:rsid w:val="0089205F"/>
    <w:rsid w:val="00892087"/>
    <w:rsid w:val="008940FB"/>
    <w:rsid w:val="0089772F"/>
    <w:rsid w:val="008A0940"/>
    <w:rsid w:val="008A1CF2"/>
    <w:rsid w:val="008A2446"/>
    <w:rsid w:val="008A33C7"/>
    <w:rsid w:val="008A3EF2"/>
    <w:rsid w:val="008A4CB7"/>
    <w:rsid w:val="008A50B8"/>
    <w:rsid w:val="008A61BA"/>
    <w:rsid w:val="008B01A2"/>
    <w:rsid w:val="008B3608"/>
    <w:rsid w:val="008B465E"/>
    <w:rsid w:val="008B5BC2"/>
    <w:rsid w:val="008B6AB3"/>
    <w:rsid w:val="008B74D3"/>
    <w:rsid w:val="008C0046"/>
    <w:rsid w:val="008C073B"/>
    <w:rsid w:val="008C0917"/>
    <w:rsid w:val="008C0F42"/>
    <w:rsid w:val="008C5250"/>
    <w:rsid w:val="008C56E4"/>
    <w:rsid w:val="008C67A7"/>
    <w:rsid w:val="008C793B"/>
    <w:rsid w:val="008D04D9"/>
    <w:rsid w:val="008D12D6"/>
    <w:rsid w:val="008D138D"/>
    <w:rsid w:val="008D3B34"/>
    <w:rsid w:val="008D501A"/>
    <w:rsid w:val="008D5F7D"/>
    <w:rsid w:val="008D6EDE"/>
    <w:rsid w:val="008D7657"/>
    <w:rsid w:val="008E044E"/>
    <w:rsid w:val="008E2607"/>
    <w:rsid w:val="008E2617"/>
    <w:rsid w:val="008E2CD9"/>
    <w:rsid w:val="008E407B"/>
    <w:rsid w:val="008E51FE"/>
    <w:rsid w:val="008E705E"/>
    <w:rsid w:val="008E77D9"/>
    <w:rsid w:val="008E7DF5"/>
    <w:rsid w:val="008F12DB"/>
    <w:rsid w:val="008F197D"/>
    <w:rsid w:val="008F1A82"/>
    <w:rsid w:val="008F1E0B"/>
    <w:rsid w:val="008F252C"/>
    <w:rsid w:val="008F3666"/>
    <w:rsid w:val="008F3710"/>
    <w:rsid w:val="008F5173"/>
    <w:rsid w:val="008F6977"/>
    <w:rsid w:val="00900238"/>
    <w:rsid w:val="00901A5E"/>
    <w:rsid w:val="00901D9C"/>
    <w:rsid w:val="009030F3"/>
    <w:rsid w:val="0090320D"/>
    <w:rsid w:val="00903509"/>
    <w:rsid w:val="0090375F"/>
    <w:rsid w:val="00903B2A"/>
    <w:rsid w:val="00903BB1"/>
    <w:rsid w:val="0090500E"/>
    <w:rsid w:val="00905771"/>
    <w:rsid w:val="00905FC3"/>
    <w:rsid w:val="00906F8E"/>
    <w:rsid w:val="0090763F"/>
    <w:rsid w:val="00911562"/>
    <w:rsid w:val="009121DC"/>
    <w:rsid w:val="009127C9"/>
    <w:rsid w:val="00912E02"/>
    <w:rsid w:val="00913A4C"/>
    <w:rsid w:val="009141DF"/>
    <w:rsid w:val="00920825"/>
    <w:rsid w:val="009219AB"/>
    <w:rsid w:val="00921CAC"/>
    <w:rsid w:val="00922509"/>
    <w:rsid w:val="009232D7"/>
    <w:rsid w:val="00924859"/>
    <w:rsid w:val="00924F6C"/>
    <w:rsid w:val="00925B01"/>
    <w:rsid w:val="00926390"/>
    <w:rsid w:val="0092716E"/>
    <w:rsid w:val="0093069D"/>
    <w:rsid w:val="00930887"/>
    <w:rsid w:val="00930CFB"/>
    <w:rsid w:val="009316DB"/>
    <w:rsid w:val="00931E4C"/>
    <w:rsid w:val="00934FD2"/>
    <w:rsid w:val="00936657"/>
    <w:rsid w:val="00936BA2"/>
    <w:rsid w:val="0093733D"/>
    <w:rsid w:val="009375AF"/>
    <w:rsid w:val="009375E7"/>
    <w:rsid w:val="009377E3"/>
    <w:rsid w:val="009422C0"/>
    <w:rsid w:val="0094262A"/>
    <w:rsid w:val="0094530E"/>
    <w:rsid w:val="009469B3"/>
    <w:rsid w:val="00946AAF"/>
    <w:rsid w:val="00950E2C"/>
    <w:rsid w:val="0095166F"/>
    <w:rsid w:val="00951C75"/>
    <w:rsid w:val="0095497B"/>
    <w:rsid w:val="00955A63"/>
    <w:rsid w:val="00962041"/>
    <w:rsid w:val="00962B37"/>
    <w:rsid w:val="00963950"/>
    <w:rsid w:val="00963F61"/>
    <w:rsid w:val="0096661E"/>
    <w:rsid w:val="00972034"/>
    <w:rsid w:val="009725F3"/>
    <w:rsid w:val="00972EFE"/>
    <w:rsid w:val="0097372D"/>
    <w:rsid w:val="00975ABE"/>
    <w:rsid w:val="0098020E"/>
    <w:rsid w:val="00982199"/>
    <w:rsid w:val="00982487"/>
    <w:rsid w:val="0098250A"/>
    <w:rsid w:val="00983A31"/>
    <w:rsid w:val="00983F29"/>
    <w:rsid w:val="00984933"/>
    <w:rsid w:val="009858A6"/>
    <w:rsid w:val="009875D0"/>
    <w:rsid w:val="00987BDC"/>
    <w:rsid w:val="00987EA8"/>
    <w:rsid w:val="009904C5"/>
    <w:rsid w:val="00990596"/>
    <w:rsid w:val="009917A1"/>
    <w:rsid w:val="0099400F"/>
    <w:rsid w:val="009941A1"/>
    <w:rsid w:val="00994494"/>
    <w:rsid w:val="00995C93"/>
    <w:rsid w:val="00996202"/>
    <w:rsid w:val="00997052"/>
    <w:rsid w:val="009A0A13"/>
    <w:rsid w:val="009A31CA"/>
    <w:rsid w:val="009A3218"/>
    <w:rsid w:val="009A40D3"/>
    <w:rsid w:val="009A45B9"/>
    <w:rsid w:val="009A4AD2"/>
    <w:rsid w:val="009A4C50"/>
    <w:rsid w:val="009A52C4"/>
    <w:rsid w:val="009A5CC7"/>
    <w:rsid w:val="009A5CEE"/>
    <w:rsid w:val="009A71EA"/>
    <w:rsid w:val="009B015B"/>
    <w:rsid w:val="009B192E"/>
    <w:rsid w:val="009B3B35"/>
    <w:rsid w:val="009B4474"/>
    <w:rsid w:val="009B5209"/>
    <w:rsid w:val="009B535A"/>
    <w:rsid w:val="009B7B03"/>
    <w:rsid w:val="009C024C"/>
    <w:rsid w:val="009C072C"/>
    <w:rsid w:val="009C0D3C"/>
    <w:rsid w:val="009C17CF"/>
    <w:rsid w:val="009C2CBF"/>
    <w:rsid w:val="009C426E"/>
    <w:rsid w:val="009C51D4"/>
    <w:rsid w:val="009C525E"/>
    <w:rsid w:val="009C556E"/>
    <w:rsid w:val="009C68A6"/>
    <w:rsid w:val="009D001F"/>
    <w:rsid w:val="009D0190"/>
    <w:rsid w:val="009D0363"/>
    <w:rsid w:val="009D04CB"/>
    <w:rsid w:val="009D05AC"/>
    <w:rsid w:val="009D09A2"/>
    <w:rsid w:val="009D0CA4"/>
    <w:rsid w:val="009D1A89"/>
    <w:rsid w:val="009D3DC7"/>
    <w:rsid w:val="009D51BD"/>
    <w:rsid w:val="009D69DA"/>
    <w:rsid w:val="009D7089"/>
    <w:rsid w:val="009D722E"/>
    <w:rsid w:val="009E1399"/>
    <w:rsid w:val="009E3442"/>
    <w:rsid w:val="009E3514"/>
    <w:rsid w:val="009E3DF8"/>
    <w:rsid w:val="009E3E1D"/>
    <w:rsid w:val="009E47DF"/>
    <w:rsid w:val="009E4FAD"/>
    <w:rsid w:val="009E5156"/>
    <w:rsid w:val="009E5901"/>
    <w:rsid w:val="009E7F9A"/>
    <w:rsid w:val="009F0DD2"/>
    <w:rsid w:val="009F17AE"/>
    <w:rsid w:val="009F2204"/>
    <w:rsid w:val="009F318E"/>
    <w:rsid w:val="009F4BC0"/>
    <w:rsid w:val="009F7729"/>
    <w:rsid w:val="00A0147D"/>
    <w:rsid w:val="00A02213"/>
    <w:rsid w:val="00A02437"/>
    <w:rsid w:val="00A0378D"/>
    <w:rsid w:val="00A04130"/>
    <w:rsid w:val="00A06C21"/>
    <w:rsid w:val="00A070F7"/>
    <w:rsid w:val="00A07943"/>
    <w:rsid w:val="00A07B06"/>
    <w:rsid w:val="00A1079D"/>
    <w:rsid w:val="00A10D3D"/>
    <w:rsid w:val="00A1174B"/>
    <w:rsid w:val="00A11CFA"/>
    <w:rsid w:val="00A1240D"/>
    <w:rsid w:val="00A1258F"/>
    <w:rsid w:val="00A126FD"/>
    <w:rsid w:val="00A12A5F"/>
    <w:rsid w:val="00A137DF"/>
    <w:rsid w:val="00A13C4C"/>
    <w:rsid w:val="00A14D85"/>
    <w:rsid w:val="00A16575"/>
    <w:rsid w:val="00A205C4"/>
    <w:rsid w:val="00A213DD"/>
    <w:rsid w:val="00A22F39"/>
    <w:rsid w:val="00A2415B"/>
    <w:rsid w:val="00A24BE6"/>
    <w:rsid w:val="00A24DD8"/>
    <w:rsid w:val="00A24E67"/>
    <w:rsid w:val="00A24F46"/>
    <w:rsid w:val="00A250B0"/>
    <w:rsid w:val="00A2528F"/>
    <w:rsid w:val="00A2556B"/>
    <w:rsid w:val="00A26056"/>
    <w:rsid w:val="00A2721E"/>
    <w:rsid w:val="00A27D7B"/>
    <w:rsid w:val="00A30BF0"/>
    <w:rsid w:val="00A31197"/>
    <w:rsid w:val="00A317A7"/>
    <w:rsid w:val="00A34821"/>
    <w:rsid w:val="00A35CCB"/>
    <w:rsid w:val="00A409F7"/>
    <w:rsid w:val="00A413DA"/>
    <w:rsid w:val="00A429B8"/>
    <w:rsid w:val="00A443FC"/>
    <w:rsid w:val="00A5001F"/>
    <w:rsid w:val="00A5019E"/>
    <w:rsid w:val="00A5072E"/>
    <w:rsid w:val="00A50AB0"/>
    <w:rsid w:val="00A50ECE"/>
    <w:rsid w:val="00A52413"/>
    <w:rsid w:val="00A528F0"/>
    <w:rsid w:val="00A531FE"/>
    <w:rsid w:val="00A5368E"/>
    <w:rsid w:val="00A53FA4"/>
    <w:rsid w:val="00A54213"/>
    <w:rsid w:val="00A54F70"/>
    <w:rsid w:val="00A55270"/>
    <w:rsid w:val="00A553AD"/>
    <w:rsid w:val="00A5579F"/>
    <w:rsid w:val="00A55E5E"/>
    <w:rsid w:val="00A568F3"/>
    <w:rsid w:val="00A57224"/>
    <w:rsid w:val="00A57779"/>
    <w:rsid w:val="00A60711"/>
    <w:rsid w:val="00A61182"/>
    <w:rsid w:val="00A61AE4"/>
    <w:rsid w:val="00A6244A"/>
    <w:rsid w:val="00A62536"/>
    <w:rsid w:val="00A64E7F"/>
    <w:rsid w:val="00A6509A"/>
    <w:rsid w:val="00A651CA"/>
    <w:rsid w:val="00A65637"/>
    <w:rsid w:val="00A6775C"/>
    <w:rsid w:val="00A70196"/>
    <w:rsid w:val="00A72AB3"/>
    <w:rsid w:val="00A7333E"/>
    <w:rsid w:val="00A73EFF"/>
    <w:rsid w:val="00A74064"/>
    <w:rsid w:val="00A76199"/>
    <w:rsid w:val="00A76319"/>
    <w:rsid w:val="00A82BDB"/>
    <w:rsid w:val="00A82E0F"/>
    <w:rsid w:val="00A841DA"/>
    <w:rsid w:val="00A84AF4"/>
    <w:rsid w:val="00A87E75"/>
    <w:rsid w:val="00A920A1"/>
    <w:rsid w:val="00A92561"/>
    <w:rsid w:val="00A925A1"/>
    <w:rsid w:val="00A9351E"/>
    <w:rsid w:val="00A95E70"/>
    <w:rsid w:val="00A96F5C"/>
    <w:rsid w:val="00A96F71"/>
    <w:rsid w:val="00AA0C3C"/>
    <w:rsid w:val="00AA6624"/>
    <w:rsid w:val="00AA67D9"/>
    <w:rsid w:val="00AA7179"/>
    <w:rsid w:val="00AB0AF9"/>
    <w:rsid w:val="00AB1517"/>
    <w:rsid w:val="00AB1CEC"/>
    <w:rsid w:val="00AB2015"/>
    <w:rsid w:val="00AB390D"/>
    <w:rsid w:val="00AB3DFF"/>
    <w:rsid w:val="00AB4550"/>
    <w:rsid w:val="00AB547B"/>
    <w:rsid w:val="00AB68D9"/>
    <w:rsid w:val="00AB728F"/>
    <w:rsid w:val="00AC2EE4"/>
    <w:rsid w:val="00AC6805"/>
    <w:rsid w:val="00AC6E59"/>
    <w:rsid w:val="00AC71D0"/>
    <w:rsid w:val="00AD0102"/>
    <w:rsid w:val="00AD0E81"/>
    <w:rsid w:val="00AD126B"/>
    <w:rsid w:val="00AD1473"/>
    <w:rsid w:val="00AD1818"/>
    <w:rsid w:val="00AD2309"/>
    <w:rsid w:val="00AD44BF"/>
    <w:rsid w:val="00AD5210"/>
    <w:rsid w:val="00AD626B"/>
    <w:rsid w:val="00AD7A17"/>
    <w:rsid w:val="00AD7F04"/>
    <w:rsid w:val="00AE0EFE"/>
    <w:rsid w:val="00AE3A1A"/>
    <w:rsid w:val="00AE3D7A"/>
    <w:rsid w:val="00AE3E9B"/>
    <w:rsid w:val="00AE57E8"/>
    <w:rsid w:val="00AE664A"/>
    <w:rsid w:val="00AE7354"/>
    <w:rsid w:val="00AE76A0"/>
    <w:rsid w:val="00AF3C4A"/>
    <w:rsid w:val="00AF538B"/>
    <w:rsid w:val="00AF5A6E"/>
    <w:rsid w:val="00AF6E70"/>
    <w:rsid w:val="00AF714B"/>
    <w:rsid w:val="00AF777D"/>
    <w:rsid w:val="00B01C57"/>
    <w:rsid w:val="00B01FE3"/>
    <w:rsid w:val="00B05923"/>
    <w:rsid w:val="00B06E62"/>
    <w:rsid w:val="00B15FE1"/>
    <w:rsid w:val="00B170FB"/>
    <w:rsid w:val="00B2144A"/>
    <w:rsid w:val="00B246E5"/>
    <w:rsid w:val="00B2480B"/>
    <w:rsid w:val="00B25032"/>
    <w:rsid w:val="00B25C06"/>
    <w:rsid w:val="00B25DDA"/>
    <w:rsid w:val="00B32961"/>
    <w:rsid w:val="00B33DE5"/>
    <w:rsid w:val="00B33E5A"/>
    <w:rsid w:val="00B34A74"/>
    <w:rsid w:val="00B3693C"/>
    <w:rsid w:val="00B378C4"/>
    <w:rsid w:val="00B37F77"/>
    <w:rsid w:val="00B402CD"/>
    <w:rsid w:val="00B407A1"/>
    <w:rsid w:val="00B43061"/>
    <w:rsid w:val="00B460A3"/>
    <w:rsid w:val="00B46212"/>
    <w:rsid w:val="00B503DF"/>
    <w:rsid w:val="00B50D11"/>
    <w:rsid w:val="00B51CE8"/>
    <w:rsid w:val="00B535EE"/>
    <w:rsid w:val="00B537CB"/>
    <w:rsid w:val="00B53EBC"/>
    <w:rsid w:val="00B540F1"/>
    <w:rsid w:val="00B57141"/>
    <w:rsid w:val="00B57604"/>
    <w:rsid w:val="00B61341"/>
    <w:rsid w:val="00B62669"/>
    <w:rsid w:val="00B63AAC"/>
    <w:rsid w:val="00B6601F"/>
    <w:rsid w:val="00B66459"/>
    <w:rsid w:val="00B671D0"/>
    <w:rsid w:val="00B678F9"/>
    <w:rsid w:val="00B712E0"/>
    <w:rsid w:val="00B7266D"/>
    <w:rsid w:val="00B727A8"/>
    <w:rsid w:val="00B72912"/>
    <w:rsid w:val="00B73823"/>
    <w:rsid w:val="00B757B5"/>
    <w:rsid w:val="00B75C70"/>
    <w:rsid w:val="00B77350"/>
    <w:rsid w:val="00B77C90"/>
    <w:rsid w:val="00B800AB"/>
    <w:rsid w:val="00B80E55"/>
    <w:rsid w:val="00B82F46"/>
    <w:rsid w:val="00B848C3"/>
    <w:rsid w:val="00B85243"/>
    <w:rsid w:val="00B85474"/>
    <w:rsid w:val="00B86160"/>
    <w:rsid w:val="00B867DB"/>
    <w:rsid w:val="00B86850"/>
    <w:rsid w:val="00B87255"/>
    <w:rsid w:val="00B8732D"/>
    <w:rsid w:val="00B87F21"/>
    <w:rsid w:val="00B90A19"/>
    <w:rsid w:val="00B91311"/>
    <w:rsid w:val="00B9157E"/>
    <w:rsid w:val="00B9206F"/>
    <w:rsid w:val="00B920F8"/>
    <w:rsid w:val="00B93D6B"/>
    <w:rsid w:val="00B94648"/>
    <w:rsid w:val="00B94726"/>
    <w:rsid w:val="00B9479E"/>
    <w:rsid w:val="00B947BC"/>
    <w:rsid w:val="00B94996"/>
    <w:rsid w:val="00BA0B90"/>
    <w:rsid w:val="00BA1F09"/>
    <w:rsid w:val="00BA25A6"/>
    <w:rsid w:val="00BA3225"/>
    <w:rsid w:val="00BA56D2"/>
    <w:rsid w:val="00BA591B"/>
    <w:rsid w:val="00BA7DEB"/>
    <w:rsid w:val="00BB2045"/>
    <w:rsid w:val="00BB2499"/>
    <w:rsid w:val="00BB2F04"/>
    <w:rsid w:val="00BB364E"/>
    <w:rsid w:val="00BB5516"/>
    <w:rsid w:val="00BB5519"/>
    <w:rsid w:val="00BB692E"/>
    <w:rsid w:val="00BC08D7"/>
    <w:rsid w:val="00BC14FA"/>
    <w:rsid w:val="00BC1949"/>
    <w:rsid w:val="00BC2094"/>
    <w:rsid w:val="00BC222D"/>
    <w:rsid w:val="00BC2305"/>
    <w:rsid w:val="00BC32A3"/>
    <w:rsid w:val="00BC414B"/>
    <w:rsid w:val="00BC5320"/>
    <w:rsid w:val="00BC5389"/>
    <w:rsid w:val="00BC7892"/>
    <w:rsid w:val="00BC7FBD"/>
    <w:rsid w:val="00BD0899"/>
    <w:rsid w:val="00BD1407"/>
    <w:rsid w:val="00BD1752"/>
    <w:rsid w:val="00BD1861"/>
    <w:rsid w:val="00BD1B35"/>
    <w:rsid w:val="00BD26CB"/>
    <w:rsid w:val="00BD3C87"/>
    <w:rsid w:val="00BD56DC"/>
    <w:rsid w:val="00BD579B"/>
    <w:rsid w:val="00BD61E0"/>
    <w:rsid w:val="00BD6453"/>
    <w:rsid w:val="00BD6B4F"/>
    <w:rsid w:val="00BE0B3D"/>
    <w:rsid w:val="00BE0CF8"/>
    <w:rsid w:val="00BE166C"/>
    <w:rsid w:val="00BE2726"/>
    <w:rsid w:val="00BE75C9"/>
    <w:rsid w:val="00BF0999"/>
    <w:rsid w:val="00BF2033"/>
    <w:rsid w:val="00BF2B05"/>
    <w:rsid w:val="00BF2B8F"/>
    <w:rsid w:val="00BF3CA4"/>
    <w:rsid w:val="00BF4192"/>
    <w:rsid w:val="00BF4E73"/>
    <w:rsid w:val="00BF69FB"/>
    <w:rsid w:val="00C024E4"/>
    <w:rsid w:val="00C054D7"/>
    <w:rsid w:val="00C05BD1"/>
    <w:rsid w:val="00C05C33"/>
    <w:rsid w:val="00C12B9A"/>
    <w:rsid w:val="00C12E6B"/>
    <w:rsid w:val="00C13D13"/>
    <w:rsid w:val="00C144ED"/>
    <w:rsid w:val="00C14646"/>
    <w:rsid w:val="00C156DE"/>
    <w:rsid w:val="00C17C6C"/>
    <w:rsid w:val="00C201A4"/>
    <w:rsid w:val="00C240F8"/>
    <w:rsid w:val="00C24507"/>
    <w:rsid w:val="00C2460B"/>
    <w:rsid w:val="00C248BB"/>
    <w:rsid w:val="00C250F7"/>
    <w:rsid w:val="00C26C1B"/>
    <w:rsid w:val="00C2715A"/>
    <w:rsid w:val="00C27915"/>
    <w:rsid w:val="00C27CC8"/>
    <w:rsid w:val="00C300F2"/>
    <w:rsid w:val="00C3082D"/>
    <w:rsid w:val="00C330DE"/>
    <w:rsid w:val="00C3330C"/>
    <w:rsid w:val="00C34BB0"/>
    <w:rsid w:val="00C34BB6"/>
    <w:rsid w:val="00C357D7"/>
    <w:rsid w:val="00C35924"/>
    <w:rsid w:val="00C378E8"/>
    <w:rsid w:val="00C41DC6"/>
    <w:rsid w:val="00C42334"/>
    <w:rsid w:val="00C4249D"/>
    <w:rsid w:val="00C45411"/>
    <w:rsid w:val="00C462DC"/>
    <w:rsid w:val="00C46E24"/>
    <w:rsid w:val="00C46F83"/>
    <w:rsid w:val="00C4742E"/>
    <w:rsid w:val="00C50700"/>
    <w:rsid w:val="00C50C62"/>
    <w:rsid w:val="00C51776"/>
    <w:rsid w:val="00C52193"/>
    <w:rsid w:val="00C523E5"/>
    <w:rsid w:val="00C5272A"/>
    <w:rsid w:val="00C52A27"/>
    <w:rsid w:val="00C531CC"/>
    <w:rsid w:val="00C54813"/>
    <w:rsid w:val="00C54F7F"/>
    <w:rsid w:val="00C554C3"/>
    <w:rsid w:val="00C55F44"/>
    <w:rsid w:val="00C55FEA"/>
    <w:rsid w:val="00C57B1A"/>
    <w:rsid w:val="00C604C9"/>
    <w:rsid w:val="00C6331C"/>
    <w:rsid w:val="00C63B84"/>
    <w:rsid w:val="00C63FDB"/>
    <w:rsid w:val="00C6422B"/>
    <w:rsid w:val="00C654A3"/>
    <w:rsid w:val="00C65620"/>
    <w:rsid w:val="00C6711F"/>
    <w:rsid w:val="00C679E6"/>
    <w:rsid w:val="00C712C8"/>
    <w:rsid w:val="00C71D21"/>
    <w:rsid w:val="00C72D47"/>
    <w:rsid w:val="00C73BE4"/>
    <w:rsid w:val="00C73C18"/>
    <w:rsid w:val="00C74D78"/>
    <w:rsid w:val="00C759B7"/>
    <w:rsid w:val="00C75AB5"/>
    <w:rsid w:val="00C75B0A"/>
    <w:rsid w:val="00C77139"/>
    <w:rsid w:val="00C771E6"/>
    <w:rsid w:val="00C77237"/>
    <w:rsid w:val="00C777CC"/>
    <w:rsid w:val="00C77F84"/>
    <w:rsid w:val="00C812B4"/>
    <w:rsid w:val="00C81F57"/>
    <w:rsid w:val="00C8236F"/>
    <w:rsid w:val="00C82E05"/>
    <w:rsid w:val="00C83162"/>
    <w:rsid w:val="00C8316F"/>
    <w:rsid w:val="00C83490"/>
    <w:rsid w:val="00C834BA"/>
    <w:rsid w:val="00C83A10"/>
    <w:rsid w:val="00C83CB5"/>
    <w:rsid w:val="00C844EB"/>
    <w:rsid w:val="00C84647"/>
    <w:rsid w:val="00C84FC4"/>
    <w:rsid w:val="00C853CB"/>
    <w:rsid w:val="00C85EA8"/>
    <w:rsid w:val="00C8708B"/>
    <w:rsid w:val="00C90751"/>
    <w:rsid w:val="00C914AA"/>
    <w:rsid w:val="00C91920"/>
    <w:rsid w:val="00C93830"/>
    <w:rsid w:val="00C96566"/>
    <w:rsid w:val="00C968B0"/>
    <w:rsid w:val="00C96F3C"/>
    <w:rsid w:val="00CA0CC2"/>
    <w:rsid w:val="00CA1464"/>
    <w:rsid w:val="00CA1BBE"/>
    <w:rsid w:val="00CA1F93"/>
    <w:rsid w:val="00CA2C4F"/>
    <w:rsid w:val="00CA34B5"/>
    <w:rsid w:val="00CA4186"/>
    <w:rsid w:val="00CA4C3A"/>
    <w:rsid w:val="00CA53FB"/>
    <w:rsid w:val="00CA5745"/>
    <w:rsid w:val="00CA6D71"/>
    <w:rsid w:val="00CB0258"/>
    <w:rsid w:val="00CB07B9"/>
    <w:rsid w:val="00CB0DEB"/>
    <w:rsid w:val="00CB2511"/>
    <w:rsid w:val="00CB4C9C"/>
    <w:rsid w:val="00CB519D"/>
    <w:rsid w:val="00CB73DE"/>
    <w:rsid w:val="00CB7AC3"/>
    <w:rsid w:val="00CC0F44"/>
    <w:rsid w:val="00CC1074"/>
    <w:rsid w:val="00CC14DF"/>
    <w:rsid w:val="00CC20DC"/>
    <w:rsid w:val="00CC5068"/>
    <w:rsid w:val="00CC61EB"/>
    <w:rsid w:val="00CD0B82"/>
    <w:rsid w:val="00CD17A0"/>
    <w:rsid w:val="00CD3A20"/>
    <w:rsid w:val="00CD4204"/>
    <w:rsid w:val="00CD49BF"/>
    <w:rsid w:val="00CD6505"/>
    <w:rsid w:val="00CD6840"/>
    <w:rsid w:val="00CE0154"/>
    <w:rsid w:val="00CE0F40"/>
    <w:rsid w:val="00CE13D5"/>
    <w:rsid w:val="00CE1FFE"/>
    <w:rsid w:val="00CE2A1B"/>
    <w:rsid w:val="00CE2B80"/>
    <w:rsid w:val="00CE32FA"/>
    <w:rsid w:val="00CE3CF7"/>
    <w:rsid w:val="00CE3E9C"/>
    <w:rsid w:val="00CE5FBE"/>
    <w:rsid w:val="00CE7929"/>
    <w:rsid w:val="00CF064E"/>
    <w:rsid w:val="00CF0CCC"/>
    <w:rsid w:val="00CF1526"/>
    <w:rsid w:val="00CF2CC1"/>
    <w:rsid w:val="00CF2EAE"/>
    <w:rsid w:val="00CF4E46"/>
    <w:rsid w:val="00CF65A5"/>
    <w:rsid w:val="00D00493"/>
    <w:rsid w:val="00D0115E"/>
    <w:rsid w:val="00D0175D"/>
    <w:rsid w:val="00D02474"/>
    <w:rsid w:val="00D030E2"/>
    <w:rsid w:val="00D03281"/>
    <w:rsid w:val="00D043FF"/>
    <w:rsid w:val="00D05DBB"/>
    <w:rsid w:val="00D07E52"/>
    <w:rsid w:val="00D101B0"/>
    <w:rsid w:val="00D1033F"/>
    <w:rsid w:val="00D10A18"/>
    <w:rsid w:val="00D10FAF"/>
    <w:rsid w:val="00D12857"/>
    <w:rsid w:val="00D1406C"/>
    <w:rsid w:val="00D14658"/>
    <w:rsid w:val="00D14942"/>
    <w:rsid w:val="00D14B25"/>
    <w:rsid w:val="00D1518B"/>
    <w:rsid w:val="00D15E9B"/>
    <w:rsid w:val="00D16D62"/>
    <w:rsid w:val="00D16ED4"/>
    <w:rsid w:val="00D21321"/>
    <w:rsid w:val="00D21CB5"/>
    <w:rsid w:val="00D21DFE"/>
    <w:rsid w:val="00D23C31"/>
    <w:rsid w:val="00D24D6F"/>
    <w:rsid w:val="00D26391"/>
    <w:rsid w:val="00D26CE1"/>
    <w:rsid w:val="00D26FF7"/>
    <w:rsid w:val="00D27489"/>
    <w:rsid w:val="00D32033"/>
    <w:rsid w:val="00D32974"/>
    <w:rsid w:val="00D344E0"/>
    <w:rsid w:val="00D36A46"/>
    <w:rsid w:val="00D36CEB"/>
    <w:rsid w:val="00D37191"/>
    <w:rsid w:val="00D41093"/>
    <w:rsid w:val="00D414CC"/>
    <w:rsid w:val="00D4152D"/>
    <w:rsid w:val="00D415BA"/>
    <w:rsid w:val="00D41A76"/>
    <w:rsid w:val="00D42E71"/>
    <w:rsid w:val="00D470BE"/>
    <w:rsid w:val="00D47BC7"/>
    <w:rsid w:val="00D5000F"/>
    <w:rsid w:val="00D50479"/>
    <w:rsid w:val="00D50EF9"/>
    <w:rsid w:val="00D517A8"/>
    <w:rsid w:val="00D527A0"/>
    <w:rsid w:val="00D533AE"/>
    <w:rsid w:val="00D53502"/>
    <w:rsid w:val="00D53A7F"/>
    <w:rsid w:val="00D53B5B"/>
    <w:rsid w:val="00D564B7"/>
    <w:rsid w:val="00D5725B"/>
    <w:rsid w:val="00D607D8"/>
    <w:rsid w:val="00D62886"/>
    <w:rsid w:val="00D62E0B"/>
    <w:rsid w:val="00D62EF8"/>
    <w:rsid w:val="00D632B1"/>
    <w:rsid w:val="00D63916"/>
    <w:rsid w:val="00D652F8"/>
    <w:rsid w:val="00D6569A"/>
    <w:rsid w:val="00D66DF3"/>
    <w:rsid w:val="00D6711A"/>
    <w:rsid w:val="00D713D0"/>
    <w:rsid w:val="00D71413"/>
    <w:rsid w:val="00D718F5"/>
    <w:rsid w:val="00D723B3"/>
    <w:rsid w:val="00D7387A"/>
    <w:rsid w:val="00D74525"/>
    <w:rsid w:val="00D76C3D"/>
    <w:rsid w:val="00D774C7"/>
    <w:rsid w:val="00D7766C"/>
    <w:rsid w:val="00D77A72"/>
    <w:rsid w:val="00D80F01"/>
    <w:rsid w:val="00D837E3"/>
    <w:rsid w:val="00D83B40"/>
    <w:rsid w:val="00D84F0A"/>
    <w:rsid w:val="00D8632A"/>
    <w:rsid w:val="00D86BBF"/>
    <w:rsid w:val="00D87C35"/>
    <w:rsid w:val="00D87F87"/>
    <w:rsid w:val="00D90D45"/>
    <w:rsid w:val="00D91941"/>
    <w:rsid w:val="00D9488D"/>
    <w:rsid w:val="00D9587B"/>
    <w:rsid w:val="00D96476"/>
    <w:rsid w:val="00D967E1"/>
    <w:rsid w:val="00D97F69"/>
    <w:rsid w:val="00DA1470"/>
    <w:rsid w:val="00DA363B"/>
    <w:rsid w:val="00DA3830"/>
    <w:rsid w:val="00DA44CF"/>
    <w:rsid w:val="00DA4685"/>
    <w:rsid w:val="00DA5C3C"/>
    <w:rsid w:val="00DA61DA"/>
    <w:rsid w:val="00DB1031"/>
    <w:rsid w:val="00DB1616"/>
    <w:rsid w:val="00DB1F66"/>
    <w:rsid w:val="00DB576A"/>
    <w:rsid w:val="00DB6428"/>
    <w:rsid w:val="00DB7411"/>
    <w:rsid w:val="00DC058D"/>
    <w:rsid w:val="00DC3064"/>
    <w:rsid w:val="00DC396B"/>
    <w:rsid w:val="00DC624F"/>
    <w:rsid w:val="00DC7E11"/>
    <w:rsid w:val="00DD0C12"/>
    <w:rsid w:val="00DD1457"/>
    <w:rsid w:val="00DD14BB"/>
    <w:rsid w:val="00DD1B7F"/>
    <w:rsid w:val="00DD3762"/>
    <w:rsid w:val="00DD38D3"/>
    <w:rsid w:val="00DD39F4"/>
    <w:rsid w:val="00DD5F59"/>
    <w:rsid w:val="00DD6206"/>
    <w:rsid w:val="00DD6845"/>
    <w:rsid w:val="00DD6B56"/>
    <w:rsid w:val="00DD7CBD"/>
    <w:rsid w:val="00DE06E7"/>
    <w:rsid w:val="00DE06F9"/>
    <w:rsid w:val="00DE287C"/>
    <w:rsid w:val="00DE3240"/>
    <w:rsid w:val="00DE374D"/>
    <w:rsid w:val="00DE3B6D"/>
    <w:rsid w:val="00DE5D2B"/>
    <w:rsid w:val="00DE6D58"/>
    <w:rsid w:val="00DE7900"/>
    <w:rsid w:val="00DF08B7"/>
    <w:rsid w:val="00DF0E8D"/>
    <w:rsid w:val="00DF1466"/>
    <w:rsid w:val="00DF261F"/>
    <w:rsid w:val="00DF3008"/>
    <w:rsid w:val="00DF5912"/>
    <w:rsid w:val="00DF6962"/>
    <w:rsid w:val="00DF6BC6"/>
    <w:rsid w:val="00DF757F"/>
    <w:rsid w:val="00DF7EC6"/>
    <w:rsid w:val="00E0062C"/>
    <w:rsid w:val="00E01D35"/>
    <w:rsid w:val="00E0373C"/>
    <w:rsid w:val="00E06693"/>
    <w:rsid w:val="00E06A3A"/>
    <w:rsid w:val="00E06F7E"/>
    <w:rsid w:val="00E109AD"/>
    <w:rsid w:val="00E10A18"/>
    <w:rsid w:val="00E11B2F"/>
    <w:rsid w:val="00E127E8"/>
    <w:rsid w:val="00E13C4F"/>
    <w:rsid w:val="00E147B1"/>
    <w:rsid w:val="00E208E0"/>
    <w:rsid w:val="00E22F0B"/>
    <w:rsid w:val="00E253F1"/>
    <w:rsid w:val="00E2556B"/>
    <w:rsid w:val="00E267EC"/>
    <w:rsid w:val="00E309BA"/>
    <w:rsid w:val="00E30A7D"/>
    <w:rsid w:val="00E329D7"/>
    <w:rsid w:val="00E34467"/>
    <w:rsid w:val="00E346D8"/>
    <w:rsid w:val="00E35183"/>
    <w:rsid w:val="00E36720"/>
    <w:rsid w:val="00E3738C"/>
    <w:rsid w:val="00E374EE"/>
    <w:rsid w:val="00E37627"/>
    <w:rsid w:val="00E40778"/>
    <w:rsid w:val="00E4155D"/>
    <w:rsid w:val="00E43075"/>
    <w:rsid w:val="00E4379E"/>
    <w:rsid w:val="00E44C78"/>
    <w:rsid w:val="00E4659C"/>
    <w:rsid w:val="00E46B4F"/>
    <w:rsid w:val="00E46EB3"/>
    <w:rsid w:val="00E47166"/>
    <w:rsid w:val="00E52120"/>
    <w:rsid w:val="00E530E2"/>
    <w:rsid w:val="00E53B40"/>
    <w:rsid w:val="00E53C6F"/>
    <w:rsid w:val="00E53F1B"/>
    <w:rsid w:val="00E53F3A"/>
    <w:rsid w:val="00E56BE7"/>
    <w:rsid w:val="00E5707E"/>
    <w:rsid w:val="00E57434"/>
    <w:rsid w:val="00E613C0"/>
    <w:rsid w:val="00E6144A"/>
    <w:rsid w:val="00E6232D"/>
    <w:rsid w:val="00E62402"/>
    <w:rsid w:val="00E62ACE"/>
    <w:rsid w:val="00E645C7"/>
    <w:rsid w:val="00E64AF0"/>
    <w:rsid w:val="00E64BAF"/>
    <w:rsid w:val="00E65D36"/>
    <w:rsid w:val="00E65EAB"/>
    <w:rsid w:val="00E66699"/>
    <w:rsid w:val="00E66DE9"/>
    <w:rsid w:val="00E67F07"/>
    <w:rsid w:val="00E70D92"/>
    <w:rsid w:val="00E71EEE"/>
    <w:rsid w:val="00E731C9"/>
    <w:rsid w:val="00E73773"/>
    <w:rsid w:val="00E738A9"/>
    <w:rsid w:val="00E75219"/>
    <w:rsid w:val="00E754D7"/>
    <w:rsid w:val="00E758C3"/>
    <w:rsid w:val="00E759C8"/>
    <w:rsid w:val="00E75D78"/>
    <w:rsid w:val="00E76887"/>
    <w:rsid w:val="00E76E0F"/>
    <w:rsid w:val="00E77C34"/>
    <w:rsid w:val="00E8204B"/>
    <w:rsid w:val="00E826AA"/>
    <w:rsid w:val="00E82C40"/>
    <w:rsid w:val="00E830CB"/>
    <w:rsid w:val="00E831D4"/>
    <w:rsid w:val="00E83680"/>
    <w:rsid w:val="00E8397B"/>
    <w:rsid w:val="00E84316"/>
    <w:rsid w:val="00E8518F"/>
    <w:rsid w:val="00E85564"/>
    <w:rsid w:val="00E865B6"/>
    <w:rsid w:val="00E86BF5"/>
    <w:rsid w:val="00E87D7D"/>
    <w:rsid w:val="00E902E4"/>
    <w:rsid w:val="00E91AFA"/>
    <w:rsid w:val="00E92508"/>
    <w:rsid w:val="00E9382C"/>
    <w:rsid w:val="00E9417F"/>
    <w:rsid w:val="00E94DD6"/>
    <w:rsid w:val="00E96A95"/>
    <w:rsid w:val="00E974B0"/>
    <w:rsid w:val="00EA08D2"/>
    <w:rsid w:val="00EA1521"/>
    <w:rsid w:val="00EA2155"/>
    <w:rsid w:val="00EA2DD0"/>
    <w:rsid w:val="00EA30DE"/>
    <w:rsid w:val="00EA3BDD"/>
    <w:rsid w:val="00EA4693"/>
    <w:rsid w:val="00EA6B19"/>
    <w:rsid w:val="00EA74C9"/>
    <w:rsid w:val="00EB033D"/>
    <w:rsid w:val="00EB1BA9"/>
    <w:rsid w:val="00EB1EC9"/>
    <w:rsid w:val="00EB346E"/>
    <w:rsid w:val="00EB50BB"/>
    <w:rsid w:val="00EB5F42"/>
    <w:rsid w:val="00EC05BC"/>
    <w:rsid w:val="00EC0F76"/>
    <w:rsid w:val="00ED042A"/>
    <w:rsid w:val="00ED07A4"/>
    <w:rsid w:val="00ED280C"/>
    <w:rsid w:val="00ED299A"/>
    <w:rsid w:val="00ED467C"/>
    <w:rsid w:val="00ED468D"/>
    <w:rsid w:val="00ED4AAF"/>
    <w:rsid w:val="00ED52DA"/>
    <w:rsid w:val="00ED606E"/>
    <w:rsid w:val="00ED690E"/>
    <w:rsid w:val="00EE088C"/>
    <w:rsid w:val="00EE089B"/>
    <w:rsid w:val="00EE0FAE"/>
    <w:rsid w:val="00EE184F"/>
    <w:rsid w:val="00EE2EB8"/>
    <w:rsid w:val="00EE6E9A"/>
    <w:rsid w:val="00EE738A"/>
    <w:rsid w:val="00EF169C"/>
    <w:rsid w:val="00EF2195"/>
    <w:rsid w:val="00EF28C2"/>
    <w:rsid w:val="00EF3200"/>
    <w:rsid w:val="00EF36C8"/>
    <w:rsid w:val="00EF420F"/>
    <w:rsid w:val="00EF4783"/>
    <w:rsid w:val="00EF57C6"/>
    <w:rsid w:val="00EF6C12"/>
    <w:rsid w:val="00EF6F4F"/>
    <w:rsid w:val="00EF71D8"/>
    <w:rsid w:val="00EF71DB"/>
    <w:rsid w:val="00EF72EE"/>
    <w:rsid w:val="00EF7B91"/>
    <w:rsid w:val="00F003DB"/>
    <w:rsid w:val="00F00E53"/>
    <w:rsid w:val="00F01A7D"/>
    <w:rsid w:val="00F02690"/>
    <w:rsid w:val="00F057A2"/>
    <w:rsid w:val="00F05B98"/>
    <w:rsid w:val="00F06522"/>
    <w:rsid w:val="00F06F31"/>
    <w:rsid w:val="00F10437"/>
    <w:rsid w:val="00F10D23"/>
    <w:rsid w:val="00F11F20"/>
    <w:rsid w:val="00F12582"/>
    <w:rsid w:val="00F12C44"/>
    <w:rsid w:val="00F14F82"/>
    <w:rsid w:val="00F152A7"/>
    <w:rsid w:val="00F20657"/>
    <w:rsid w:val="00F22E46"/>
    <w:rsid w:val="00F230FF"/>
    <w:rsid w:val="00F23646"/>
    <w:rsid w:val="00F24C11"/>
    <w:rsid w:val="00F24E6C"/>
    <w:rsid w:val="00F259FD"/>
    <w:rsid w:val="00F27CE5"/>
    <w:rsid w:val="00F31201"/>
    <w:rsid w:val="00F31DF3"/>
    <w:rsid w:val="00F322D3"/>
    <w:rsid w:val="00F32C55"/>
    <w:rsid w:val="00F330F8"/>
    <w:rsid w:val="00F33292"/>
    <w:rsid w:val="00F35693"/>
    <w:rsid w:val="00F36175"/>
    <w:rsid w:val="00F36302"/>
    <w:rsid w:val="00F3710E"/>
    <w:rsid w:val="00F402B3"/>
    <w:rsid w:val="00F40BB8"/>
    <w:rsid w:val="00F41269"/>
    <w:rsid w:val="00F420F9"/>
    <w:rsid w:val="00F421E7"/>
    <w:rsid w:val="00F4472A"/>
    <w:rsid w:val="00F44B8F"/>
    <w:rsid w:val="00F4677C"/>
    <w:rsid w:val="00F46AA5"/>
    <w:rsid w:val="00F478FE"/>
    <w:rsid w:val="00F50138"/>
    <w:rsid w:val="00F508E9"/>
    <w:rsid w:val="00F50F15"/>
    <w:rsid w:val="00F5117B"/>
    <w:rsid w:val="00F5195F"/>
    <w:rsid w:val="00F52D47"/>
    <w:rsid w:val="00F534AC"/>
    <w:rsid w:val="00F53F98"/>
    <w:rsid w:val="00F550F0"/>
    <w:rsid w:val="00F5528B"/>
    <w:rsid w:val="00F560D6"/>
    <w:rsid w:val="00F562AD"/>
    <w:rsid w:val="00F562B7"/>
    <w:rsid w:val="00F56D39"/>
    <w:rsid w:val="00F56D8A"/>
    <w:rsid w:val="00F5755C"/>
    <w:rsid w:val="00F577CA"/>
    <w:rsid w:val="00F57A87"/>
    <w:rsid w:val="00F60D00"/>
    <w:rsid w:val="00F610D3"/>
    <w:rsid w:val="00F62A4F"/>
    <w:rsid w:val="00F62C83"/>
    <w:rsid w:val="00F6404A"/>
    <w:rsid w:val="00F65D38"/>
    <w:rsid w:val="00F66CA4"/>
    <w:rsid w:val="00F66F3B"/>
    <w:rsid w:val="00F67FFB"/>
    <w:rsid w:val="00F7104D"/>
    <w:rsid w:val="00F7121D"/>
    <w:rsid w:val="00F71855"/>
    <w:rsid w:val="00F71B7C"/>
    <w:rsid w:val="00F72CAC"/>
    <w:rsid w:val="00F72DB7"/>
    <w:rsid w:val="00F73114"/>
    <w:rsid w:val="00F73391"/>
    <w:rsid w:val="00F74925"/>
    <w:rsid w:val="00F74B65"/>
    <w:rsid w:val="00F74B7A"/>
    <w:rsid w:val="00F765C4"/>
    <w:rsid w:val="00F77A74"/>
    <w:rsid w:val="00F80B5F"/>
    <w:rsid w:val="00F81AAC"/>
    <w:rsid w:val="00F81B2A"/>
    <w:rsid w:val="00F827CB"/>
    <w:rsid w:val="00F82AA8"/>
    <w:rsid w:val="00F83726"/>
    <w:rsid w:val="00F83AC3"/>
    <w:rsid w:val="00F83CD5"/>
    <w:rsid w:val="00F84148"/>
    <w:rsid w:val="00F84658"/>
    <w:rsid w:val="00F84E61"/>
    <w:rsid w:val="00F85244"/>
    <w:rsid w:val="00F852BA"/>
    <w:rsid w:val="00F8638A"/>
    <w:rsid w:val="00F86A8F"/>
    <w:rsid w:val="00F878F6"/>
    <w:rsid w:val="00F90DDA"/>
    <w:rsid w:val="00F91AA8"/>
    <w:rsid w:val="00F91BB4"/>
    <w:rsid w:val="00F941D5"/>
    <w:rsid w:val="00F961EB"/>
    <w:rsid w:val="00F96E85"/>
    <w:rsid w:val="00F97328"/>
    <w:rsid w:val="00F97AD6"/>
    <w:rsid w:val="00FA0F4C"/>
    <w:rsid w:val="00FA128D"/>
    <w:rsid w:val="00FA52A9"/>
    <w:rsid w:val="00FA7204"/>
    <w:rsid w:val="00FA75E3"/>
    <w:rsid w:val="00FA775F"/>
    <w:rsid w:val="00FB25AF"/>
    <w:rsid w:val="00FB2811"/>
    <w:rsid w:val="00FB37AB"/>
    <w:rsid w:val="00FB3C30"/>
    <w:rsid w:val="00FB44E1"/>
    <w:rsid w:val="00FB47A5"/>
    <w:rsid w:val="00FB4949"/>
    <w:rsid w:val="00FB4C5A"/>
    <w:rsid w:val="00FB50FF"/>
    <w:rsid w:val="00FB51B8"/>
    <w:rsid w:val="00FB5E9B"/>
    <w:rsid w:val="00FB6CB4"/>
    <w:rsid w:val="00FC247B"/>
    <w:rsid w:val="00FC2A01"/>
    <w:rsid w:val="00FC2CFB"/>
    <w:rsid w:val="00FC31CB"/>
    <w:rsid w:val="00FC6566"/>
    <w:rsid w:val="00FC6E39"/>
    <w:rsid w:val="00FC7106"/>
    <w:rsid w:val="00FD1031"/>
    <w:rsid w:val="00FD1120"/>
    <w:rsid w:val="00FD11B5"/>
    <w:rsid w:val="00FD11ED"/>
    <w:rsid w:val="00FD2797"/>
    <w:rsid w:val="00FD2E52"/>
    <w:rsid w:val="00FD423B"/>
    <w:rsid w:val="00FD4AE9"/>
    <w:rsid w:val="00FD4FA0"/>
    <w:rsid w:val="00FD520A"/>
    <w:rsid w:val="00FD58C6"/>
    <w:rsid w:val="00FD5DA0"/>
    <w:rsid w:val="00FD5E50"/>
    <w:rsid w:val="00FD72DA"/>
    <w:rsid w:val="00FD747B"/>
    <w:rsid w:val="00FD7AD9"/>
    <w:rsid w:val="00FE011D"/>
    <w:rsid w:val="00FE084D"/>
    <w:rsid w:val="00FE19B7"/>
    <w:rsid w:val="00FE2390"/>
    <w:rsid w:val="00FE2D9D"/>
    <w:rsid w:val="00FE3FA6"/>
    <w:rsid w:val="00FE593E"/>
    <w:rsid w:val="00FE791E"/>
    <w:rsid w:val="00FF009F"/>
    <w:rsid w:val="00FF0F1D"/>
    <w:rsid w:val="00FF2F7F"/>
    <w:rsid w:val="00FF34CC"/>
    <w:rsid w:val="00FF3A82"/>
    <w:rsid w:val="00FF5129"/>
    <w:rsid w:val="00FF599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8636FC2"/>
  <w15:docId w15:val="{C99968B5-48CE-4A86-8246-4CF581A3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508"/>
    <w:pPr>
      <w:spacing w:after="120"/>
      <w:jc w:val="both"/>
    </w:pPr>
    <w:rPr>
      <w:rFonts w:ascii="Arial" w:eastAsia="Times New Roman" w:hAnsi="Arial" w:cs="Arial"/>
      <w:sz w:val="22"/>
      <w:szCs w:val="22"/>
    </w:rPr>
  </w:style>
  <w:style w:type="paragraph" w:styleId="Ttol1">
    <w:name w:val="heading 1"/>
    <w:basedOn w:val="Normal"/>
    <w:next w:val="Normal"/>
    <w:link w:val="Ttol1Car"/>
    <w:qFormat/>
    <w:rsid w:val="00EA74C9"/>
    <w:pPr>
      <w:keepNext/>
      <w:keepLines/>
      <w:numPr>
        <w:numId w:val="10"/>
      </w:numPr>
      <w:ind w:left="357" w:hanging="357"/>
      <w:outlineLvl w:val="0"/>
    </w:pPr>
    <w:rPr>
      <w:rFonts w:eastAsiaTheme="majorEastAsia"/>
      <w:b/>
      <w:bCs/>
    </w:rPr>
  </w:style>
  <w:style w:type="paragraph" w:styleId="Ttol2">
    <w:name w:val="heading 2"/>
    <w:basedOn w:val="Normal"/>
    <w:next w:val="Textindependent"/>
    <w:link w:val="Ttol2Car"/>
    <w:qFormat/>
    <w:rsid w:val="00EA74C9"/>
    <w:pPr>
      <w:keepNext/>
      <w:numPr>
        <w:ilvl w:val="1"/>
        <w:numId w:val="10"/>
      </w:numPr>
      <w:ind w:left="567" w:hanging="567"/>
      <w:outlineLvl w:val="1"/>
    </w:pPr>
    <w:rPr>
      <w:b/>
      <w:iCs/>
    </w:rPr>
  </w:style>
  <w:style w:type="paragraph" w:styleId="Ttol3">
    <w:name w:val="heading 3"/>
    <w:basedOn w:val="Ttol4"/>
    <w:next w:val="Textindependent"/>
    <w:qFormat/>
    <w:rsid w:val="009875D0"/>
    <w:pPr>
      <w:outlineLvl w:val="2"/>
    </w:pPr>
  </w:style>
  <w:style w:type="paragraph" w:styleId="Ttol4">
    <w:name w:val="heading 4"/>
    <w:basedOn w:val="Normal"/>
    <w:next w:val="Textindependent"/>
    <w:qFormat/>
    <w:rsid w:val="008E2617"/>
    <w:pPr>
      <w:keepNext/>
      <w:numPr>
        <w:ilvl w:val="2"/>
        <w:numId w:val="57"/>
      </w:numPr>
      <w:spacing w:before="120"/>
      <w:outlineLvl w:val="3"/>
    </w:pPr>
    <w:rPr>
      <w:rFonts w:cs="DejaVu Sans"/>
      <w:b/>
      <w:iCs/>
    </w:rPr>
  </w:style>
  <w:style w:type="paragraph" w:styleId="Ttol5">
    <w:name w:val="heading 5"/>
    <w:basedOn w:val="Normal"/>
    <w:next w:val="Normal"/>
    <w:link w:val="Ttol5Car"/>
    <w:unhideWhenUsed/>
    <w:qFormat/>
    <w:rsid w:val="00580BB5"/>
    <w:pPr>
      <w:keepNext/>
      <w:keepLines/>
      <w:numPr>
        <w:ilvl w:val="4"/>
        <w:numId w:val="9"/>
      </w:numPr>
      <w:spacing w:before="200"/>
      <w:outlineLvl w:val="4"/>
    </w:pPr>
    <w:rPr>
      <w:rFonts w:eastAsiaTheme="majorEastAsia" w:cstheme="majorBidi"/>
      <w:b/>
    </w:rPr>
  </w:style>
  <w:style w:type="paragraph" w:styleId="Ttol6">
    <w:name w:val="heading 6"/>
    <w:basedOn w:val="Normal"/>
    <w:next w:val="Normal"/>
    <w:link w:val="Ttol6Car"/>
    <w:unhideWhenUsed/>
    <w:qFormat/>
    <w:rsid w:val="00BD1861"/>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ol7">
    <w:name w:val="heading 7"/>
    <w:basedOn w:val="Normal"/>
    <w:next w:val="Normal"/>
    <w:link w:val="Ttol7Car"/>
    <w:semiHidden/>
    <w:unhideWhenUsed/>
    <w:qFormat/>
    <w:rsid w:val="00BD1861"/>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ol8">
    <w:name w:val="heading 8"/>
    <w:basedOn w:val="Normal"/>
    <w:next w:val="Normal"/>
    <w:link w:val="Ttol8Car"/>
    <w:semiHidden/>
    <w:unhideWhenUsed/>
    <w:qFormat/>
    <w:rsid w:val="00BD1861"/>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semiHidden/>
    <w:unhideWhenUsed/>
    <w:qFormat/>
    <w:rsid w:val="00BD1861"/>
    <w:pPr>
      <w:keepNext/>
      <w:keepLines/>
      <w:numPr>
        <w:ilvl w:val="8"/>
        <w:numId w:val="9"/>
      </w:numPr>
      <w:spacing w:before="200"/>
      <w:outlineLvl w:val="8"/>
    </w:pPr>
    <w:rPr>
      <w:rFonts w:asciiTheme="majorHAnsi" w:eastAsiaTheme="majorEastAsia" w:hAnsiTheme="majorHAnsi" w:cstheme="majorBidi"/>
      <w:i/>
      <w:iCs/>
      <w:color w:val="404040" w:themeColor="text1" w:themeTint="B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1"/>
    <w:uiPriority w:val="99"/>
    <w:rsid w:val="00420CFB"/>
    <w:pPr>
      <w:tabs>
        <w:tab w:val="center" w:pos="4252"/>
        <w:tab w:val="right" w:pos="8504"/>
      </w:tabs>
    </w:pPr>
  </w:style>
  <w:style w:type="paragraph" w:styleId="Peu">
    <w:name w:val="footer"/>
    <w:basedOn w:val="Normal"/>
    <w:link w:val="PeuCar"/>
    <w:uiPriority w:val="99"/>
    <w:rsid w:val="00420CFB"/>
    <w:pPr>
      <w:tabs>
        <w:tab w:val="center" w:pos="4252"/>
        <w:tab w:val="right" w:pos="8504"/>
      </w:tabs>
    </w:pPr>
  </w:style>
  <w:style w:type="character" w:styleId="Enlla">
    <w:name w:val="Hyperlink"/>
    <w:uiPriority w:val="99"/>
    <w:rsid w:val="00420CFB"/>
    <w:rPr>
      <w:color w:val="0000FF"/>
      <w:u w:val="single"/>
    </w:rPr>
  </w:style>
  <w:style w:type="character" w:styleId="Nmerodepgina">
    <w:name w:val="page number"/>
    <w:basedOn w:val="Tipusdelletraperdefectedelpargraf"/>
    <w:rsid w:val="00420CFB"/>
  </w:style>
  <w:style w:type="character" w:styleId="Textennegreta">
    <w:name w:val="Strong"/>
    <w:qFormat/>
    <w:rsid w:val="00573EDE"/>
    <w:rPr>
      <w:b/>
      <w:bCs/>
    </w:rPr>
  </w:style>
  <w:style w:type="paragraph" w:styleId="Textindependent">
    <w:name w:val="Body Text"/>
    <w:basedOn w:val="Normal"/>
    <w:link w:val="TextindependentCar"/>
    <w:rsid w:val="00573EDE"/>
  </w:style>
  <w:style w:type="paragraph" w:customStyle="1" w:styleId="Contingutdelataula">
    <w:name w:val="Contingut de la taula"/>
    <w:basedOn w:val="Normal"/>
    <w:rsid w:val="00573EDE"/>
    <w:pPr>
      <w:suppressLineNumbers/>
    </w:pPr>
  </w:style>
  <w:style w:type="paragraph" w:styleId="Pargrafdellista">
    <w:name w:val="List Paragraph"/>
    <w:basedOn w:val="Normal"/>
    <w:uiPriority w:val="34"/>
    <w:qFormat/>
    <w:rsid w:val="00924859"/>
    <w:pPr>
      <w:ind w:left="708"/>
    </w:pPr>
  </w:style>
  <w:style w:type="character" w:customStyle="1" w:styleId="CapaleraCar1">
    <w:name w:val="Capçalera Car1"/>
    <w:basedOn w:val="Tipusdelletraperdefectedelpargraf"/>
    <w:link w:val="Capalera"/>
    <w:uiPriority w:val="99"/>
    <w:rsid w:val="00530543"/>
    <w:rPr>
      <w:rFonts w:ascii="Arial" w:hAnsi="Arial"/>
      <w:kern w:val="1"/>
      <w:sz w:val="22"/>
      <w:szCs w:val="24"/>
    </w:rPr>
  </w:style>
  <w:style w:type="paragraph" w:styleId="Ttol">
    <w:name w:val="Title"/>
    <w:basedOn w:val="Normal"/>
    <w:next w:val="Normal"/>
    <w:link w:val="TtolCar"/>
    <w:qFormat/>
    <w:rsid w:val="00EA74C9"/>
    <w:pPr>
      <w:contextualSpacing/>
    </w:pPr>
    <w:rPr>
      <w:rFonts w:eastAsiaTheme="majorEastAsia"/>
      <w:b/>
      <w:spacing w:val="5"/>
      <w:kern w:val="28"/>
    </w:rPr>
  </w:style>
  <w:style w:type="character" w:customStyle="1" w:styleId="TtolCar">
    <w:name w:val="Títol Car"/>
    <w:basedOn w:val="Tipusdelletraperdefectedelpargraf"/>
    <w:link w:val="Ttol"/>
    <w:rsid w:val="00EA74C9"/>
    <w:rPr>
      <w:rFonts w:ascii="Arial" w:eastAsiaTheme="majorEastAsia" w:hAnsi="Arial" w:cs="Arial"/>
      <w:b/>
      <w:spacing w:val="5"/>
      <w:kern w:val="28"/>
      <w:sz w:val="22"/>
      <w:szCs w:val="22"/>
    </w:rPr>
  </w:style>
  <w:style w:type="character" w:customStyle="1" w:styleId="Ttol1Car">
    <w:name w:val="Títol 1 Car"/>
    <w:basedOn w:val="Tipusdelletraperdefectedelpargraf"/>
    <w:link w:val="Ttol1"/>
    <w:rsid w:val="00EA74C9"/>
    <w:rPr>
      <w:rFonts w:ascii="Arial" w:eastAsiaTheme="majorEastAsia" w:hAnsi="Arial" w:cs="Arial"/>
      <w:b/>
      <w:bCs/>
      <w:sz w:val="22"/>
      <w:szCs w:val="22"/>
    </w:rPr>
  </w:style>
  <w:style w:type="paragraph" w:styleId="Textdebloc">
    <w:name w:val="Block Text"/>
    <w:basedOn w:val="Normal"/>
    <w:rsid w:val="00DF5912"/>
    <w:pPr>
      <w:tabs>
        <w:tab w:val="left" w:pos="-720"/>
      </w:tabs>
      <w:suppressAutoHyphens/>
      <w:ind w:left="-266" w:right="306"/>
    </w:pPr>
    <w:rPr>
      <w:spacing w:val="-2"/>
    </w:rPr>
  </w:style>
  <w:style w:type="paragraph" w:customStyle="1" w:styleId="ttol0">
    <w:name w:val="títol"/>
    <w:basedOn w:val="Normal"/>
    <w:rsid w:val="00DF5912"/>
    <w:pPr>
      <w:tabs>
        <w:tab w:val="left" w:pos="720"/>
        <w:tab w:val="left" w:pos="1584"/>
        <w:tab w:val="left" w:pos="2304"/>
        <w:tab w:val="left" w:pos="3024"/>
        <w:tab w:val="left" w:pos="3744"/>
        <w:tab w:val="left" w:pos="4464"/>
        <w:tab w:val="left" w:pos="5184"/>
        <w:tab w:val="left" w:pos="5904"/>
        <w:tab w:val="left" w:pos="6624"/>
        <w:tab w:val="left" w:pos="7344"/>
        <w:tab w:val="left" w:pos="8064"/>
        <w:tab w:val="left" w:pos="9504"/>
        <w:tab w:val="left" w:pos="10224"/>
        <w:tab w:val="left" w:pos="10944"/>
      </w:tabs>
      <w:suppressAutoHyphens/>
      <w:spacing w:line="240" w:lineRule="atLeast"/>
    </w:pPr>
    <w:rPr>
      <w:b/>
      <w:color w:val="000000"/>
      <w:kern w:val="1"/>
    </w:rPr>
  </w:style>
  <w:style w:type="paragraph" w:styleId="Textdeglobus">
    <w:name w:val="Balloon Text"/>
    <w:basedOn w:val="Normal"/>
    <w:link w:val="TextdeglobusCar"/>
    <w:rsid w:val="00CE13D5"/>
    <w:rPr>
      <w:rFonts w:ascii="Tahoma" w:hAnsi="Tahoma" w:cs="Tahoma"/>
      <w:sz w:val="16"/>
      <w:szCs w:val="16"/>
    </w:rPr>
  </w:style>
  <w:style w:type="character" w:customStyle="1" w:styleId="TextdeglobusCar">
    <w:name w:val="Text de globus Car"/>
    <w:basedOn w:val="Tipusdelletraperdefectedelpargraf"/>
    <w:link w:val="Textdeglobus"/>
    <w:rsid w:val="00CE13D5"/>
    <w:rPr>
      <w:rFonts w:ascii="Tahoma" w:eastAsia="Times New Roman" w:hAnsi="Tahoma" w:cs="Tahoma"/>
      <w:sz w:val="16"/>
      <w:szCs w:val="16"/>
    </w:rPr>
  </w:style>
  <w:style w:type="character" w:styleId="Refernciadecomentari">
    <w:name w:val="annotation reference"/>
    <w:basedOn w:val="Tipusdelletraperdefectedelpargraf"/>
    <w:rsid w:val="00B87F21"/>
    <w:rPr>
      <w:sz w:val="16"/>
      <w:szCs w:val="16"/>
    </w:rPr>
  </w:style>
  <w:style w:type="paragraph" w:styleId="Textdecomentari">
    <w:name w:val="annotation text"/>
    <w:basedOn w:val="Normal"/>
    <w:link w:val="TextdecomentariCar"/>
    <w:rsid w:val="00B87F21"/>
  </w:style>
  <w:style w:type="character" w:customStyle="1" w:styleId="TextdecomentariCar">
    <w:name w:val="Text de comentari Car"/>
    <w:basedOn w:val="Tipusdelletraperdefectedelpargraf"/>
    <w:link w:val="Textdecomentari"/>
    <w:rsid w:val="00B87F21"/>
    <w:rPr>
      <w:rFonts w:ascii="Helvetica" w:eastAsia="Times New Roman" w:hAnsi="Helvetica"/>
    </w:rPr>
  </w:style>
  <w:style w:type="paragraph" w:styleId="Temadelcomentari">
    <w:name w:val="annotation subject"/>
    <w:basedOn w:val="Textdecomentari"/>
    <w:next w:val="Textdecomentari"/>
    <w:link w:val="TemadelcomentariCar"/>
    <w:rsid w:val="00B87F21"/>
    <w:rPr>
      <w:b/>
      <w:bCs/>
    </w:rPr>
  </w:style>
  <w:style w:type="character" w:customStyle="1" w:styleId="TemadelcomentariCar">
    <w:name w:val="Tema del comentari Car"/>
    <w:basedOn w:val="TextdecomentariCar"/>
    <w:link w:val="Temadelcomentari"/>
    <w:rsid w:val="00B87F21"/>
    <w:rPr>
      <w:rFonts w:ascii="Helvetica" w:eastAsia="Times New Roman" w:hAnsi="Helvetica"/>
      <w:b/>
      <w:bCs/>
    </w:rPr>
  </w:style>
  <w:style w:type="paragraph" w:styleId="Revisi">
    <w:name w:val="Revision"/>
    <w:hidden/>
    <w:uiPriority w:val="99"/>
    <w:semiHidden/>
    <w:rsid w:val="002A622D"/>
    <w:rPr>
      <w:rFonts w:ascii="Helvetica" w:eastAsia="Times New Roman" w:hAnsi="Helvetica"/>
    </w:rPr>
  </w:style>
  <w:style w:type="paragraph" w:styleId="Senseespaiat">
    <w:name w:val="No Spacing"/>
    <w:basedOn w:val="Ttol4"/>
    <w:uiPriority w:val="1"/>
    <w:qFormat/>
    <w:rsid w:val="000C5AA8"/>
  </w:style>
  <w:style w:type="character" w:styleId="mfasi">
    <w:name w:val="Emphasis"/>
    <w:basedOn w:val="Tipusdelletraperdefectedelpargraf"/>
    <w:qFormat/>
    <w:rsid w:val="0098250A"/>
    <w:rPr>
      <w:i/>
      <w:iCs/>
    </w:rPr>
  </w:style>
  <w:style w:type="table" w:styleId="Taulaambquadrcula">
    <w:name w:val="Table Grid"/>
    <w:basedOn w:val="Taulanormal"/>
    <w:rsid w:val="00B72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5Car">
    <w:name w:val="Títol 5 Car"/>
    <w:basedOn w:val="Tipusdelletraperdefectedelpargraf"/>
    <w:link w:val="Ttol5"/>
    <w:rsid w:val="00580BB5"/>
    <w:rPr>
      <w:rFonts w:ascii="Arial" w:eastAsiaTheme="majorEastAsia" w:hAnsi="Arial" w:cstheme="majorBidi"/>
      <w:b/>
      <w:sz w:val="22"/>
      <w:szCs w:val="22"/>
    </w:rPr>
  </w:style>
  <w:style w:type="character" w:customStyle="1" w:styleId="Ttol6Car">
    <w:name w:val="Títol 6 Car"/>
    <w:basedOn w:val="Tipusdelletraperdefectedelpargraf"/>
    <w:link w:val="Ttol6"/>
    <w:rsid w:val="00BD1861"/>
    <w:rPr>
      <w:rFonts w:asciiTheme="majorHAnsi" w:eastAsiaTheme="majorEastAsia" w:hAnsiTheme="majorHAnsi" w:cstheme="majorBidi"/>
      <w:i/>
      <w:iCs/>
      <w:color w:val="243F60" w:themeColor="accent1" w:themeShade="7F"/>
    </w:rPr>
  </w:style>
  <w:style w:type="character" w:customStyle="1" w:styleId="Ttol7Car">
    <w:name w:val="Títol 7 Car"/>
    <w:basedOn w:val="Tipusdelletraperdefectedelpargraf"/>
    <w:link w:val="Ttol7"/>
    <w:semiHidden/>
    <w:rsid w:val="00BD1861"/>
    <w:rPr>
      <w:rFonts w:asciiTheme="majorHAnsi" w:eastAsiaTheme="majorEastAsia" w:hAnsiTheme="majorHAnsi" w:cstheme="majorBidi"/>
      <w:i/>
      <w:iCs/>
      <w:color w:val="404040" w:themeColor="text1" w:themeTint="BF"/>
    </w:rPr>
  </w:style>
  <w:style w:type="character" w:customStyle="1" w:styleId="Ttol8Car">
    <w:name w:val="Títol 8 Car"/>
    <w:basedOn w:val="Tipusdelletraperdefectedelpargraf"/>
    <w:link w:val="Ttol8"/>
    <w:semiHidden/>
    <w:rsid w:val="00BD1861"/>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semiHidden/>
    <w:rsid w:val="00BD1861"/>
    <w:rPr>
      <w:rFonts w:asciiTheme="majorHAnsi" w:eastAsiaTheme="majorEastAsia" w:hAnsiTheme="majorHAnsi" w:cstheme="majorBidi"/>
      <w:i/>
      <w:iCs/>
      <w:color w:val="404040" w:themeColor="text1" w:themeTint="BF"/>
    </w:rPr>
  </w:style>
  <w:style w:type="paragraph" w:customStyle="1" w:styleId="Default">
    <w:name w:val="Default"/>
    <w:rsid w:val="00821876"/>
    <w:pPr>
      <w:autoSpaceDE w:val="0"/>
      <w:autoSpaceDN w:val="0"/>
      <w:adjustRightInd w:val="0"/>
    </w:pPr>
    <w:rPr>
      <w:rFonts w:ascii="Calibri" w:hAnsi="Calibri" w:cs="Calibri"/>
      <w:color w:val="000000"/>
      <w:sz w:val="24"/>
      <w:szCs w:val="24"/>
    </w:rPr>
  </w:style>
  <w:style w:type="character" w:customStyle="1" w:styleId="TextindependentCar">
    <w:name w:val="Text independent Car"/>
    <w:basedOn w:val="Tipusdelletraperdefectedelpargraf"/>
    <w:link w:val="Textindependent"/>
    <w:rsid w:val="009D7089"/>
    <w:rPr>
      <w:rFonts w:ascii="Helvetica" w:eastAsia="Times New Roman" w:hAnsi="Helvetica"/>
      <w:sz w:val="24"/>
    </w:rPr>
  </w:style>
  <w:style w:type="paragraph" w:styleId="TtoldelIDC">
    <w:name w:val="TOC Heading"/>
    <w:basedOn w:val="Ttol1"/>
    <w:next w:val="Normal"/>
    <w:uiPriority w:val="39"/>
    <w:unhideWhenUsed/>
    <w:qFormat/>
    <w:rsid w:val="00C91920"/>
    <w:pPr>
      <w:spacing w:line="276" w:lineRule="auto"/>
      <w:outlineLvl w:val="9"/>
    </w:pPr>
    <w:rPr>
      <w:rFonts w:asciiTheme="majorHAnsi" w:hAnsiTheme="majorHAnsi"/>
      <w:color w:val="365F91" w:themeColor="accent1" w:themeShade="BF"/>
    </w:rPr>
  </w:style>
  <w:style w:type="paragraph" w:styleId="IDC1">
    <w:name w:val="toc 1"/>
    <w:basedOn w:val="Normal"/>
    <w:next w:val="Normal"/>
    <w:autoRedefine/>
    <w:uiPriority w:val="39"/>
    <w:qFormat/>
    <w:rsid w:val="00E147B1"/>
    <w:pPr>
      <w:tabs>
        <w:tab w:val="left" w:pos="480"/>
        <w:tab w:val="right" w:leader="dot" w:pos="9061"/>
      </w:tabs>
      <w:spacing w:after="100"/>
    </w:pPr>
    <w:rPr>
      <w:b/>
    </w:rPr>
  </w:style>
  <w:style w:type="paragraph" w:styleId="IDC2">
    <w:name w:val="toc 2"/>
    <w:basedOn w:val="Normal"/>
    <w:next w:val="Normal"/>
    <w:autoRedefine/>
    <w:uiPriority w:val="39"/>
    <w:qFormat/>
    <w:rsid w:val="00E147B1"/>
    <w:pPr>
      <w:tabs>
        <w:tab w:val="left" w:pos="880"/>
        <w:tab w:val="right" w:leader="dot" w:pos="8494"/>
      </w:tabs>
      <w:spacing w:after="100"/>
      <w:ind w:left="240"/>
    </w:pPr>
  </w:style>
  <w:style w:type="paragraph" w:styleId="IDC3">
    <w:name w:val="toc 3"/>
    <w:basedOn w:val="Normal"/>
    <w:next w:val="Normal"/>
    <w:autoRedefine/>
    <w:uiPriority w:val="39"/>
    <w:qFormat/>
    <w:rsid w:val="00C91920"/>
    <w:pPr>
      <w:spacing w:after="100"/>
      <w:ind w:left="480"/>
    </w:pPr>
  </w:style>
  <w:style w:type="character" w:customStyle="1" w:styleId="apple-converted-space">
    <w:name w:val="apple-converted-space"/>
    <w:basedOn w:val="Tipusdelletraperdefectedelpargraf"/>
    <w:rsid w:val="00D27489"/>
  </w:style>
  <w:style w:type="paragraph" w:styleId="IDC4">
    <w:name w:val="toc 4"/>
    <w:basedOn w:val="Normal"/>
    <w:next w:val="Normal"/>
    <w:autoRedefine/>
    <w:uiPriority w:val="39"/>
    <w:rsid w:val="00645EE4"/>
    <w:pPr>
      <w:spacing w:after="100"/>
      <w:ind w:left="720"/>
    </w:pPr>
  </w:style>
  <w:style w:type="paragraph" w:styleId="IDC5">
    <w:name w:val="toc 5"/>
    <w:basedOn w:val="Normal"/>
    <w:next w:val="Normal"/>
    <w:autoRedefine/>
    <w:uiPriority w:val="39"/>
    <w:unhideWhenUsed/>
    <w:rsid w:val="00645EE4"/>
    <w:pPr>
      <w:spacing w:after="100" w:line="276" w:lineRule="auto"/>
      <w:ind w:left="880"/>
    </w:pPr>
    <w:rPr>
      <w:rFonts w:asciiTheme="minorHAnsi" w:eastAsiaTheme="minorEastAsia" w:hAnsiTheme="minorHAnsi" w:cstheme="minorBidi"/>
    </w:rPr>
  </w:style>
  <w:style w:type="paragraph" w:styleId="IDC6">
    <w:name w:val="toc 6"/>
    <w:basedOn w:val="Normal"/>
    <w:next w:val="Normal"/>
    <w:autoRedefine/>
    <w:uiPriority w:val="39"/>
    <w:unhideWhenUsed/>
    <w:rsid w:val="00645EE4"/>
    <w:pPr>
      <w:spacing w:after="100" w:line="276" w:lineRule="auto"/>
      <w:ind w:left="1100"/>
    </w:pPr>
    <w:rPr>
      <w:rFonts w:asciiTheme="minorHAnsi" w:eastAsiaTheme="minorEastAsia" w:hAnsiTheme="minorHAnsi" w:cstheme="minorBidi"/>
    </w:rPr>
  </w:style>
  <w:style w:type="paragraph" w:styleId="IDC7">
    <w:name w:val="toc 7"/>
    <w:basedOn w:val="Normal"/>
    <w:next w:val="Normal"/>
    <w:autoRedefine/>
    <w:uiPriority w:val="39"/>
    <w:unhideWhenUsed/>
    <w:rsid w:val="00645EE4"/>
    <w:pPr>
      <w:spacing w:after="100" w:line="276" w:lineRule="auto"/>
      <w:ind w:left="1320"/>
    </w:pPr>
    <w:rPr>
      <w:rFonts w:asciiTheme="minorHAnsi" w:eastAsiaTheme="minorEastAsia" w:hAnsiTheme="minorHAnsi" w:cstheme="minorBidi"/>
    </w:rPr>
  </w:style>
  <w:style w:type="paragraph" w:styleId="IDC8">
    <w:name w:val="toc 8"/>
    <w:basedOn w:val="Normal"/>
    <w:next w:val="Normal"/>
    <w:autoRedefine/>
    <w:uiPriority w:val="39"/>
    <w:unhideWhenUsed/>
    <w:rsid w:val="00645EE4"/>
    <w:pPr>
      <w:spacing w:after="100" w:line="276" w:lineRule="auto"/>
      <w:ind w:left="1540"/>
    </w:pPr>
    <w:rPr>
      <w:rFonts w:asciiTheme="minorHAnsi" w:eastAsiaTheme="minorEastAsia" w:hAnsiTheme="minorHAnsi" w:cstheme="minorBidi"/>
    </w:rPr>
  </w:style>
  <w:style w:type="paragraph" w:styleId="IDC9">
    <w:name w:val="toc 9"/>
    <w:basedOn w:val="Normal"/>
    <w:next w:val="Normal"/>
    <w:autoRedefine/>
    <w:uiPriority w:val="39"/>
    <w:unhideWhenUsed/>
    <w:rsid w:val="00645EE4"/>
    <w:pPr>
      <w:spacing w:after="100" w:line="276" w:lineRule="auto"/>
      <w:ind w:left="1760"/>
    </w:pPr>
    <w:rPr>
      <w:rFonts w:asciiTheme="minorHAnsi" w:eastAsiaTheme="minorEastAsia" w:hAnsiTheme="minorHAnsi" w:cstheme="minorBidi"/>
    </w:rPr>
  </w:style>
  <w:style w:type="paragraph" w:styleId="NormalWeb">
    <w:name w:val="Normal (Web)"/>
    <w:basedOn w:val="Normal"/>
    <w:rsid w:val="00A413DA"/>
    <w:pPr>
      <w:suppressAutoHyphens/>
      <w:spacing w:before="100" w:after="100"/>
    </w:pPr>
    <w:rPr>
      <w:rFonts w:ascii="Times New Roman" w:hAnsi="Times New Roman"/>
      <w:szCs w:val="24"/>
    </w:rPr>
  </w:style>
  <w:style w:type="paragraph" w:styleId="Textdenotaapeudepgina">
    <w:name w:val="footnote text"/>
    <w:basedOn w:val="Normal"/>
    <w:link w:val="TextdenotaapeudepginaCar"/>
    <w:rsid w:val="00A413DA"/>
    <w:pPr>
      <w:suppressAutoHyphens/>
    </w:pPr>
  </w:style>
  <w:style w:type="character" w:customStyle="1" w:styleId="TextdenotaapeudepginaCar">
    <w:name w:val="Text de nota a peu de pàgina Car"/>
    <w:basedOn w:val="Tipusdelletraperdefectedelpargraf"/>
    <w:link w:val="Textdenotaapeudepgina"/>
    <w:rsid w:val="00A413DA"/>
    <w:rPr>
      <w:rFonts w:ascii="Arial" w:eastAsia="Times New Roman" w:hAnsi="Arial" w:cs="Arial"/>
      <w:sz w:val="22"/>
      <w:szCs w:val="22"/>
    </w:rPr>
  </w:style>
  <w:style w:type="character" w:styleId="Refernciadenotaapeudepgina">
    <w:name w:val="footnote reference"/>
    <w:rsid w:val="00A413DA"/>
    <w:rPr>
      <w:vertAlign w:val="superscript"/>
    </w:rPr>
  </w:style>
  <w:style w:type="character" w:styleId="Enllavisitat">
    <w:name w:val="FollowedHyperlink"/>
    <w:basedOn w:val="Tipusdelletraperdefectedelpargraf"/>
    <w:rsid w:val="0042496A"/>
    <w:rPr>
      <w:color w:val="800080" w:themeColor="followedHyperlink"/>
      <w:u w:val="single"/>
    </w:rPr>
  </w:style>
  <w:style w:type="character" w:customStyle="1" w:styleId="FCOMISSIWP">
    <w:name w:val="FCOMISSI.WP"/>
    <w:basedOn w:val="Tipusdelletraperdefectedelpargraf"/>
    <w:rsid w:val="00B75C70"/>
    <w:rPr>
      <w:rFonts w:ascii="Arial" w:hAnsi="Arial"/>
      <w:noProof w:val="0"/>
      <w:sz w:val="22"/>
    </w:rPr>
  </w:style>
  <w:style w:type="paragraph" w:styleId="Sagniadetextindependent">
    <w:name w:val="Body Text Indent"/>
    <w:basedOn w:val="Normal"/>
    <w:link w:val="SagniadetextindependentCar"/>
    <w:rsid w:val="00B75C70"/>
    <w:pPr>
      <w:ind w:left="283"/>
    </w:pPr>
  </w:style>
  <w:style w:type="character" w:customStyle="1" w:styleId="SagniadetextindependentCar">
    <w:name w:val="Sagnia de text independent Car"/>
    <w:basedOn w:val="Tipusdelletraperdefectedelpargraf"/>
    <w:link w:val="Sagniadetextindependent"/>
    <w:rsid w:val="00B75C70"/>
    <w:rPr>
      <w:rFonts w:ascii="Arial" w:eastAsia="Times New Roman" w:hAnsi="Arial" w:cs="Arial"/>
      <w:sz w:val="22"/>
      <w:szCs w:val="22"/>
    </w:rPr>
  </w:style>
  <w:style w:type="paragraph" w:styleId="Sagniadetextindependent2">
    <w:name w:val="Body Text Indent 2"/>
    <w:basedOn w:val="Normal"/>
    <w:link w:val="Sagniadetextindependent2Car"/>
    <w:rsid w:val="00B75C70"/>
    <w:pPr>
      <w:spacing w:line="480" w:lineRule="auto"/>
      <w:ind w:left="283"/>
    </w:pPr>
  </w:style>
  <w:style w:type="character" w:customStyle="1" w:styleId="Sagniadetextindependent2Car">
    <w:name w:val="Sagnia de text independent 2 Car"/>
    <w:basedOn w:val="Tipusdelletraperdefectedelpargraf"/>
    <w:link w:val="Sagniadetextindependent2"/>
    <w:rsid w:val="00B75C70"/>
    <w:rPr>
      <w:rFonts w:ascii="Arial" w:eastAsia="Times New Roman" w:hAnsi="Arial" w:cs="Arial"/>
      <w:sz w:val="22"/>
      <w:szCs w:val="22"/>
    </w:rPr>
  </w:style>
  <w:style w:type="paragraph" w:styleId="Sagniadetextindependent3">
    <w:name w:val="Body Text Indent 3"/>
    <w:basedOn w:val="Normal"/>
    <w:link w:val="Sagniadetextindependent3Car"/>
    <w:rsid w:val="00B75C70"/>
    <w:pPr>
      <w:ind w:left="283"/>
    </w:pPr>
    <w:rPr>
      <w:sz w:val="16"/>
      <w:szCs w:val="16"/>
    </w:rPr>
  </w:style>
  <w:style w:type="character" w:customStyle="1" w:styleId="Sagniadetextindependent3Car">
    <w:name w:val="Sagnia de text independent 3 Car"/>
    <w:basedOn w:val="Tipusdelletraperdefectedelpargraf"/>
    <w:link w:val="Sagniadetextindependent3"/>
    <w:rsid w:val="00B75C70"/>
    <w:rPr>
      <w:rFonts w:ascii="Arial" w:eastAsia="Times New Roman" w:hAnsi="Arial" w:cs="Arial"/>
      <w:sz w:val="16"/>
      <w:szCs w:val="16"/>
    </w:rPr>
  </w:style>
  <w:style w:type="character" w:customStyle="1" w:styleId="PeuCar">
    <w:name w:val="Peu Car"/>
    <w:basedOn w:val="Tipusdelletraperdefectedelpargraf"/>
    <w:link w:val="Peu"/>
    <w:uiPriority w:val="99"/>
    <w:rsid w:val="00C83A10"/>
    <w:rPr>
      <w:rFonts w:ascii="Helvetica" w:eastAsia="Times New Roman" w:hAnsi="Helvetica"/>
    </w:rPr>
  </w:style>
  <w:style w:type="character" w:customStyle="1" w:styleId="Ttol2Car">
    <w:name w:val="Títol 2 Car"/>
    <w:basedOn w:val="Tipusdelletraperdefectedelpargraf"/>
    <w:link w:val="Ttol2"/>
    <w:rsid w:val="00EA74C9"/>
    <w:rPr>
      <w:rFonts w:ascii="Arial" w:eastAsia="Times New Roman" w:hAnsi="Arial" w:cs="Arial"/>
      <w:b/>
      <w:iCs/>
      <w:sz w:val="22"/>
      <w:szCs w:val="22"/>
    </w:rPr>
  </w:style>
  <w:style w:type="paragraph" w:customStyle="1" w:styleId="Capalera1">
    <w:name w:val="Capçalera1"/>
    <w:basedOn w:val="Capalera"/>
    <w:link w:val="CapaleraCar"/>
    <w:qFormat/>
    <w:rsid w:val="00486B39"/>
    <w:rPr>
      <w:rFonts w:ascii="Helvetica Light*" w:hAnsi="Helvetica Light*"/>
      <w:kern w:val="14"/>
      <w:sz w:val="14"/>
      <w:szCs w:val="14"/>
    </w:rPr>
  </w:style>
  <w:style w:type="paragraph" w:customStyle="1" w:styleId="peu0">
    <w:name w:val="peu"/>
    <w:basedOn w:val="Peu"/>
    <w:link w:val="peuCar0"/>
    <w:qFormat/>
    <w:rsid w:val="00193BEA"/>
    <w:pPr>
      <w:spacing w:line="160" w:lineRule="exact"/>
    </w:pPr>
    <w:rPr>
      <w:sz w:val="14"/>
    </w:rPr>
  </w:style>
  <w:style w:type="character" w:customStyle="1" w:styleId="CapaleraCar">
    <w:name w:val="Capçalera Car"/>
    <w:basedOn w:val="CapaleraCar1"/>
    <w:link w:val="Capalera1"/>
    <w:rsid w:val="00486B39"/>
    <w:rPr>
      <w:rFonts w:ascii="Helvetica Light*" w:eastAsia="Times New Roman" w:hAnsi="Helvetica Light*" w:cs="Arial"/>
      <w:kern w:val="14"/>
      <w:sz w:val="14"/>
      <w:szCs w:val="14"/>
    </w:rPr>
  </w:style>
  <w:style w:type="paragraph" w:customStyle="1" w:styleId="peunum">
    <w:name w:val="peu num"/>
    <w:basedOn w:val="Peu"/>
    <w:link w:val="peunumCar"/>
    <w:qFormat/>
    <w:rsid w:val="006A403B"/>
    <w:pPr>
      <w:jc w:val="center"/>
    </w:pPr>
    <w:rPr>
      <w:sz w:val="14"/>
      <w:szCs w:val="14"/>
    </w:rPr>
  </w:style>
  <w:style w:type="character" w:customStyle="1" w:styleId="peuCar0">
    <w:name w:val="peu Car"/>
    <w:basedOn w:val="PeuCar"/>
    <w:link w:val="peu0"/>
    <w:rsid w:val="00193BEA"/>
    <w:rPr>
      <w:rFonts w:ascii="Arial" w:eastAsia="Times New Roman" w:hAnsi="Arial" w:cs="Arial"/>
      <w:sz w:val="14"/>
      <w:szCs w:val="22"/>
    </w:rPr>
  </w:style>
  <w:style w:type="character" w:customStyle="1" w:styleId="peunumCar">
    <w:name w:val="peu num Car"/>
    <w:basedOn w:val="PeuCar"/>
    <w:link w:val="peunum"/>
    <w:rsid w:val="006A403B"/>
    <w:rPr>
      <w:rFonts w:ascii="Arial" w:eastAsia="Times New Roman"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50028">
      <w:bodyDiv w:val="1"/>
      <w:marLeft w:val="0"/>
      <w:marRight w:val="0"/>
      <w:marTop w:val="0"/>
      <w:marBottom w:val="0"/>
      <w:divBdr>
        <w:top w:val="none" w:sz="0" w:space="0" w:color="auto"/>
        <w:left w:val="none" w:sz="0" w:space="0" w:color="auto"/>
        <w:bottom w:val="none" w:sz="0" w:space="0" w:color="auto"/>
        <w:right w:val="none" w:sz="0" w:space="0" w:color="auto"/>
      </w:divBdr>
    </w:div>
    <w:div w:id="325985111">
      <w:bodyDiv w:val="1"/>
      <w:marLeft w:val="0"/>
      <w:marRight w:val="0"/>
      <w:marTop w:val="0"/>
      <w:marBottom w:val="0"/>
      <w:divBdr>
        <w:top w:val="none" w:sz="0" w:space="0" w:color="auto"/>
        <w:left w:val="none" w:sz="0" w:space="0" w:color="auto"/>
        <w:bottom w:val="none" w:sz="0" w:space="0" w:color="auto"/>
        <w:right w:val="none" w:sz="0" w:space="0" w:color="auto"/>
      </w:divBdr>
    </w:div>
    <w:div w:id="448741833">
      <w:bodyDiv w:val="1"/>
      <w:marLeft w:val="0"/>
      <w:marRight w:val="0"/>
      <w:marTop w:val="0"/>
      <w:marBottom w:val="0"/>
      <w:divBdr>
        <w:top w:val="none" w:sz="0" w:space="0" w:color="auto"/>
        <w:left w:val="none" w:sz="0" w:space="0" w:color="auto"/>
        <w:bottom w:val="none" w:sz="0" w:space="0" w:color="auto"/>
        <w:right w:val="none" w:sz="0" w:space="0" w:color="auto"/>
      </w:divBdr>
    </w:div>
    <w:div w:id="499588358">
      <w:bodyDiv w:val="1"/>
      <w:marLeft w:val="0"/>
      <w:marRight w:val="0"/>
      <w:marTop w:val="0"/>
      <w:marBottom w:val="0"/>
      <w:divBdr>
        <w:top w:val="none" w:sz="0" w:space="0" w:color="auto"/>
        <w:left w:val="none" w:sz="0" w:space="0" w:color="auto"/>
        <w:bottom w:val="none" w:sz="0" w:space="0" w:color="auto"/>
        <w:right w:val="none" w:sz="0" w:space="0" w:color="auto"/>
      </w:divBdr>
    </w:div>
    <w:div w:id="838623168">
      <w:bodyDiv w:val="1"/>
      <w:marLeft w:val="0"/>
      <w:marRight w:val="0"/>
      <w:marTop w:val="0"/>
      <w:marBottom w:val="0"/>
      <w:divBdr>
        <w:top w:val="none" w:sz="0" w:space="0" w:color="auto"/>
        <w:left w:val="none" w:sz="0" w:space="0" w:color="auto"/>
        <w:bottom w:val="none" w:sz="0" w:space="0" w:color="auto"/>
        <w:right w:val="none" w:sz="0" w:space="0" w:color="auto"/>
      </w:divBdr>
    </w:div>
    <w:div w:id="861168693">
      <w:bodyDiv w:val="1"/>
      <w:marLeft w:val="0"/>
      <w:marRight w:val="0"/>
      <w:marTop w:val="0"/>
      <w:marBottom w:val="0"/>
      <w:divBdr>
        <w:top w:val="none" w:sz="0" w:space="0" w:color="auto"/>
        <w:left w:val="none" w:sz="0" w:space="0" w:color="auto"/>
        <w:bottom w:val="none" w:sz="0" w:space="0" w:color="auto"/>
        <w:right w:val="none" w:sz="0" w:space="0" w:color="auto"/>
      </w:divBdr>
    </w:div>
    <w:div w:id="1127310401">
      <w:bodyDiv w:val="1"/>
      <w:marLeft w:val="0"/>
      <w:marRight w:val="0"/>
      <w:marTop w:val="0"/>
      <w:marBottom w:val="0"/>
      <w:divBdr>
        <w:top w:val="none" w:sz="0" w:space="0" w:color="auto"/>
        <w:left w:val="none" w:sz="0" w:space="0" w:color="auto"/>
        <w:bottom w:val="none" w:sz="0" w:space="0" w:color="auto"/>
        <w:right w:val="none" w:sz="0" w:space="0" w:color="auto"/>
      </w:divBdr>
    </w:div>
    <w:div w:id="1256549453">
      <w:bodyDiv w:val="1"/>
      <w:marLeft w:val="0"/>
      <w:marRight w:val="0"/>
      <w:marTop w:val="0"/>
      <w:marBottom w:val="0"/>
      <w:divBdr>
        <w:top w:val="none" w:sz="0" w:space="0" w:color="auto"/>
        <w:left w:val="none" w:sz="0" w:space="0" w:color="auto"/>
        <w:bottom w:val="none" w:sz="0" w:space="0" w:color="auto"/>
        <w:right w:val="none" w:sz="0" w:space="0" w:color="auto"/>
      </w:divBdr>
    </w:div>
    <w:div w:id="1264990824">
      <w:bodyDiv w:val="1"/>
      <w:marLeft w:val="0"/>
      <w:marRight w:val="0"/>
      <w:marTop w:val="0"/>
      <w:marBottom w:val="0"/>
      <w:divBdr>
        <w:top w:val="none" w:sz="0" w:space="0" w:color="auto"/>
        <w:left w:val="none" w:sz="0" w:space="0" w:color="auto"/>
        <w:bottom w:val="none" w:sz="0" w:space="0" w:color="auto"/>
        <w:right w:val="none" w:sz="0" w:space="0" w:color="auto"/>
      </w:divBdr>
    </w:div>
    <w:div w:id="1451700807">
      <w:bodyDiv w:val="1"/>
      <w:marLeft w:val="0"/>
      <w:marRight w:val="0"/>
      <w:marTop w:val="0"/>
      <w:marBottom w:val="0"/>
      <w:divBdr>
        <w:top w:val="none" w:sz="0" w:space="0" w:color="auto"/>
        <w:left w:val="none" w:sz="0" w:space="0" w:color="auto"/>
        <w:bottom w:val="none" w:sz="0" w:space="0" w:color="auto"/>
        <w:right w:val="none" w:sz="0" w:space="0" w:color="auto"/>
      </w:divBdr>
    </w:div>
    <w:div w:id="1889341994">
      <w:bodyDiv w:val="1"/>
      <w:marLeft w:val="0"/>
      <w:marRight w:val="0"/>
      <w:marTop w:val="0"/>
      <w:marBottom w:val="0"/>
      <w:divBdr>
        <w:top w:val="none" w:sz="0" w:space="0" w:color="auto"/>
        <w:left w:val="none" w:sz="0" w:space="0" w:color="auto"/>
        <w:bottom w:val="none" w:sz="0" w:space="0" w:color="auto"/>
        <w:right w:val="none" w:sz="0" w:space="0" w:color="auto"/>
      </w:divBdr>
    </w:div>
    <w:div w:id="198096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common-european-framework-reference-languag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e.es/boe_catalan/dias/2007/11/30/pdfs/A04967-04972.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en/web/common-european-framework-reference-languag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e.es/boe_catalan/dias/2007/11/30/pdfs/A04967-04972.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apc.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apc.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47698277a\Downloads\plantilla_eapc_office2010.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6901E97AAF354B81C832954B505215" ma:contentTypeVersion="13" ma:contentTypeDescription="Crea un document nou" ma:contentTypeScope="" ma:versionID="1091372b6bd1f33181a6c55d24782537">
  <xsd:schema xmlns:xsd="http://www.w3.org/2001/XMLSchema" xmlns:xs="http://www.w3.org/2001/XMLSchema" xmlns:p="http://schemas.microsoft.com/office/2006/metadata/properties" xmlns:ns3="25128180-861c-4fc9-bf91-fea07522ed58" xmlns:ns4="0e1396f1-0ad5-441f-9359-74dd38f3508b" targetNamespace="http://schemas.microsoft.com/office/2006/metadata/properties" ma:root="true" ma:fieldsID="04ed87c58fc75a17f4b0ccc4e94bba75" ns3:_="" ns4:_="">
    <xsd:import namespace="25128180-861c-4fc9-bf91-fea07522ed58"/>
    <xsd:import namespace="0e1396f1-0ad5-441f-9359-74dd38f350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28180-861c-4fc9-bf91-fea07522e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1396f1-0ad5-441f-9359-74dd38f3508b"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SharingHintHash" ma:index="12"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5128180-861c-4fc9-bf91-fea07522ed5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C2DA0-7E1E-4CDF-A6A0-8520A2B4D973}">
  <ds:schemaRefs>
    <ds:schemaRef ds:uri="http://schemas.microsoft.com/sharepoint/v3/contenttype/forms"/>
  </ds:schemaRefs>
</ds:datastoreItem>
</file>

<file path=customXml/itemProps2.xml><?xml version="1.0" encoding="utf-8"?>
<ds:datastoreItem xmlns:ds="http://schemas.openxmlformats.org/officeDocument/2006/customXml" ds:itemID="{136AE2B5-2F74-4FEB-8686-05FE09D1F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28180-861c-4fc9-bf91-fea07522ed58"/>
    <ds:schemaRef ds:uri="0e1396f1-0ad5-441f-9359-74dd38f35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08C13-209A-485E-8ADF-3AC9FCD67E34}">
  <ds:schemaRefs>
    <ds:schemaRef ds:uri="25128180-861c-4fc9-bf91-fea07522ed58"/>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0e1396f1-0ad5-441f-9359-74dd38f3508b"/>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5CD8570-0151-4136-AE75-F8B3B6DF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plantilla_eapc_office2010</Template>
  <TotalTime>131</TotalTime>
  <Pages>13</Pages>
  <Words>5001</Words>
  <Characters>28143</Characters>
  <Application>Microsoft Office Word</Application>
  <DocSecurity>0</DocSecurity>
  <Lines>234</Lines>
  <Paragraphs>66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CTTI</Company>
  <LinksUpToDate>false</LinksUpToDate>
  <CharactersWithSpaces>33078</CharactersWithSpaces>
  <SharedDoc>false</SharedDoc>
  <HLinks>
    <vt:vector size="114" baseType="variant">
      <vt:variant>
        <vt:i4>1179711</vt:i4>
      </vt:variant>
      <vt:variant>
        <vt:i4>90</vt:i4>
      </vt:variant>
      <vt:variant>
        <vt:i4>0</vt:i4>
      </vt:variant>
      <vt:variant>
        <vt:i4>5</vt:i4>
      </vt:variant>
      <vt:variant>
        <vt:lpwstr>http://www.boe.es/boe_catalan/dias/2007/11/30/pdfs/A04967-04972.pdf</vt:lpwstr>
      </vt:variant>
      <vt:variant>
        <vt:lpwstr/>
      </vt:variant>
      <vt:variant>
        <vt:i4>393218</vt:i4>
      </vt:variant>
      <vt:variant>
        <vt:i4>87</vt:i4>
      </vt:variant>
      <vt:variant>
        <vt:i4>0</vt:i4>
      </vt:variant>
      <vt:variant>
        <vt:i4>5</vt:i4>
      </vt:variant>
      <vt:variant>
        <vt:lpwstr>https://www.coe.int/en/web/common-european-framework-reference-languages</vt:lpwstr>
      </vt:variant>
      <vt:variant>
        <vt:lpwstr/>
      </vt:variant>
      <vt:variant>
        <vt:i4>1179711</vt:i4>
      </vt:variant>
      <vt:variant>
        <vt:i4>84</vt:i4>
      </vt:variant>
      <vt:variant>
        <vt:i4>0</vt:i4>
      </vt:variant>
      <vt:variant>
        <vt:i4>5</vt:i4>
      </vt:variant>
      <vt:variant>
        <vt:lpwstr>http://www.boe.es/boe_catalan/dias/2007/11/30/pdfs/A04967-04972.pdf</vt:lpwstr>
      </vt:variant>
      <vt:variant>
        <vt:lpwstr/>
      </vt:variant>
      <vt:variant>
        <vt:i4>393218</vt:i4>
      </vt:variant>
      <vt:variant>
        <vt:i4>81</vt:i4>
      </vt:variant>
      <vt:variant>
        <vt:i4>0</vt:i4>
      </vt:variant>
      <vt:variant>
        <vt:i4>5</vt:i4>
      </vt:variant>
      <vt:variant>
        <vt:lpwstr>https://www.coe.int/en/web/common-european-framework-reference-languages</vt:lpwstr>
      </vt:variant>
      <vt:variant>
        <vt:lpwstr/>
      </vt:variant>
      <vt:variant>
        <vt:i4>1245241</vt:i4>
      </vt:variant>
      <vt:variant>
        <vt:i4>74</vt:i4>
      </vt:variant>
      <vt:variant>
        <vt:i4>0</vt:i4>
      </vt:variant>
      <vt:variant>
        <vt:i4>5</vt:i4>
      </vt:variant>
      <vt:variant>
        <vt:lpwstr/>
      </vt:variant>
      <vt:variant>
        <vt:lpwstr>_Toc129331243</vt:lpwstr>
      </vt:variant>
      <vt:variant>
        <vt:i4>1245241</vt:i4>
      </vt:variant>
      <vt:variant>
        <vt:i4>68</vt:i4>
      </vt:variant>
      <vt:variant>
        <vt:i4>0</vt:i4>
      </vt:variant>
      <vt:variant>
        <vt:i4>5</vt:i4>
      </vt:variant>
      <vt:variant>
        <vt:lpwstr/>
      </vt:variant>
      <vt:variant>
        <vt:lpwstr>_Toc129331242</vt:lpwstr>
      </vt:variant>
      <vt:variant>
        <vt:i4>1245241</vt:i4>
      </vt:variant>
      <vt:variant>
        <vt:i4>62</vt:i4>
      </vt:variant>
      <vt:variant>
        <vt:i4>0</vt:i4>
      </vt:variant>
      <vt:variant>
        <vt:i4>5</vt:i4>
      </vt:variant>
      <vt:variant>
        <vt:lpwstr/>
      </vt:variant>
      <vt:variant>
        <vt:lpwstr>_Toc129331241</vt:lpwstr>
      </vt:variant>
      <vt:variant>
        <vt:i4>1245241</vt:i4>
      </vt:variant>
      <vt:variant>
        <vt:i4>56</vt:i4>
      </vt:variant>
      <vt:variant>
        <vt:i4>0</vt:i4>
      </vt:variant>
      <vt:variant>
        <vt:i4>5</vt:i4>
      </vt:variant>
      <vt:variant>
        <vt:lpwstr/>
      </vt:variant>
      <vt:variant>
        <vt:lpwstr>_Toc129331240</vt:lpwstr>
      </vt:variant>
      <vt:variant>
        <vt:i4>1310777</vt:i4>
      </vt:variant>
      <vt:variant>
        <vt:i4>50</vt:i4>
      </vt:variant>
      <vt:variant>
        <vt:i4>0</vt:i4>
      </vt:variant>
      <vt:variant>
        <vt:i4>5</vt:i4>
      </vt:variant>
      <vt:variant>
        <vt:lpwstr/>
      </vt:variant>
      <vt:variant>
        <vt:lpwstr>_Toc129331239</vt:lpwstr>
      </vt:variant>
      <vt:variant>
        <vt:i4>1310777</vt:i4>
      </vt:variant>
      <vt:variant>
        <vt:i4>44</vt:i4>
      </vt:variant>
      <vt:variant>
        <vt:i4>0</vt:i4>
      </vt:variant>
      <vt:variant>
        <vt:i4>5</vt:i4>
      </vt:variant>
      <vt:variant>
        <vt:lpwstr/>
      </vt:variant>
      <vt:variant>
        <vt:lpwstr>_Toc129331238</vt:lpwstr>
      </vt:variant>
      <vt:variant>
        <vt:i4>1310777</vt:i4>
      </vt:variant>
      <vt:variant>
        <vt:i4>38</vt:i4>
      </vt:variant>
      <vt:variant>
        <vt:i4>0</vt:i4>
      </vt:variant>
      <vt:variant>
        <vt:i4>5</vt:i4>
      </vt:variant>
      <vt:variant>
        <vt:lpwstr/>
      </vt:variant>
      <vt:variant>
        <vt:lpwstr>_Toc129331237</vt:lpwstr>
      </vt:variant>
      <vt:variant>
        <vt:i4>1310777</vt:i4>
      </vt:variant>
      <vt:variant>
        <vt:i4>32</vt:i4>
      </vt:variant>
      <vt:variant>
        <vt:i4>0</vt:i4>
      </vt:variant>
      <vt:variant>
        <vt:i4>5</vt:i4>
      </vt:variant>
      <vt:variant>
        <vt:lpwstr/>
      </vt:variant>
      <vt:variant>
        <vt:lpwstr>_Toc129331236</vt:lpwstr>
      </vt:variant>
      <vt:variant>
        <vt:i4>1310777</vt:i4>
      </vt:variant>
      <vt:variant>
        <vt:i4>26</vt:i4>
      </vt:variant>
      <vt:variant>
        <vt:i4>0</vt:i4>
      </vt:variant>
      <vt:variant>
        <vt:i4>5</vt:i4>
      </vt:variant>
      <vt:variant>
        <vt:lpwstr/>
      </vt:variant>
      <vt:variant>
        <vt:lpwstr>_Toc129331235</vt:lpwstr>
      </vt:variant>
      <vt:variant>
        <vt:i4>1310777</vt:i4>
      </vt:variant>
      <vt:variant>
        <vt:i4>20</vt:i4>
      </vt:variant>
      <vt:variant>
        <vt:i4>0</vt:i4>
      </vt:variant>
      <vt:variant>
        <vt:i4>5</vt:i4>
      </vt:variant>
      <vt:variant>
        <vt:lpwstr/>
      </vt:variant>
      <vt:variant>
        <vt:lpwstr>_Toc129331234</vt:lpwstr>
      </vt:variant>
      <vt:variant>
        <vt:i4>1310777</vt:i4>
      </vt:variant>
      <vt:variant>
        <vt:i4>14</vt:i4>
      </vt:variant>
      <vt:variant>
        <vt:i4>0</vt:i4>
      </vt:variant>
      <vt:variant>
        <vt:i4>5</vt:i4>
      </vt:variant>
      <vt:variant>
        <vt:lpwstr/>
      </vt:variant>
      <vt:variant>
        <vt:lpwstr>_Toc129331233</vt:lpwstr>
      </vt:variant>
      <vt:variant>
        <vt:i4>1310777</vt:i4>
      </vt:variant>
      <vt:variant>
        <vt:i4>8</vt:i4>
      </vt:variant>
      <vt:variant>
        <vt:i4>0</vt:i4>
      </vt:variant>
      <vt:variant>
        <vt:i4>5</vt:i4>
      </vt:variant>
      <vt:variant>
        <vt:lpwstr/>
      </vt:variant>
      <vt:variant>
        <vt:lpwstr>_Toc129331232</vt:lpwstr>
      </vt:variant>
      <vt:variant>
        <vt:i4>1310777</vt:i4>
      </vt:variant>
      <vt:variant>
        <vt:i4>2</vt:i4>
      </vt:variant>
      <vt:variant>
        <vt:i4>0</vt:i4>
      </vt:variant>
      <vt:variant>
        <vt:i4>5</vt:i4>
      </vt:variant>
      <vt:variant>
        <vt:lpwstr/>
      </vt:variant>
      <vt:variant>
        <vt:lpwstr>_Toc129331231</vt:lpwstr>
      </vt:variant>
      <vt:variant>
        <vt:i4>6160453</vt:i4>
      </vt:variant>
      <vt:variant>
        <vt:i4>15</vt:i4>
      </vt:variant>
      <vt:variant>
        <vt:i4>0</vt:i4>
      </vt:variant>
      <vt:variant>
        <vt:i4>5</vt:i4>
      </vt:variant>
      <vt:variant>
        <vt:lpwstr>http://www.eapc.cat/</vt:lpwstr>
      </vt:variant>
      <vt:variant>
        <vt:lpwstr/>
      </vt:variant>
      <vt:variant>
        <vt:i4>6160453</vt:i4>
      </vt:variant>
      <vt:variant>
        <vt:i4>6</vt:i4>
      </vt:variant>
      <vt:variant>
        <vt:i4>0</vt:i4>
      </vt:variant>
      <vt:variant>
        <vt:i4>5</vt:i4>
      </vt:variant>
      <vt:variant>
        <vt:lpwstr>http://www.eapc.cat/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Llu¡s R…fols R…fols</dc:creator>
  <cp:keywords/>
  <cp:lastModifiedBy>Lopez Juncosa, Maribel</cp:lastModifiedBy>
  <cp:revision>14</cp:revision>
  <cp:lastPrinted>2023-02-10T21:29:00Z</cp:lastPrinted>
  <dcterms:created xsi:type="dcterms:W3CDTF">2024-04-03T11:57:00Z</dcterms:created>
  <dcterms:modified xsi:type="dcterms:W3CDTF">2024-05-02T06:33:00Z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0x010100426901E97AAF354B81C832954B505215</vt:lpwstr>
  </property>
</Properties>
</file>