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Exp. 20..../.....: Proposició econòmica avaluable de forma automàtica  per participar en el procediment obert per a la contractació del servei 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u w:val="none"/>
          <w:lang w:val="ca-ES" w:eastAsia="zh-CN" w:bidi="hi-IN"/>
        </w:rPr>
        <w:t>de.....................................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  presentada per .......……...»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lang w:val="ca-ES" w:eastAsia="zh-CN" w:bidi="hi-IN"/>
        </w:rPr>
        <w:t xml:space="preserve"> </w:t>
      </w:r>
    </w:p>
    <w:p>
      <w:pPr>
        <w:pStyle w:val="Subttulo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lang w:val="ca-ES" w:eastAsia="zh-CN" w:bidi="hi-IN"/>
        </w:rPr>
      </w:pPr>
      <w:r>
        <w:rPr>
          <w:b w:val="false"/>
          <w:bCs w:val="false"/>
          <w:i w:val="false"/>
          <w:iCs w:val="false"/>
          <w:color w:val="auto"/>
          <w:sz w:val="22"/>
          <w:szCs w:val="22"/>
          <w:lang w:val="ca-ES" w:eastAsia="zh-CN" w:bidi="hi-IN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 xml:space="preserve">B.1) </w:t>
      </w:r>
      <w:r>
        <w:rPr>
          <w:rFonts w:ascii="Arial" w:hAnsi="Arial"/>
          <w:sz w:val="22"/>
          <w:szCs w:val="22"/>
          <w:u w:val="single"/>
        </w:rPr>
        <w:t>Oferta econòmica</w:t>
      </w:r>
      <w:r>
        <w:rPr>
          <w:rFonts w:ascii="Arial" w:hAnsi="Arial"/>
          <w:sz w:val="22"/>
          <w:szCs w:val="22"/>
          <w:u w:val="none"/>
        </w:rPr>
        <w:t xml:space="preserve"> </w:t>
      </w:r>
      <w:r>
        <w:rPr>
          <w:rFonts w:ascii="Arial" w:hAnsi="Arial"/>
          <w:i/>
          <w:iCs/>
          <w:sz w:val="22"/>
          <w:szCs w:val="22"/>
          <w:u w:val="none"/>
        </w:rPr>
        <w:t>(indicar oferta preu-menú)</w:t>
      </w:r>
    </w:p>
    <w:p>
      <w:pPr>
        <w:pStyle w:val="Cuerpodetexto"/>
        <w:pBdr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S’oferta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un preu unitari per menú de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.......... euros més .......... euros d’IVA (..%), el que fa un total de 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s. </w:t>
      </w:r>
    </w:p>
    <w:p>
      <w:pPr>
        <w:pStyle w:val="Cuerpodetexto"/>
        <w:pBdr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Si s’excedeix la quantia dels preus unitaris màxims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sense IVA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establerts als plecs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(7,13 €)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, l’oferta serà exclosa.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Cuerpodetexto"/>
        <w:pBdr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B.2)  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  <w:szCs w:val="22"/>
          <w:u w:val="single"/>
          <w:shd w:fill="auto" w:val="clear"/>
        </w:rPr>
        <w:t>Freqüència en el sistema de repartiment a domicili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  <w:szCs w:val="22"/>
          <w:u w:val="none"/>
          <w:shd w:fill="auto" w:val="clear"/>
        </w:rPr>
        <w:t xml:space="preserve">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pacing w:val="0"/>
          <w:sz w:val="22"/>
          <w:szCs w:val="22"/>
          <w:u w:val="none"/>
          <w:shd w:fill="auto" w:val="clear"/>
        </w:rPr>
        <w:t>(escolliu la vostra opció)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>No s’incrementa la freqüència en el sistema de repartiment a domicili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>Repartiment 2-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3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>cops per setmana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>R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epartiment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>més de 3 cops per setmana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>Repartiment més de 3 cops per setmana i reposicions de menús incorrectes o en mal estat el mateix dia o en un termini màxim de 24 hores</w:t>
      </w:r>
    </w:p>
    <w:p>
      <w:pPr>
        <w:pStyle w:val="Cuerpodetexto"/>
        <w:pBdr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B.3)  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  <w:szCs w:val="22"/>
          <w:u w:val="single"/>
          <w:shd w:fill="auto" w:val="clear"/>
        </w:rPr>
        <w:t>Qualitat de les matèries primeres</w:t>
      </w:r>
    </w:p>
    <w:p>
      <w:pPr>
        <w:pStyle w:val="Cuerpodetexto"/>
        <w:pBdr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  <w:szCs w:val="22"/>
          <w:u w:val="none"/>
          <w:shd w:fill="auto" w:val="clear"/>
        </w:rPr>
        <w:t>B.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  <w:szCs w:val="22"/>
          <w:u w:val="none"/>
          <w:shd w:fill="auto" w:val="clear"/>
        </w:rPr>
        <w:t xml:space="preserve">3.1)  </w:t>
      </w:r>
      <w:r>
        <w:rPr>
          <w:rFonts w:eastAsia="Times New Roman" w:cs="Times New Roman" w:ascii="Arial" w:hAnsi="Arial"/>
          <w:b w:val="false"/>
          <w:bCs w:val="false"/>
          <w:color w:val="000000"/>
          <w:spacing w:val="0"/>
          <w:sz w:val="22"/>
          <w:szCs w:val="22"/>
          <w:u w:val="single"/>
          <w:shd w:fill="auto" w:val="clear"/>
        </w:rPr>
        <w:t>Procedència ecològica</w:t>
      </w:r>
      <w:r>
        <w:rPr>
          <w:rFonts w:eastAsia="Times New Roman" w:cs="Times New Roman" w:ascii="Arial" w:hAnsi="Arial"/>
          <w:b w:val="false"/>
          <w:bCs w:val="false"/>
          <w:color w:val="000000"/>
          <w:spacing w:val="0"/>
          <w:sz w:val="22"/>
          <w:szCs w:val="22"/>
          <w:u w:val="none"/>
          <w:shd w:fill="auto" w:val="clear"/>
        </w:rPr>
        <w:t xml:space="preserve">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pacing w:val="0"/>
          <w:sz w:val="22"/>
          <w:szCs w:val="22"/>
          <w:u w:val="none"/>
          <w:shd w:fill="auto" w:val="clear"/>
        </w:rPr>
        <w:t>(escolliu la vostra opció)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No s'incorporen matèries primeres ecològiques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>S’incorporen d’1 a 5 racions setmanals per menú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S’incorporen de 6 a 10 racions setmanals per menú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S’incorporen d’11 a 15 racions setmanals per menú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S’incorporen de 16 a 20 racions setmanals per menú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0"/>
          <w:sz w:val="22"/>
          <w:szCs w:val="22"/>
          <w:u w:val="singl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single"/>
          <w:shd w:fill="auto" w:val="clear"/>
          <w:lang w:val="ca-ES"/>
        </w:rPr>
      </w:r>
    </w:p>
    <w:p>
      <w:pPr>
        <w:pStyle w:val="Cuerpodetexto"/>
        <w:pBdr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  <w:szCs w:val="22"/>
          <w:u w:val="none"/>
          <w:shd w:fill="auto" w:val="clear"/>
        </w:rPr>
        <w:t xml:space="preserve">B.3.2)  </w:t>
      </w:r>
      <w:r>
        <w:rPr>
          <w:rFonts w:eastAsia="Times New Roman" w:cs="Times New Roman" w:ascii="Arial" w:hAnsi="Arial"/>
          <w:b w:val="false"/>
          <w:bCs w:val="false"/>
          <w:color w:val="000000"/>
          <w:spacing w:val="0"/>
          <w:sz w:val="22"/>
          <w:szCs w:val="22"/>
          <w:u w:val="single"/>
          <w:shd w:fill="auto" w:val="clear"/>
        </w:rPr>
        <w:t>Productes de proximitat</w:t>
      </w:r>
      <w:r>
        <w:rPr>
          <w:rFonts w:eastAsia="Times New Roman" w:cs="Times New Roman" w:ascii="Arial" w:hAnsi="Arial"/>
          <w:b w:val="false"/>
          <w:bCs w:val="false"/>
          <w:color w:val="000000"/>
          <w:spacing w:val="0"/>
          <w:sz w:val="22"/>
          <w:szCs w:val="22"/>
          <w:u w:val="none"/>
          <w:shd w:fill="auto" w:val="clear"/>
        </w:rPr>
        <w:t xml:space="preserve">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pacing w:val="0"/>
          <w:sz w:val="22"/>
          <w:szCs w:val="22"/>
          <w:u w:val="none"/>
          <w:shd w:fill="auto" w:val="clear"/>
        </w:rPr>
        <w:t>(escolliu la vostra opció)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>No s'incorporen productes de proximitat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>S’incorporen d’1 a 5 racions setmanals per menú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S’incorporen de 6 a 10 racions setmanals per menú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S’incorporen d’11 a 15 racions setmanals per menú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S’incorporen de 16 a 20 racions setmanals per menú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B.4) 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  <w:szCs w:val="22"/>
          <w:u w:val="single"/>
          <w:shd w:fill="auto" w:val="clear"/>
        </w:rPr>
        <w:t>Gestió del servei de cuida amb criteris d’estalvi i sostenibilitat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  <w:szCs w:val="22"/>
          <w:u w:val="none"/>
          <w:shd w:fill="auto" w:val="clear"/>
        </w:rPr>
        <w:t xml:space="preserve"> </w:t>
      </w:r>
    </w:p>
    <w:p>
      <w:pPr>
        <w:pStyle w:val="Cuerpodetexto"/>
        <w:pBdr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  <w:szCs w:val="22"/>
          <w:u w:val="none"/>
          <w:shd w:fill="auto" w:val="clear"/>
        </w:rPr>
        <w:t>B.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  <w:szCs w:val="22"/>
          <w:u w:val="none"/>
          <w:shd w:fill="auto" w:val="clear"/>
        </w:rPr>
        <w:t xml:space="preserve">4.1)  </w:t>
      </w:r>
      <w:r>
        <w:rPr>
          <w:rFonts w:eastAsia="Times New Roman" w:cs="Times New Roman" w:ascii="Arial" w:hAnsi="Arial"/>
          <w:b w:val="false"/>
          <w:bCs w:val="false"/>
          <w:color w:val="000000"/>
          <w:spacing w:val="0"/>
          <w:sz w:val="22"/>
          <w:szCs w:val="22"/>
          <w:u w:val="single"/>
          <w:shd w:fill="auto" w:val="clear"/>
        </w:rPr>
        <w:t>Residus generals</w:t>
      </w:r>
    </w:p>
    <w:p>
      <w:pPr>
        <w:pStyle w:val="Normal"/>
        <w:numPr>
          <w:ilvl w:val="0"/>
          <w:numId w:val="3"/>
        </w:numPr>
        <w:spacing w:lineRule="auto" w:line="276" w:before="0" w:after="0"/>
        <w:jc w:val="both"/>
        <w:rPr/>
      </w:pPr>
      <w:r>
        <w:rPr>
          <w:rFonts w:eastAsia="Times New Roman" w:cs="Times New Roman" w:ascii="Arial" w:hAnsi="Arial"/>
          <w:b w:val="false"/>
          <w:bCs w:val="false"/>
          <w:color w:val="000000"/>
          <w:spacing w:val="0"/>
          <w:sz w:val="22"/>
          <w:szCs w:val="22"/>
          <w:u w:val="none"/>
          <w:shd w:fill="auto" w:val="clear"/>
        </w:rPr>
        <w:t xml:space="preserve">Per la fracció orgànica, </w:t>
      </w:r>
      <w:r>
        <w:rPr>
          <w:rFonts w:eastAsia="Times New Roman" w:cs="Times New Roman" w:ascii="Arial" w:hAnsi="Arial"/>
          <w:b w:val="false"/>
          <w:bCs w:val="false"/>
          <w:color w:val="000000"/>
          <w:spacing w:val="0"/>
          <w:sz w:val="22"/>
          <w:szCs w:val="22"/>
          <w:u w:val="none"/>
          <w:shd w:fill="auto" w:val="clear"/>
        </w:rPr>
        <w:t xml:space="preserve">s'utilitzaran </w:t>
      </w:r>
      <w:r>
        <w:rPr>
          <w:rFonts w:eastAsia="Times New Roman" w:cs="Times New Roman" w:ascii="Arial" w:hAnsi="Arial"/>
          <w:b w:val="false"/>
          <w:bCs w:val="false"/>
          <w:color w:val="000000"/>
          <w:spacing w:val="0"/>
          <w:sz w:val="22"/>
          <w:szCs w:val="22"/>
          <w:u w:val="none"/>
          <w:shd w:fill="auto" w:val="clear"/>
        </w:rPr>
        <w:t xml:space="preserve">bosses d’escombraries compostables d’acord amb la norma UNE-EN 13432:2001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pacing w:val="0"/>
          <w:sz w:val="22"/>
          <w:szCs w:val="22"/>
          <w:u w:val="none"/>
          <w:shd w:fill="auto" w:val="clear"/>
        </w:rPr>
        <w:t>(escolliu la vostra opció)</w:t>
      </w:r>
    </w:p>
    <w:p>
      <w:pPr>
        <w:pStyle w:val="Normal"/>
        <w:numPr>
          <w:ilvl w:val="0"/>
          <w:numId w:val="0"/>
        </w:numPr>
        <w:pBdr/>
        <w:spacing w:lineRule="auto" w:line="276" w:before="57" w:after="0"/>
        <w:ind w:left="1080" w:right="0" w:hanging="0"/>
        <w:jc w:val="both"/>
        <w:rPr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>Sí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>No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</w:r>
    </w:p>
    <w:p>
      <w:pPr>
        <w:pStyle w:val="Normal"/>
        <w:numPr>
          <w:ilvl w:val="0"/>
          <w:numId w:val="3"/>
        </w:numPr>
        <w:spacing w:lineRule="auto" w:line="276" w:before="0" w:after="0"/>
        <w:jc w:val="both"/>
        <w:rPr>
          <w:u w:val="none"/>
        </w:rPr>
      </w:pPr>
      <w:r>
        <w:rPr>
          <w:rFonts w:eastAsia="Times New Roman" w:cs="Times New Roman" w:ascii="Arial" w:hAnsi="Arial"/>
          <w:b w:val="false"/>
          <w:bCs w:val="false"/>
          <w:color w:val="000000"/>
          <w:spacing w:val="0"/>
          <w:sz w:val="22"/>
          <w:szCs w:val="22"/>
          <w:u w:val="none"/>
          <w:shd w:fill="auto" w:val="clear"/>
        </w:rPr>
        <w:t xml:space="preserve">Per a la resta de fraccions, </w:t>
      </w:r>
      <w:r>
        <w:rPr>
          <w:rFonts w:eastAsia="Times New Roman" w:cs="Times New Roman" w:ascii="Arial" w:hAnsi="Arial"/>
          <w:b w:val="false"/>
          <w:bCs w:val="false"/>
          <w:color w:val="000000"/>
          <w:spacing w:val="0"/>
          <w:sz w:val="22"/>
          <w:szCs w:val="22"/>
          <w:u w:val="none"/>
          <w:shd w:fill="auto" w:val="clear"/>
        </w:rPr>
        <w:t xml:space="preserve">s’utilitzaran </w:t>
      </w:r>
      <w:r>
        <w:rPr>
          <w:rFonts w:eastAsia="Times New Roman" w:cs="Times New Roman" w:ascii="Arial" w:hAnsi="Arial"/>
          <w:b w:val="false"/>
          <w:bCs w:val="false"/>
          <w:color w:val="000000"/>
          <w:spacing w:val="0"/>
          <w:sz w:val="22"/>
          <w:szCs w:val="22"/>
          <w:u w:val="none"/>
          <w:shd w:fill="auto" w:val="clear"/>
        </w:rPr>
        <w:t xml:space="preserve">bosses d’escombraries </w:t>
      </w:r>
      <w:r>
        <w:rPr>
          <w:rFonts w:eastAsia="Times New Roman" w:cs="Times New Roman" w:ascii="Arial" w:hAnsi="Arial"/>
          <w:b w:val="false"/>
          <w:bCs w:val="false"/>
          <w:color w:val="000000"/>
          <w:spacing w:val="0"/>
          <w:sz w:val="22"/>
          <w:szCs w:val="22"/>
          <w:u w:val="none"/>
          <w:shd w:fill="auto" w:val="clear"/>
        </w:rPr>
        <w:t>que continguin com</w:t>
      </w:r>
      <w:r>
        <w:rPr>
          <w:rFonts w:eastAsia="Times New Roman" w:cs="Times New Roman" w:ascii="Arial" w:hAnsi="Arial"/>
          <w:b w:val="false"/>
          <w:bCs w:val="false"/>
          <w:color w:val="000000"/>
          <w:spacing w:val="0"/>
          <w:sz w:val="22"/>
          <w:szCs w:val="22"/>
          <w:u w:val="none"/>
          <w:shd w:fill="auto" w:val="clear"/>
        </w:rPr>
        <w:t xml:space="preserve"> a mínim un 80% de plàstic reciclat post-consum. Les bosses hauran de complir els requeriments de la norma UNE-EN 13592:2003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pacing w:val="0"/>
          <w:sz w:val="22"/>
          <w:szCs w:val="22"/>
          <w:u w:val="none"/>
          <w:shd w:fill="auto" w:val="clear"/>
        </w:rPr>
        <w:t>(escolliu la vostra opció)</w:t>
      </w:r>
    </w:p>
    <w:p>
      <w:pPr>
        <w:pStyle w:val="Normal"/>
        <w:numPr>
          <w:ilvl w:val="0"/>
          <w:numId w:val="0"/>
        </w:numPr>
        <w:pBdr/>
        <w:spacing w:lineRule="auto" w:line="276" w:before="57" w:after="0"/>
        <w:ind w:left="1080" w:right="0" w:hanging="0"/>
        <w:jc w:val="both"/>
        <w:rPr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>Sí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>No</w:t>
      </w:r>
    </w:p>
    <w:p>
      <w:pPr>
        <w:pStyle w:val="Cuerpodetexto"/>
        <w:pBdr/>
        <w:rPr>
          <w:rFonts w:ascii="Arial" w:hAnsi="Arial" w:eastAsia="Times New Roman" w:cs="Times New Roman"/>
          <w:b w:val="false"/>
          <w:b w:val="false"/>
          <w:bCs w:val="false"/>
          <w:color w:val="auto"/>
          <w:spacing w:val="0"/>
          <w:sz w:val="22"/>
          <w:szCs w:val="22"/>
          <w:u w:val="single"/>
          <w:shd w:fill="auto" w:val="clear"/>
        </w:rPr>
      </w:pPr>
      <w:r>
        <w:rPr>
          <w:rFonts w:eastAsia="Times New Roman" w:cs="Times New Roman" w:ascii="Arial" w:hAnsi="Arial"/>
          <w:b w:val="false"/>
          <w:bCs w:val="false"/>
          <w:color w:val="000000"/>
          <w:spacing w:val="0"/>
          <w:sz w:val="22"/>
          <w:szCs w:val="22"/>
          <w:u w:val="single"/>
          <w:shd w:fill="auto" w:val="clear"/>
        </w:rPr>
      </w:r>
    </w:p>
    <w:p>
      <w:pPr>
        <w:pStyle w:val="Cuerpodetexto"/>
        <w:pBdr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  <w:szCs w:val="22"/>
          <w:u w:val="none"/>
          <w:shd w:fill="auto" w:val="clear"/>
        </w:rPr>
        <w:t xml:space="preserve">B.4.2)  </w:t>
      </w:r>
      <w:r>
        <w:rPr>
          <w:rFonts w:eastAsia="Times New Roman" w:cs="Times New Roman" w:ascii="Arial" w:hAnsi="Arial"/>
          <w:b w:val="false"/>
          <w:bCs w:val="false"/>
          <w:color w:val="000000"/>
          <w:spacing w:val="0"/>
          <w:sz w:val="22"/>
          <w:szCs w:val="22"/>
          <w:u w:val="single"/>
          <w:shd w:fill="auto" w:val="clear"/>
        </w:rPr>
        <w:t>Envasos de vidre</w:t>
      </w:r>
    </w:p>
    <w:p>
      <w:pPr>
        <w:pStyle w:val="Cuerpodetexto"/>
        <w:numPr>
          <w:ilvl w:val="0"/>
          <w:numId w:val="4"/>
        </w:numPr>
        <w:pBdr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color w:val="000000"/>
          <w:spacing w:val="0"/>
          <w:sz w:val="22"/>
          <w:szCs w:val="22"/>
          <w:u w:val="none"/>
          <w:shd w:fill="auto" w:val="clear"/>
        </w:rPr>
        <w:t xml:space="preserve">S'utilitzaran envasos de vidre pels àpats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pacing w:val="0"/>
          <w:sz w:val="22"/>
          <w:szCs w:val="22"/>
          <w:u w:val="none"/>
          <w:shd w:fill="auto" w:val="clear"/>
        </w:rPr>
        <w:t>(escolliu la vostra opció)</w:t>
      </w:r>
    </w:p>
    <w:p>
      <w:pPr>
        <w:pStyle w:val="Normal"/>
        <w:numPr>
          <w:ilvl w:val="0"/>
          <w:numId w:val="0"/>
        </w:numPr>
        <w:pBdr/>
        <w:spacing w:lineRule="auto" w:line="276" w:before="57" w:after="0"/>
        <w:ind w:left="1080" w:right="0" w:hanging="0"/>
        <w:jc w:val="both"/>
        <w:rPr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>Sí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>No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0"/>
          <w:sz w:val="22"/>
          <w:szCs w:val="22"/>
          <w:u w:val="singl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single"/>
          <w:shd w:fill="auto" w:val="clear"/>
          <w:lang w:val="ca-ES"/>
        </w:rPr>
      </w:r>
    </w:p>
    <w:p>
      <w:pPr>
        <w:pStyle w:val="Cuerpodetexto"/>
        <w:pBdr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B.5) 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  <w:szCs w:val="22"/>
          <w:u w:val="single"/>
          <w:shd w:fill="auto" w:val="clear"/>
        </w:rPr>
        <w:t>Formació del personal adscrit al contractes</w:t>
      </w:r>
    </w:p>
    <w:p>
      <w:pPr>
        <w:pStyle w:val="Cuerpodetexto"/>
        <w:pBdr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  <w:szCs w:val="22"/>
          <w:u w:val="none"/>
          <w:shd w:fill="auto" w:val="clear"/>
        </w:rPr>
        <w:t xml:space="preserve">S’impartirà un pla de formació al personal adscrit al contracte: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pacing w:val="0"/>
          <w:sz w:val="22"/>
          <w:szCs w:val="22"/>
          <w:u w:val="none"/>
          <w:shd w:fill="auto" w:val="clear"/>
        </w:rPr>
        <w:t>(escolliu la vostra opció)</w:t>
      </w:r>
    </w:p>
    <w:p>
      <w:pPr>
        <w:pStyle w:val="Normal"/>
        <w:numPr>
          <w:ilvl w:val="0"/>
          <w:numId w:val="0"/>
        </w:numPr>
        <w:pBdr/>
        <w:spacing w:lineRule="auto" w:line="276" w:before="57" w:after="0"/>
        <w:ind w:left="1080" w:right="0" w:hanging="0"/>
        <w:jc w:val="both"/>
        <w:rPr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>Sí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>No</w:t>
      </w:r>
    </w:p>
    <w:p>
      <w:pPr>
        <w:pStyle w:val="Cuerpodetexto"/>
        <w:pBdr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B.6) 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  <w:szCs w:val="22"/>
          <w:u w:val="single"/>
          <w:shd w:fill="auto" w:val="clear"/>
        </w:rPr>
        <w:t>Incorpora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  <w:szCs w:val="22"/>
          <w:u w:val="single"/>
          <w:shd w:fill="auto" w:val="clear"/>
        </w:rPr>
        <w:t>ció de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  <w:szCs w:val="22"/>
          <w:u w:val="single"/>
          <w:shd w:fill="auto" w:val="clear"/>
        </w:rPr>
        <w:t xml:space="preserve"> la dieta Halal</w:t>
      </w:r>
    </w:p>
    <w:p>
      <w:pPr>
        <w:pStyle w:val="Cuerpodetexto"/>
        <w:pBdr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bookmarkStart w:id="0" w:name="__RefHeading___Toc27218_1041666186"/>
      <w:bookmarkEnd w:id="0"/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S’incorpora la possibilitat d’escollir per part de l’usuari la dieta Halal: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pacing w:val="0"/>
          <w:sz w:val="22"/>
          <w:szCs w:val="22"/>
          <w:u w:val="none"/>
          <w:shd w:fill="auto" w:val="clear"/>
        </w:rPr>
        <w:t>(escolliu la vostra opció)</w:t>
      </w:r>
    </w:p>
    <w:p>
      <w:pPr>
        <w:pStyle w:val="Normal"/>
        <w:numPr>
          <w:ilvl w:val="0"/>
          <w:numId w:val="0"/>
        </w:numPr>
        <w:pBdr/>
        <w:spacing w:lineRule="auto" w:line="276" w:before="57" w:after="0"/>
        <w:ind w:left="1080" w:right="0" w:hanging="0"/>
        <w:jc w:val="both"/>
        <w:rPr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>Sí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/>
        </w:rPr>
        <w:t>No</w:t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widowControl/>
        <w:numPr>
          <w:ilvl w:val="0"/>
          <w:numId w:val="0"/>
        </w:numPr>
        <w:pBdr/>
        <w:bidi w:val="0"/>
        <w:spacing w:lineRule="auto" w:line="276" w:before="57" w:after="57"/>
        <w:ind w:left="624" w:right="0" w:hanging="0"/>
        <w:jc w:val="both"/>
        <w:rPr>
          <w:rFonts w:ascii="Arial" w:hAnsi="Arial"/>
          <w:color w:val="auto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shd w:fill="auto" w:val="clear"/>
          <w:lang w:val="ca-ES" w:eastAsia="zh-CN" w:bidi="hi-IN"/>
        </w:rPr>
        <w:t>.</w:t>
      </w:r>
      <w:r>
        <w:rPr>
          <w:rFonts w:eastAsia="Times New Roman" w:cs="Arial"/>
          <w:b w:val="false"/>
          <w:bCs w:val="false"/>
          <w:i/>
          <w:iCs/>
          <w:color w:val="000000"/>
          <w:sz w:val="22"/>
          <w:szCs w:val="22"/>
          <w:shd w:fill="auto" w:val="clear"/>
          <w:lang w:val="ca-ES" w:eastAsia="zh-CN" w:bidi="hi-IN"/>
        </w:rPr>
        <w:t>»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3</Pages>
  <Words>495</Words>
  <Characters>2737</Characters>
  <CharactersWithSpaces>3201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2024-04-24T08:25:03Z</dcterms:created>
  <dc:creator/>
  <dc:description/>
  <dc:language>es-ES</dc:language>
  <cp:lastModifiedBy/>
  <dcterms:modified xsi:type="dcterms:W3CDTF">2024-04-24T08:26:07Z</dcterms:modified>
  <cp:revision>3</cp:revision>
  <dc:subject/>
  <dc:title>Carta Contractació</dc:title>
</cp:coreProperties>
</file>