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4B6D" w14:textId="77777777" w:rsidR="0043648D" w:rsidRPr="00D13C93" w:rsidRDefault="0043648D" w:rsidP="0043648D">
      <w:pPr>
        <w:pStyle w:val="Ttol2"/>
      </w:pPr>
      <w:r w:rsidRPr="00D13C93">
        <w:t>ANNEX 4a Assegurança : requisits fonaments</w:t>
      </w:r>
    </w:p>
    <w:p w14:paraId="4D1C5410" w14:textId="77777777" w:rsidR="0043648D" w:rsidRPr="00D13C93" w:rsidRDefault="0043648D" w:rsidP="0043648D">
      <w:pPr>
        <w:rPr>
          <w:rFonts w:cs="Tahoma"/>
          <w:szCs w:val="24"/>
          <w:lang w:val="ca-ES"/>
        </w:rPr>
      </w:pPr>
      <w:r w:rsidRPr="00D13C93">
        <w:rPr>
          <w:rFonts w:cs="Tahoma"/>
          <w:szCs w:val="24"/>
          <w:lang w:val="ca-ES"/>
        </w:rPr>
        <w:t>L’adjudicatari contractarà i mantindrà a càrrec seu les pòlisses d'assegurança de béns i de</w:t>
      </w:r>
      <w:r>
        <w:rPr>
          <w:rFonts w:cs="Tahoma"/>
          <w:szCs w:val="24"/>
          <w:lang w:val="ca-ES"/>
        </w:rPr>
        <w:t xml:space="preserve"> </w:t>
      </w:r>
      <w:r w:rsidRPr="00D13C93">
        <w:rPr>
          <w:rFonts w:cs="Tahoma"/>
          <w:szCs w:val="24"/>
          <w:lang w:val="ca-ES"/>
        </w:rPr>
        <w:t>responsabilitat civil que acompleixin satisfactòriament els requisits que es determinen a continuació.</w:t>
      </w:r>
    </w:p>
    <w:p w14:paraId="52D1BDE2" w14:textId="77777777" w:rsidR="0043648D" w:rsidRPr="00D13C93" w:rsidRDefault="0043648D" w:rsidP="0043648D">
      <w:pPr>
        <w:rPr>
          <w:rFonts w:cs="Tahoma"/>
          <w:szCs w:val="24"/>
          <w:lang w:val="ca-ES"/>
        </w:rPr>
      </w:pPr>
      <w:r w:rsidRPr="00D13C93">
        <w:rPr>
          <w:rFonts w:cs="Tahoma"/>
          <w:szCs w:val="24"/>
          <w:lang w:val="ca-ES"/>
        </w:rPr>
        <w:t>Qualsevol excepció requerirà la prèvia acceptació expressa per part de l’Ajuntament de Viladecavall</w:t>
      </w:r>
      <w:r>
        <w:rPr>
          <w:rFonts w:cs="Tahoma"/>
          <w:szCs w:val="24"/>
          <w:lang w:val="ca-ES"/>
        </w:rPr>
        <w:t>s</w:t>
      </w:r>
    </w:p>
    <w:p w14:paraId="536E594C" w14:textId="77777777" w:rsidR="0043648D" w:rsidRPr="00D13C93" w:rsidRDefault="0043648D" w:rsidP="0043648D">
      <w:pPr>
        <w:rPr>
          <w:rFonts w:cs="Tahoma"/>
          <w:szCs w:val="24"/>
          <w:lang w:val="ca-ES"/>
        </w:rPr>
      </w:pPr>
      <w:r w:rsidRPr="00D13C93">
        <w:rPr>
          <w:rFonts w:cs="Tahoma"/>
          <w:szCs w:val="24"/>
          <w:lang w:val="ca-ES"/>
        </w:rPr>
        <w:t>REQUISITS GENERALS:</w:t>
      </w:r>
    </w:p>
    <w:p w14:paraId="4B649C6A" w14:textId="77777777" w:rsidR="0043648D" w:rsidRPr="00D13C93" w:rsidRDefault="0043648D" w:rsidP="0043648D">
      <w:pPr>
        <w:rPr>
          <w:rFonts w:cs="Tahoma"/>
          <w:szCs w:val="24"/>
          <w:lang w:val="ca-ES"/>
        </w:rPr>
      </w:pPr>
      <w:r w:rsidRPr="00D13C93">
        <w:rPr>
          <w:rFonts w:cs="Tahoma"/>
          <w:szCs w:val="24"/>
          <w:lang w:val="ca-ES"/>
        </w:rPr>
        <w:t>1.- A les pòlisses d’assegurances figurarà com a prenedor de l’assegurança el Contractista</w:t>
      </w:r>
      <w:r>
        <w:rPr>
          <w:rFonts w:cs="Tahoma"/>
          <w:szCs w:val="24"/>
          <w:lang w:val="ca-ES"/>
        </w:rPr>
        <w:t xml:space="preserve"> </w:t>
      </w:r>
      <w:r w:rsidRPr="00D13C93">
        <w:rPr>
          <w:rFonts w:cs="Tahoma"/>
          <w:szCs w:val="24"/>
          <w:lang w:val="ca-ES"/>
        </w:rPr>
        <w:t>adjudicatari d’aquesta licitació.</w:t>
      </w:r>
    </w:p>
    <w:p w14:paraId="6DD1663F" w14:textId="77777777" w:rsidR="0043648D" w:rsidRPr="00D13C93" w:rsidRDefault="0043648D" w:rsidP="0043648D">
      <w:pPr>
        <w:rPr>
          <w:rFonts w:cs="Tahoma"/>
          <w:szCs w:val="24"/>
          <w:lang w:val="ca-ES"/>
        </w:rPr>
      </w:pPr>
      <w:r w:rsidRPr="00D13C93">
        <w:rPr>
          <w:rFonts w:cs="Tahoma"/>
          <w:szCs w:val="24"/>
          <w:lang w:val="ca-ES"/>
        </w:rPr>
        <w:t>2.- Figuraran com a assegurats addicionals de les pòlisses l’Ajuntament de Viladecavalls</w:t>
      </w:r>
      <w:r>
        <w:rPr>
          <w:rFonts w:cs="Tahoma"/>
          <w:szCs w:val="24"/>
          <w:lang w:val="ca-ES"/>
        </w:rPr>
        <w:t xml:space="preserve"> </w:t>
      </w:r>
    </w:p>
    <w:p w14:paraId="154C73A1" w14:textId="77777777" w:rsidR="0043648D" w:rsidRPr="00D13C93" w:rsidRDefault="0043648D" w:rsidP="0043648D">
      <w:pPr>
        <w:rPr>
          <w:rFonts w:cs="Tahoma"/>
          <w:szCs w:val="24"/>
          <w:lang w:val="ca-ES"/>
        </w:rPr>
      </w:pPr>
      <w:r w:rsidRPr="00D13C93">
        <w:rPr>
          <w:rFonts w:cs="Tahoma"/>
          <w:szCs w:val="24"/>
          <w:lang w:val="ca-ES"/>
        </w:rPr>
        <w:t>3.- A més del Contractista hauran d’estar emparats sota les garanties de les pòlisses els</w:t>
      </w:r>
      <w:r>
        <w:rPr>
          <w:rFonts w:cs="Tahoma"/>
          <w:szCs w:val="24"/>
          <w:lang w:val="ca-ES"/>
        </w:rPr>
        <w:t xml:space="preserve"> </w:t>
      </w:r>
      <w:proofErr w:type="spellStart"/>
      <w:r w:rsidRPr="00D13C93">
        <w:rPr>
          <w:rFonts w:cs="Tahoma"/>
          <w:szCs w:val="24"/>
          <w:lang w:val="ca-ES"/>
        </w:rPr>
        <w:t>subcontractistes</w:t>
      </w:r>
      <w:proofErr w:type="spellEnd"/>
      <w:r w:rsidRPr="00D13C93">
        <w:rPr>
          <w:rFonts w:cs="Tahoma"/>
          <w:szCs w:val="24"/>
          <w:lang w:val="ca-ES"/>
        </w:rPr>
        <w:t xml:space="preserve"> que poguessin actuar a l’obra.</w:t>
      </w:r>
    </w:p>
    <w:p w14:paraId="30FC9AF7" w14:textId="77777777" w:rsidR="0043648D" w:rsidRPr="00D13C93" w:rsidRDefault="0043648D" w:rsidP="0043648D">
      <w:pPr>
        <w:rPr>
          <w:rFonts w:cs="Tahoma"/>
          <w:szCs w:val="24"/>
          <w:lang w:val="ca-ES"/>
        </w:rPr>
      </w:pPr>
      <w:r w:rsidRPr="00D13C93">
        <w:rPr>
          <w:rFonts w:cs="Tahoma"/>
          <w:szCs w:val="24"/>
          <w:lang w:val="ca-ES"/>
        </w:rPr>
        <w:t>4.- Les pòlisses hauran d’ésser contractades amb companyies d’assegurances amb seu dins</w:t>
      </w:r>
      <w:r>
        <w:rPr>
          <w:rFonts w:cs="Tahoma"/>
          <w:szCs w:val="24"/>
          <w:lang w:val="ca-ES"/>
        </w:rPr>
        <w:t xml:space="preserve"> </w:t>
      </w:r>
      <w:r w:rsidRPr="00D13C93">
        <w:rPr>
          <w:rFonts w:cs="Tahoma"/>
          <w:szCs w:val="24"/>
          <w:lang w:val="ca-ES"/>
        </w:rPr>
        <w:t>l’estat Espanyol, de reconeguda capacitat i solvència acreditada.</w:t>
      </w:r>
    </w:p>
    <w:p w14:paraId="65D1C766" w14:textId="77777777" w:rsidR="0043648D" w:rsidRPr="00D13C93" w:rsidRDefault="0043648D" w:rsidP="0043648D">
      <w:pPr>
        <w:rPr>
          <w:rFonts w:cs="Tahoma"/>
          <w:szCs w:val="24"/>
          <w:lang w:val="ca-ES"/>
        </w:rPr>
      </w:pPr>
      <w:r w:rsidRPr="00D13C93">
        <w:rPr>
          <w:rFonts w:cs="Tahoma"/>
          <w:szCs w:val="24"/>
          <w:lang w:val="ca-ES"/>
        </w:rPr>
        <w:t>5.- S’admetran les exclusions de riscos i franquícies normalment acceptades pels usos</w:t>
      </w:r>
      <w:r>
        <w:rPr>
          <w:rFonts w:cs="Tahoma"/>
          <w:szCs w:val="24"/>
          <w:lang w:val="ca-ES"/>
        </w:rPr>
        <w:t xml:space="preserve"> </w:t>
      </w:r>
      <w:r w:rsidRPr="00D13C93">
        <w:rPr>
          <w:rFonts w:cs="Tahoma"/>
          <w:szCs w:val="24"/>
          <w:lang w:val="ca-ES"/>
        </w:rPr>
        <w:t>mercantils en aquest tipus d’assegurances. No obstant això, l’import de les franquícies que es puguin</w:t>
      </w:r>
      <w:r>
        <w:rPr>
          <w:rFonts w:cs="Tahoma"/>
          <w:szCs w:val="24"/>
          <w:lang w:val="ca-ES"/>
        </w:rPr>
        <w:t xml:space="preserve"> </w:t>
      </w:r>
      <w:r w:rsidRPr="00D13C93">
        <w:rPr>
          <w:rFonts w:cs="Tahoma"/>
          <w:szCs w:val="24"/>
          <w:lang w:val="ca-ES"/>
        </w:rPr>
        <w:t>donar, en cas de sinistre, seran a càrrec del Contractista adjudicatari d’aquesta licitació.</w:t>
      </w:r>
    </w:p>
    <w:p w14:paraId="3BDB93CF" w14:textId="77777777" w:rsidR="0043648D" w:rsidRPr="00D13C93" w:rsidRDefault="0043648D" w:rsidP="0043648D">
      <w:pPr>
        <w:rPr>
          <w:rFonts w:cs="Tahoma"/>
          <w:szCs w:val="24"/>
          <w:lang w:val="ca-ES"/>
        </w:rPr>
      </w:pPr>
      <w:r w:rsidRPr="00D13C93">
        <w:rPr>
          <w:rFonts w:cs="Tahoma"/>
          <w:szCs w:val="24"/>
          <w:lang w:val="ca-ES"/>
        </w:rPr>
        <w:t>REQUISITS ASSEGURANÇA DE BÉNS:</w:t>
      </w:r>
    </w:p>
    <w:p w14:paraId="71C23A6C" w14:textId="77777777" w:rsidR="0043648D" w:rsidRPr="00D13C93" w:rsidRDefault="0043648D" w:rsidP="0043648D">
      <w:pPr>
        <w:rPr>
          <w:rFonts w:cs="Tahoma"/>
          <w:szCs w:val="24"/>
          <w:lang w:val="ca-ES"/>
        </w:rPr>
      </w:pPr>
      <w:r w:rsidRPr="00D13C93">
        <w:rPr>
          <w:rFonts w:cs="Tahoma"/>
          <w:szCs w:val="24"/>
          <w:lang w:val="ca-ES"/>
        </w:rPr>
        <w:t>1.- L’assegurança haurà d’ésser del tipus "Tot risc construcció" i contractada especialment pel</w:t>
      </w:r>
      <w:r>
        <w:rPr>
          <w:rFonts w:cs="Tahoma"/>
          <w:szCs w:val="24"/>
          <w:lang w:val="ca-ES"/>
        </w:rPr>
        <w:t xml:space="preserve"> </w:t>
      </w:r>
      <w:r w:rsidRPr="00D13C93">
        <w:rPr>
          <w:rFonts w:cs="Tahoma"/>
          <w:szCs w:val="24"/>
          <w:lang w:val="ca-ES"/>
        </w:rPr>
        <w:t>cobriment dels riscos de l’obra adjudicada.</w:t>
      </w:r>
    </w:p>
    <w:p w14:paraId="4348335A" w14:textId="77777777" w:rsidR="0043648D" w:rsidRDefault="0043648D" w:rsidP="0043648D">
      <w:pPr>
        <w:rPr>
          <w:rFonts w:cs="Tahoma"/>
          <w:szCs w:val="24"/>
          <w:lang w:val="ca-ES"/>
        </w:rPr>
      </w:pPr>
      <w:r w:rsidRPr="00D13C93">
        <w:rPr>
          <w:rFonts w:cs="Tahoma"/>
          <w:szCs w:val="24"/>
          <w:lang w:val="ca-ES"/>
        </w:rPr>
        <w:t>2.- Figuraran com a beneficiaris la l’Ajuntament de Viladecavalls</w:t>
      </w:r>
      <w:r>
        <w:rPr>
          <w:rFonts w:cs="Tahoma"/>
          <w:szCs w:val="24"/>
          <w:lang w:val="ca-ES"/>
        </w:rPr>
        <w:t xml:space="preserve"> </w:t>
      </w:r>
    </w:p>
    <w:p w14:paraId="43E6CFBF" w14:textId="77777777" w:rsidR="0043648D" w:rsidRPr="00D13C93" w:rsidRDefault="0043648D" w:rsidP="0043648D">
      <w:pPr>
        <w:rPr>
          <w:rFonts w:cs="Tahoma"/>
          <w:szCs w:val="24"/>
          <w:lang w:val="ca-ES"/>
        </w:rPr>
      </w:pPr>
      <w:r w:rsidRPr="00D13C93">
        <w:rPr>
          <w:rFonts w:cs="Tahoma"/>
          <w:szCs w:val="24"/>
          <w:lang w:val="ca-ES"/>
        </w:rPr>
        <w:t>3.- La durada de la pòlissa serà fins l’acabament i recepció de l’obra adjudicada.</w:t>
      </w:r>
      <w:r>
        <w:rPr>
          <w:rFonts w:cs="Tahoma"/>
          <w:szCs w:val="24"/>
          <w:lang w:val="ca-ES"/>
        </w:rPr>
        <w:t xml:space="preserve"> </w:t>
      </w:r>
    </w:p>
    <w:p w14:paraId="08BCBA3E" w14:textId="77777777" w:rsidR="0043648D" w:rsidRPr="00D13C93" w:rsidRDefault="0043648D" w:rsidP="0043648D">
      <w:pPr>
        <w:rPr>
          <w:rFonts w:cs="Tahoma"/>
          <w:szCs w:val="24"/>
          <w:lang w:val="ca-ES"/>
        </w:rPr>
      </w:pPr>
      <w:r w:rsidRPr="00D13C93">
        <w:rPr>
          <w:rFonts w:cs="Tahoma"/>
          <w:szCs w:val="24"/>
          <w:lang w:val="ca-ES"/>
        </w:rPr>
        <w:lastRenderedPageBreak/>
        <w:t>4.- Els capitals assegurats hauran de ser iguals al valor de l’obra a executar. En el supòsit que</w:t>
      </w:r>
      <w:r>
        <w:rPr>
          <w:rFonts w:cs="Tahoma"/>
          <w:szCs w:val="24"/>
          <w:lang w:val="ca-ES"/>
        </w:rPr>
        <w:t xml:space="preserve"> </w:t>
      </w:r>
      <w:r w:rsidRPr="00D13C93">
        <w:rPr>
          <w:rFonts w:cs="Tahoma"/>
          <w:szCs w:val="24"/>
          <w:lang w:val="ca-ES"/>
        </w:rPr>
        <w:t>s’incrementés l’import de l’obra a executar, el prenedor de l’assegurança haurà d’incrementar,</w:t>
      </w:r>
      <w:r>
        <w:rPr>
          <w:rFonts w:cs="Tahoma"/>
          <w:szCs w:val="24"/>
          <w:lang w:val="ca-ES"/>
        </w:rPr>
        <w:t xml:space="preserve"> </w:t>
      </w:r>
      <w:r w:rsidRPr="00D13C93">
        <w:rPr>
          <w:rFonts w:cs="Tahoma"/>
          <w:szCs w:val="24"/>
          <w:lang w:val="ca-ES"/>
        </w:rPr>
        <w:t>en la mateixa quantia, els capitals assegurats.</w:t>
      </w:r>
    </w:p>
    <w:p w14:paraId="4B41868F" w14:textId="77777777" w:rsidR="0043648D" w:rsidRPr="00D13C93" w:rsidRDefault="0043648D" w:rsidP="0043648D">
      <w:pPr>
        <w:rPr>
          <w:rFonts w:cs="Tahoma"/>
          <w:szCs w:val="24"/>
          <w:lang w:val="ca-ES"/>
        </w:rPr>
      </w:pPr>
      <w:r w:rsidRPr="00D13C93">
        <w:rPr>
          <w:rFonts w:cs="Tahoma"/>
          <w:szCs w:val="24"/>
          <w:lang w:val="ca-ES"/>
        </w:rPr>
        <w:t>5.- En les condicions particulars d’aquesta pòlissa es farà constar que serà obligació del</w:t>
      </w:r>
      <w:r>
        <w:rPr>
          <w:rFonts w:cs="Tahoma"/>
          <w:szCs w:val="24"/>
          <w:lang w:val="ca-ES"/>
        </w:rPr>
        <w:t xml:space="preserve"> </w:t>
      </w:r>
      <w:r w:rsidRPr="00D13C93">
        <w:rPr>
          <w:rFonts w:cs="Tahoma"/>
          <w:szCs w:val="24"/>
          <w:lang w:val="ca-ES"/>
        </w:rPr>
        <w:t xml:space="preserve">prenedor </w:t>
      </w:r>
      <w:r>
        <w:rPr>
          <w:rFonts w:cs="Tahoma"/>
          <w:szCs w:val="24"/>
          <w:lang w:val="ca-ES"/>
        </w:rPr>
        <w:t>d</w:t>
      </w:r>
      <w:r w:rsidRPr="00D13C93">
        <w:rPr>
          <w:rFonts w:cs="Tahoma"/>
          <w:szCs w:val="24"/>
          <w:lang w:val="ca-ES"/>
        </w:rPr>
        <w:t>e l’assegurança comunicar a l’assegurador qualsevol modificació o variació que</w:t>
      </w:r>
      <w:r>
        <w:rPr>
          <w:rFonts w:cs="Tahoma"/>
          <w:szCs w:val="24"/>
          <w:lang w:val="ca-ES"/>
        </w:rPr>
        <w:t xml:space="preserve"> </w:t>
      </w:r>
      <w:r w:rsidRPr="00D13C93">
        <w:rPr>
          <w:rFonts w:cs="Tahoma"/>
          <w:szCs w:val="24"/>
          <w:lang w:val="ca-ES"/>
        </w:rPr>
        <w:t>pugui haver o afectar el projecte constructiu.</w:t>
      </w:r>
    </w:p>
    <w:p w14:paraId="2BD3F1F8" w14:textId="77777777" w:rsidR="0043648D" w:rsidRPr="00D13C93" w:rsidRDefault="0043648D" w:rsidP="0043648D">
      <w:pPr>
        <w:rPr>
          <w:rFonts w:cs="Tahoma"/>
          <w:szCs w:val="24"/>
          <w:lang w:val="ca-ES"/>
        </w:rPr>
      </w:pPr>
      <w:r w:rsidRPr="00D13C93">
        <w:rPr>
          <w:rFonts w:cs="Tahoma"/>
          <w:szCs w:val="24"/>
          <w:lang w:val="ca-ES"/>
        </w:rPr>
        <w:t>6.- L’assegurança quedarà prorrogada durant el període establert de manteniment i/o</w:t>
      </w:r>
      <w:r>
        <w:rPr>
          <w:rFonts w:cs="Tahoma"/>
          <w:szCs w:val="24"/>
          <w:lang w:val="ca-ES"/>
        </w:rPr>
        <w:t xml:space="preserve"> </w:t>
      </w:r>
      <w:r w:rsidRPr="00D13C93">
        <w:rPr>
          <w:rFonts w:cs="Tahoma"/>
          <w:szCs w:val="24"/>
          <w:lang w:val="ca-ES"/>
        </w:rPr>
        <w:t>conservació, amb les limitacions d’aplicació comunes a aquestes pròrrogues.</w:t>
      </w:r>
    </w:p>
    <w:p w14:paraId="7CF67EA6" w14:textId="77777777" w:rsidR="0043648D" w:rsidRDefault="0043648D" w:rsidP="0043648D">
      <w:pPr>
        <w:rPr>
          <w:rFonts w:cs="Tahoma"/>
          <w:szCs w:val="24"/>
          <w:lang w:val="ca-ES"/>
        </w:rPr>
      </w:pPr>
      <w:r w:rsidRPr="00D13C93">
        <w:rPr>
          <w:rFonts w:cs="Tahoma"/>
          <w:szCs w:val="24"/>
          <w:lang w:val="ca-ES"/>
        </w:rPr>
        <w:t>7.- L’assegurança de béns cobrirà la indemnització per danys i pèrdues materials ocorreguts a</w:t>
      </w:r>
      <w:r>
        <w:rPr>
          <w:rFonts w:cs="Tahoma"/>
          <w:szCs w:val="24"/>
          <w:lang w:val="ca-ES"/>
        </w:rPr>
        <w:t>:</w:t>
      </w:r>
    </w:p>
    <w:p w14:paraId="1765920E" w14:textId="77777777" w:rsidR="0043648D" w:rsidRPr="006D6766" w:rsidRDefault="0043648D" w:rsidP="0043648D">
      <w:pPr>
        <w:pStyle w:val="Pargrafdellista"/>
        <w:numPr>
          <w:ilvl w:val="0"/>
          <w:numId w:val="13"/>
        </w:numPr>
        <w:rPr>
          <w:rFonts w:cs="Tahoma"/>
          <w:szCs w:val="24"/>
          <w:lang w:val="ca-ES"/>
        </w:rPr>
      </w:pPr>
      <w:r w:rsidRPr="006D6766">
        <w:rPr>
          <w:rFonts w:cs="Tahoma"/>
          <w:szCs w:val="24"/>
          <w:lang w:val="ca-ES"/>
        </w:rPr>
        <w:t>Treballs d’obra civil i instal·lacions (cost de material i de mà d’obra) realitzats i en curs de realització, inclosos abassegaments: 100% del valor de l’obra.</w:t>
      </w:r>
    </w:p>
    <w:p w14:paraId="2EA0DE5B" w14:textId="77777777" w:rsidR="0043648D" w:rsidRPr="006D6766" w:rsidRDefault="0043648D" w:rsidP="0043648D">
      <w:pPr>
        <w:pStyle w:val="Pargrafdellista"/>
        <w:numPr>
          <w:ilvl w:val="0"/>
          <w:numId w:val="13"/>
        </w:numPr>
        <w:rPr>
          <w:rFonts w:cs="Tahoma"/>
          <w:szCs w:val="24"/>
          <w:lang w:val="ca-ES"/>
        </w:rPr>
      </w:pPr>
      <w:r w:rsidRPr="006D6766">
        <w:rPr>
          <w:rFonts w:cs="Tahoma"/>
          <w:szCs w:val="24"/>
          <w:lang w:val="ca-ES"/>
        </w:rPr>
        <w:t xml:space="preserve">Despeses de </w:t>
      </w:r>
      <w:proofErr w:type="spellStart"/>
      <w:r w:rsidRPr="006D6766">
        <w:rPr>
          <w:rFonts w:cs="Tahoma"/>
          <w:szCs w:val="24"/>
          <w:lang w:val="ca-ES"/>
        </w:rPr>
        <w:t>desenrunament</w:t>
      </w:r>
      <w:proofErr w:type="spellEnd"/>
      <w:r w:rsidRPr="006D6766">
        <w:rPr>
          <w:rFonts w:cs="Tahoma"/>
          <w:szCs w:val="24"/>
          <w:lang w:val="ca-ES"/>
        </w:rPr>
        <w:t>: 10% del valor de l’obra.</w:t>
      </w:r>
    </w:p>
    <w:p w14:paraId="6C7F1688" w14:textId="77777777" w:rsidR="0043648D" w:rsidRPr="006D6766" w:rsidRDefault="0043648D" w:rsidP="0043648D">
      <w:pPr>
        <w:pStyle w:val="Pargrafdellista"/>
        <w:numPr>
          <w:ilvl w:val="0"/>
          <w:numId w:val="13"/>
        </w:numPr>
        <w:rPr>
          <w:rFonts w:cs="Tahoma"/>
          <w:szCs w:val="24"/>
          <w:lang w:val="ca-ES"/>
        </w:rPr>
      </w:pPr>
      <w:r w:rsidRPr="006D6766">
        <w:rPr>
          <w:rFonts w:cs="Tahoma"/>
          <w:szCs w:val="24"/>
          <w:lang w:val="ca-ES"/>
        </w:rPr>
        <w:t>Mesures de l’autoritat: 5% del valor de l’obra.</w:t>
      </w:r>
    </w:p>
    <w:p w14:paraId="62905890" w14:textId="77777777" w:rsidR="0043648D" w:rsidRPr="006D6766" w:rsidRDefault="0043648D" w:rsidP="0043648D">
      <w:pPr>
        <w:pStyle w:val="Pargrafdellista"/>
        <w:numPr>
          <w:ilvl w:val="0"/>
          <w:numId w:val="13"/>
        </w:numPr>
        <w:rPr>
          <w:rFonts w:cs="Tahoma"/>
          <w:szCs w:val="24"/>
          <w:lang w:val="ca-ES"/>
        </w:rPr>
      </w:pPr>
      <w:r w:rsidRPr="006D6766">
        <w:rPr>
          <w:rFonts w:cs="Tahoma"/>
          <w:szCs w:val="24"/>
          <w:lang w:val="ca-ES"/>
        </w:rPr>
        <w:t>Hores extraordinàries i treballs urgents: 10% del valor de l’obra.</w:t>
      </w:r>
    </w:p>
    <w:p w14:paraId="56A28193" w14:textId="77777777" w:rsidR="0043648D" w:rsidRPr="006D6766" w:rsidRDefault="0043648D" w:rsidP="0043648D">
      <w:pPr>
        <w:pStyle w:val="Pargrafdellista"/>
        <w:numPr>
          <w:ilvl w:val="0"/>
          <w:numId w:val="13"/>
        </w:numPr>
        <w:rPr>
          <w:rFonts w:cs="Tahoma"/>
          <w:szCs w:val="24"/>
          <w:lang w:val="ca-ES"/>
        </w:rPr>
      </w:pPr>
      <w:r w:rsidRPr="006D6766">
        <w:rPr>
          <w:rFonts w:cs="Tahoma"/>
          <w:szCs w:val="24"/>
          <w:lang w:val="ca-ES"/>
        </w:rPr>
        <w:t>Honoraris professionals: 5% del valor de l’obra.</w:t>
      </w:r>
    </w:p>
    <w:p w14:paraId="3351C882" w14:textId="77777777" w:rsidR="0043648D" w:rsidRPr="006D6766" w:rsidRDefault="0043648D" w:rsidP="0043648D">
      <w:pPr>
        <w:pStyle w:val="Pargrafdellista"/>
        <w:numPr>
          <w:ilvl w:val="0"/>
          <w:numId w:val="13"/>
        </w:numPr>
        <w:rPr>
          <w:rFonts w:cs="Tahoma"/>
          <w:szCs w:val="24"/>
          <w:lang w:val="ca-ES"/>
        </w:rPr>
      </w:pPr>
      <w:r w:rsidRPr="006D6766">
        <w:rPr>
          <w:rFonts w:cs="Tahoma"/>
          <w:szCs w:val="24"/>
          <w:lang w:val="ca-ES"/>
        </w:rPr>
        <w:t>Acte s de caire polític o social (vaga, motí, commoció civil i terrorisme): 15% del valor de l’obra.</w:t>
      </w:r>
    </w:p>
    <w:p w14:paraId="6385F07A" w14:textId="77777777" w:rsidR="0043648D" w:rsidRPr="006D6766" w:rsidRDefault="0043648D" w:rsidP="0043648D">
      <w:pPr>
        <w:pStyle w:val="Pargrafdellista"/>
        <w:numPr>
          <w:ilvl w:val="0"/>
          <w:numId w:val="13"/>
        </w:numPr>
        <w:rPr>
          <w:rFonts w:cs="Tahoma"/>
          <w:szCs w:val="24"/>
          <w:lang w:val="ca-ES"/>
        </w:rPr>
      </w:pPr>
      <w:r w:rsidRPr="006D6766">
        <w:rPr>
          <w:rFonts w:cs="Tahoma"/>
          <w:szCs w:val="24"/>
          <w:lang w:val="ca-ES"/>
        </w:rPr>
        <w:t>Manteniment ampli: durant el període de garantia de les obres fixat en el contracte.</w:t>
      </w:r>
    </w:p>
    <w:p w14:paraId="24675C94" w14:textId="77777777" w:rsidR="0043648D" w:rsidRPr="006D6766" w:rsidRDefault="0043648D" w:rsidP="0043648D">
      <w:pPr>
        <w:pStyle w:val="Pargrafdellista"/>
        <w:numPr>
          <w:ilvl w:val="0"/>
          <w:numId w:val="13"/>
        </w:numPr>
        <w:rPr>
          <w:rFonts w:cs="Tahoma"/>
          <w:szCs w:val="24"/>
          <w:lang w:val="ca-ES"/>
        </w:rPr>
      </w:pPr>
      <w:r w:rsidRPr="006D6766">
        <w:rPr>
          <w:rFonts w:cs="Tahoma"/>
          <w:szCs w:val="24"/>
          <w:lang w:val="ca-ES"/>
        </w:rPr>
        <w:t>Béns preexistents: quan es precisi garantir-los.</w:t>
      </w:r>
    </w:p>
    <w:p w14:paraId="2C574E97" w14:textId="77777777" w:rsidR="0043648D" w:rsidRPr="00D13C93" w:rsidRDefault="0043648D" w:rsidP="0043648D">
      <w:pPr>
        <w:rPr>
          <w:rFonts w:cs="Tahoma"/>
          <w:szCs w:val="24"/>
          <w:lang w:val="ca-ES"/>
        </w:rPr>
      </w:pPr>
      <w:r w:rsidRPr="00D13C93">
        <w:rPr>
          <w:rFonts w:cs="Tahoma"/>
          <w:szCs w:val="24"/>
          <w:lang w:val="ca-ES"/>
        </w:rPr>
        <w:t>REQUISITS ASSEGURANÇA DE RESPONSABILITAT CIVIL:</w:t>
      </w:r>
    </w:p>
    <w:p w14:paraId="2C6ED2DE" w14:textId="77777777" w:rsidR="0043648D" w:rsidRPr="00D13C93" w:rsidRDefault="0043648D" w:rsidP="0043648D">
      <w:pPr>
        <w:rPr>
          <w:rFonts w:cs="Tahoma"/>
          <w:szCs w:val="24"/>
          <w:lang w:val="ca-ES"/>
        </w:rPr>
      </w:pPr>
      <w:r w:rsidRPr="00D13C93">
        <w:rPr>
          <w:rFonts w:cs="Tahoma"/>
          <w:szCs w:val="24"/>
          <w:lang w:val="ca-ES"/>
        </w:rPr>
        <w:t>1.- L’assegurança de responsabilitat civil extracontractual cobrirà:</w:t>
      </w:r>
    </w:p>
    <w:p w14:paraId="329C6A96" w14:textId="77777777" w:rsidR="0043648D" w:rsidRPr="006D6766" w:rsidRDefault="0043648D" w:rsidP="0043648D">
      <w:pPr>
        <w:pStyle w:val="Pargrafdellista"/>
        <w:numPr>
          <w:ilvl w:val="0"/>
          <w:numId w:val="14"/>
        </w:numPr>
        <w:rPr>
          <w:rFonts w:cs="Tahoma"/>
          <w:szCs w:val="24"/>
          <w:lang w:val="ca-ES"/>
        </w:rPr>
      </w:pPr>
      <w:r w:rsidRPr="006D6766">
        <w:rPr>
          <w:rFonts w:cs="Tahoma"/>
          <w:szCs w:val="24"/>
          <w:lang w:val="ca-ES"/>
        </w:rPr>
        <w:t>Responsabilitat Civil d’explotació: Les indemnitzacions que l’assegurat hagués de satisfer a tercers com a civilment responsable per danys causats a aquests en les seves persones o béns, per acció o omissió, ja sigui aquesta responsabilitat directa o subsidiària, com a conseqüència d’accidents relacionats amb l’execució de l’obra, així com qualsevol reclamació contra Infraestructures.cat que tingui el seu origen en els propis treballs assegurats i de la que l’assegurat sigui responsable.</w:t>
      </w:r>
    </w:p>
    <w:p w14:paraId="35B1D176" w14:textId="77777777" w:rsidR="0043648D" w:rsidRPr="006D6766" w:rsidRDefault="0043648D" w:rsidP="0043648D">
      <w:pPr>
        <w:pStyle w:val="Pargrafdellista"/>
        <w:numPr>
          <w:ilvl w:val="0"/>
          <w:numId w:val="14"/>
        </w:numPr>
        <w:rPr>
          <w:rFonts w:cs="Tahoma"/>
          <w:szCs w:val="24"/>
          <w:lang w:val="ca-ES"/>
        </w:rPr>
      </w:pPr>
      <w:r w:rsidRPr="006D6766">
        <w:rPr>
          <w:rFonts w:cs="Tahoma"/>
          <w:szCs w:val="24"/>
          <w:lang w:val="ca-ES"/>
        </w:rPr>
        <w:t>Responsabilitat Civil Patronal.</w:t>
      </w:r>
    </w:p>
    <w:p w14:paraId="01BD74F6" w14:textId="77777777" w:rsidR="0043648D" w:rsidRPr="006D6766" w:rsidRDefault="0043648D" w:rsidP="0043648D">
      <w:pPr>
        <w:pStyle w:val="Pargrafdellista"/>
        <w:numPr>
          <w:ilvl w:val="0"/>
          <w:numId w:val="14"/>
        </w:numPr>
        <w:rPr>
          <w:rFonts w:cs="Tahoma"/>
          <w:szCs w:val="24"/>
          <w:lang w:val="ca-ES"/>
        </w:rPr>
      </w:pPr>
      <w:r w:rsidRPr="006D6766">
        <w:rPr>
          <w:rFonts w:cs="Tahoma"/>
          <w:szCs w:val="24"/>
          <w:lang w:val="ca-ES"/>
        </w:rPr>
        <w:lastRenderedPageBreak/>
        <w:t>Responsabilitat Civil Creuada</w:t>
      </w:r>
    </w:p>
    <w:p w14:paraId="5C3CB3B8" w14:textId="77777777" w:rsidR="0043648D" w:rsidRPr="006D6766" w:rsidRDefault="0043648D" w:rsidP="0043648D">
      <w:pPr>
        <w:pStyle w:val="Pargrafdellista"/>
        <w:numPr>
          <w:ilvl w:val="0"/>
          <w:numId w:val="14"/>
        </w:numPr>
        <w:rPr>
          <w:rFonts w:cs="Tahoma"/>
          <w:szCs w:val="24"/>
          <w:lang w:val="ca-ES"/>
        </w:rPr>
      </w:pPr>
      <w:r w:rsidRPr="006D6766">
        <w:rPr>
          <w:rFonts w:cs="Tahoma"/>
          <w:szCs w:val="24"/>
          <w:lang w:val="ca-ES"/>
        </w:rPr>
        <w:t xml:space="preserve">Responsabilitat Civil Subsidiària de </w:t>
      </w:r>
      <w:proofErr w:type="spellStart"/>
      <w:r w:rsidRPr="006D6766">
        <w:rPr>
          <w:rFonts w:cs="Tahoma"/>
          <w:szCs w:val="24"/>
          <w:lang w:val="ca-ES"/>
        </w:rPr>
        <w:t>subcontractistes</w:t>
      </w:r>
      <w:proofErr w:type="spellEnd"/>
    </w:p>
    <w:p w14:paraId="1FC77616" w14:textId="77777777" w:rsidR="0043648D" w:rsidRPr="006D6766" w:rsidRDefault="0043648D" w:rsidP="0043648D">
      <w:pPr>
        <w:pStyle w:val="Pargrafdellista"/>
        <w:numPr>
          <w:ilvl w:val="0"/>
          <w:numId w:val="14"/>
        </w:numPr>
        <w:rPr>
          <w:rFonts w:cs="Tahoma"/>
          <w:szCs w:val="24"/>
          <w:lang w:val="ca-ES"/>
        </w:rPr>
      </w:pPr>
      <w:r w:rsidRPr="006D6766">
        <w:rPr>
          <w:rFonts w:cs="Tahoma"/>
          <w:szCs w:val="24"/>
          <w:lang w:val="ca-ES"/>
        </w:rPr>
        <w:t>Responsabilitat Civil per contaminació accidental</w:t>
      </w:r>
    </w:p>
    <w:p w14:paraId="4209E51C" w14:textId="77777777" w:rsidR="0043648D" w:rsidRPr="006D6766" w:rsidRDefault="0043648D" w:rsidP="0043648D">
      <w:pPr>
        <w:pStyle w:val="Pargrafdellista"/>
        <w:numPr>
          <w:ilvl w:val="0"/>
          <w:numId w:val="14"/>
        </w:numPr>
        <w:rPr>
          <w:rFonts w:cs="Tahoma"/>
          <w:szCs w:val="24"/>
          <w:lang w:val="ca-ES"/>
        </w:rPr>
      </w:pPr>
      <w:r w:rsidRPr="006D6766">
        <w:rPr>
          <w:rFonts w:cs="Tahoma"/>
          <w:szCs w:val="24"/>
          <w:lang w:val="ca-ES"/>
        </w:rPr>
        <w:t xml:space="preserve">Responsabilitat Civil dels Tècnics i Titulats en plantilla de les empreses assegurades. Als efectes d’aquesta cobertura es consideraran inclosos els Tècnics de plantilla de l’Ajuntament de Viladecavalls que tinguin relació directa amb l’execució de les obres assegurades. </w:t>
      </w:r>
    </w:p>
    <w:p w14:paraId="10A74914" w14:textId="77777777" w:rsidR="0043648D" w:rsidRPr="006D6766" w:rsidRDefault="0043648D" w:rsidP="0043648D">
      <w:pPr>
        <w:pStyle w:val="Pargrafdellista"/>
        <w:numPr>
          <w:ilvl w:val="0"/>
          <w:numId w:val="14"/>
        </w:numPr>
        <w:rPr>
          <w:rFonts w:cs="Tahoma"/>
          <w:szCs w:val="24"/>
          <w:lang w:val="ca-ES"/>
        </w:rPr>
      </w:pPr>
      <w:r w:rsidRPr="006D6766">
        <w:rPr>
          <w:rFonts w:cs="Tahoma"/>
          <w:szCs w:val="24"/>
          <w:lang w:val="ca-ES"/>
        </w:rPr>
        <w:t>Responsabilitat Civil en Visites: inclou la responsabilitat civil dels assegurats derivada de l’organització de visites a les obres, ostentant tots els visitants acreditats la consideració de tercers, a efectes d’aquesta pòlissa.</w:t>
      </w:r>
    </w:p>
    <w:p w14:paraId="7CAB38F0" w14:textId="77777777" w:rsidR="0043648D" w:rsidRPr="006D6766" w:rsidRDefault="0043648D" w:rsidP="0043648D">
      <w:pPr>
        <w:pStyle w:val="Pargrafdellista"/>
        <w:numPr>
          <w:ilvl w:val="0"/>
          <w:numId w:val="14"/>
        </w:numPr>
        <w:rPr>
          <w:rFonts w:cs="Tahoma"/>
          <w:szCs w:val="24"/>
          <w:lang w:val="ca-ES"/>
        </w:rPr>
      </w:pPr>
      <w:r w:rsidRPr="006D6766">
        <w:rPr>
          <w:rFonts w:cs="Tahoma"/>
          <w:szCs w:val="24"/>
          <w:lang w:val="ca-ES"/>
        </w:rPr>
        <w:t>Despeses de defensa Civil i Penal</w:t>
      </w:r>
    </w:p>
    <w:p w14:paraId="4FB443A0" w14:textId="77777777" w:rsidR="0043648D" w:rsidRPr="006D6766" w:rsidRDefault="0043648D" w:rsidP="0043648D">
      <w:pPr>
        <w:pStyle w:val="Pargrafdellista"/>
        <w:numPr>
          <w:ilvl w:val="0"/>
          <w:numId w:val="14"/>
        </w:numPr>
        <w:rPr>
          <w:rFonts w:cs="Tahoma"/>
          <w:szCs w:val="24"/>
          <w:lang w:val="ca-ES"/>
        </w:rPr>
      </w:pPr>
      <w:r w:rsidRPr="006D6766">
        <w:rPr>
          <w:rFonts w:cs="Tahoma"/>
          <w:szCs w:val="24"/>
          <w:lang w:val="ca-ES"/>
        </w:rPr>
        <w:t>Fiances judicials per cobriment de responsabilitats.</w:t>
      </w:r>
    </w:p>
    <w:p w14:paraId="51933574" w14:textId="77777777" w:rsidR="0043648D" w:rsidRPr="006D6766" w:rsidRDefault="0043648D" w:rsidP="0043648D">
      <w:pPr>
        <w:pStyle w:val="Pargrafdellista"/>
        <w:numPr>
          <w:ilvl w:val="0"/>
          <w:numId w:val="14"/>
        </w:numPr>
        <w:rPr>
          <w:rFonts w:cs="Tahoma"/>
          <w:szCs w:val="24"/>
          <w:lang w:val="ca-ES"/>
        </w:rPr>
      </w:pPr>
      <w:r w:rsidRPr="006D6766">
        <w:rPr>
          <w:rFonts w:cs="Tahoma"/>
          <w:szCs w:val="24"/>
          <w:lang w:val="ca-ES"/>
        </w:rPr>
        <w:t>Alliberament de despeses</w:t>
      </w:r>
    </w:p>
    <w:p w14:paraId="1776854D" w14:textId="77777777" w:rsidR="0043648D" w:rsidRPr="00D13C93" w:rsidRDefault="0043648D" w:rsidP="0043648D">
      <w:pPr>
        <w:rPr>
          <w:rFonts w:cs="Tahoma"/>
          <w:szCs w:val="24"/>
          <w:lang w:val="ca-ES"/>
        </w:rPr>
      </w:pPr>
      <w:r w:rsidRPr="00D13C93">
        <w:rPr>
          <w:rFonts w:cs="Tahoma"/>
          <w:szCs w:val="24"/>
          <w:lang w:val="ca-ES"/>
        </w:rPr>
        <w:t>2.- La durada de la pòlissa serà fins l’acabament i recepció de l’obra adjudicada.</w:t>
      </w:r>
    </w:p>
    <w:p w14:paraId="38E48C80" w14:textId="77777777" w:rsidR="0043648D" w:rsidRPr="00D13C93" w:rsidRDefault="0043648D" w:rsidP="0043648D">
      <w:pPr>
        <w:rPr>
          <w:rFonts w:cs="Tahoma"/>
          <w:szCs w:val="24"/>
          <w:lang w:val="ca-ES"/>
        </w:rPr>
      </w:pPr>
      <w:r w:rsidRPr="00D13C93">
        <w:rPr>
          <w:rFonts w:cs="Tahoma"/>
          <w:szCs w:val="24"/>
          <w:lang w:val="ca-ES"/>
        </w:rPr>
        <w:t>3.- Els límits de cobertura pel que fa a les garanties de Responsabilitat Civil d’explotació i Patronal</w:t>
      </w:r>
      <w:r>
        <w:rPr>
          <w:rFonts w:cs="Tahoma"/>
          <w:szCs w:val="24"/>
          <w:lang w:val="ca-ES"/>
        </w:rPr>
        <w:t xml:space="preserve"> </w:t>
      </w:r>
      <w:r w:rsidRPr="00D13C93">
        <w:rPr>
          <w:rFonts w:cs="Tahoma"/>
          <w:szCs w:val="24"/>
          <w:lang w:val="ca-ES"/>
        </w:rPr>
        <w:t>hauran de ser com a mínim els següents:</w:t>
      </w:r>
    </w:p>
    <w:p w14:paraId="32EEE6D0" w14:textId="77777777" w:rsidR="0043648D" w:rsidRPr="00D13C93" w:rsidRDefault="0043648D" w:rsidP="0043648D">
      <w:pPr>
        <w:ind w:left="709"/>
        <w:rPr>
          <w:rFonts w:cs="Tahoma"/>
          <w:szCs w:val="24"/>
          <w:lang w:val="ca-ES"/>
        </w:rPr>
      </w:pPr>
      <w:r w:rsidRPr="00D13C93">
        <w:rPr>
          <w:rFonts w:cs="Tahoma"/>
          <w:szCs w:val="24"/>
          <w:lang w:val="ca-ES"/>
        </w:rPr>
        <w:t>OBRA CIVIL</w:t>
      </w:r>
    </w:p>
    <w:p w14:paraId="12198B03" w14:textId="77777777" w:rsidR="0043648D" w:rsidRPr="00E5720B" w:rsidRDefault="0043648D" w:rsidP="0043648D">
      <w:pPr>
        <w:pStyle w:val="Pargrafdellista"/>
        <w:numPr>
          <w:ilvl w:val="0"/>
          <w:numId w:val="26"/>
        </w:numPr>
        <w:rPr>
          <w:rFonts w:cs="Tahoma"/>
          <w:szCs w:val="24"/>
          <w:lang w:val="ca-ES"/>
        </w:rPr>
      </w:pPr>
      <w:r w:rsidRPr="00E5720B">
        <w:rPr>
          <w:rFonts w:cs="Tahoma"/>
          <w:szCs w:val="24"/>
          <w:lang w:val="ca-ES"/>
        </w:rPr>
        <w:t>Valor d’obra Inferior a 1.000.000 € De 1.000.001 € a 15.000.000 €</w:t>
      </w:r>
    </w:p>
    <w:p w14:paraId="78F6B692" w14:textId="77777777" w:rsidR="0043648D" w:rsidRPr="00E5720B" w:rsidRDefault="0043648D" w:rsidP="0043648D">
      <w:pPr>
        <w:pStyle w:val="Pargrafdellista"/>
        <w:numPr>
          <w:ilvl w:val="0"/>
          <w:numId w:val="26"/>
        </w:numPr>
        <w:rPr>
          <w:rFonts w:cs="Tahoma"/>
          <w:szCs w:val="24"/>
          <w:lang w:val="ca-ES"/>
        </w:rPr>
      </w:pPr>
      <w:r w:rsidRPr="00E5720B">
        <w:rPr>
          <w:rFonts w:cs="Tahoma"/>
          <w:szCs w:val="24"/>
          <w:lang w:val="ca-ES"/>
        </w:rPr>
        <w:t>Superior a 15.000.0000 € Capital assegurat 1.000.000 € 2.000.000 € 5.000.000 €</w:t>
      </w:r>
    </w:p>
    <w:p w14:paraId="2BC6FFFE" w14:textId="77777777" w:rsidR="0043648D" w:rsidRPr="00D13C93" w:rsidRDefault="0043648D" w:rsidP="0043648D">
      <w:pPr>
        <w:ind w:left="709"/>
        <w:rPr>
          <w:rFonts w:cs="Tahoma"/>
          <w:szCs w:val="24"/>
          <w:lang w:val="ca-ES"/>
        </w:rPr>
      </w:pPr>
      <w:r w:rsidRPr="00D13C93">
        <w:rPr>
          <w:rFonts w:cs="Tahoma"/>
          <w:szCs w:val="24"/>
          <w:lang w:val="ca-ES"/>
        </w:rPr>
        <w:t>OBRA D’EDIFICACIÓ</w:t>
      </w:r>
    </w:p>
    <w:p w14:paraId="0C577DFB" w14:textId="77777777" w:rsidR="0043648D" w:rsidRPr="00E5720B" w:rsidRDefault="0043648D" w:rsidP="0043648D">
      <w:pPr>
        <w:pStyle w:val="Pargrafdellista"/>
        <w:numPr>
          <w:ilvl w:val="0"/>
          <w:numId w:val="27"/>
        </w:numPr>
        <w:rPr>
          <w:rFonts w:cs="Tahoma"/>
          <w:szCs w:val="24"/>
          <w:lang w:val="ca-ES"/>
        </w:rPr>
      </w:pPr>
      <w:r w:rsidRPr="00E5720B">
        <w:rPr>
          <w:rFonts w:cs="Tahoma"/>
          <w:szCs w:val="24"/>
          <w:lang w:val="ca-ES"/>
        </w:rPr>
        <w:t xml:space="preserve">Valor d’obra Inferior a 300.000 € </w:t>
      </w:r>
    </w:p>
    <w:p w14:paraId="1388BD55" w14:textId="77777777" w:rsidR="0043648D" w:rsidRPr="00E5720B" w:rsidRDefault="0043648D" w:rsidP="0043648D">
      <w:pPr>
        <w:pStyle w:val="Pargrafdellista"/>
        <w:numPr>
          <w:ilvl w:val="0"/>
          <w:numId w:val="27"/>
        </w:numPr>
        <w:rPr>
          <w:rFonts w:cs="Tahoma"/>
          <w:szCs w:val="24"/>
          <w:lang w:val="ca-ES"/>
        </w:rPr>
      </w:pPr>
      <w:r w:rsidRPr="00E5720B">
        <w:rPr>
          <w:rFonts w:cs="Tahoma"/>
          <w:szCs w:val="24"/>
          <w:lang w:val="ca-ES"/>
        </w:rPr>
        <w:t>De 300.001 € a 4.000.000 €</w:t>
      </w:r>
    </w:p>
    <w:p w14:paraId="7FD433BA" w14:textId="77777777" w:rsidR="0043648D" w:rsidRPr="00E5720B" w:rsidRDefault="0043648D" w:rsidP="0043648D">
      <w:pPr>
        <w:pStyle w:val="Pargrafdellista"/>
        <w:numPr>
          <w:ilvl w:val="0"/>
          <w:numId w:val="27"/>
        </w:numPr>
        <w:rPr>
          <w:rFonts w:cs="Tahoma"/>
          <w:szCs w:val="24"/>
          <w:lang w:val="ca-ES"/>
        </w:rPr>
      </w:pPr>
      <w:r w:rsidRPr="00E5720B">
        <w:rPr>
          <w:rFonts w:cs="Tahoma"/>
          <w:szCs w:val="24"/>
          <w:lang w:val="ca-ES"/>
        </w:rPr>
        <w:t>Superior a 4.000.0000 €</w:t>
      </w:r>
    </w:p>
    <w:p w14:paraId="0AD15C36" w14:textId="77777777" w:rsidR="0043648D" w:rsidRPr="00E5720B" w:rsidRDefault="0043648D" w:rsidP="0043648D">
      <w:pPr>
        <w:pStyle w:val="Pargrafdellista"/>
        <w:numPr>
          <w:ilvl w:val="0"/>
          <w:numId w:val="27"/>
        </w:numPr>
        <w:rPr>
          <w:rFonts w:cs="Tahoma"/>
          <w:szCs w:val="24"/>
          <w:lang w:val="ca-ES"/>
        </w:rPr>
      </w:pPr>
      <w:r w:rsidRPr="00E5720B">
        <w:rPr>
          <w:rFonts w:cs="Tahoma"/>
          <w:szCs w:val="24"/>
          <w:lang w:val="ca-ES"/>
        </w:rPr>
        <w:t>Capital assegurat 300.000 1.200.000 € 3.000.000</w:t>
      </w:r>
    </w:p>
    <w:p w14:paraId="1CCB3DFD" w14:textId="77777777" w:rsidR="0043648D" w:rsidRPr="00D13C93" w:rsidRDefault="0043648D" w:rsidP="0043648D">
      <w:pPr>
        <w:rPr>
          <w:rFonts w:cs="Tahoma"/>
          <w:szCs w:val="24"/>
          <w:lang w:val="ca-ES"/>
        </w:rPr>
      </w:pPr>
      <w:r w:rsidRPr="00D13C93">
        <w:rPr>
          <w:rFonts w:cs="Tahoma"/>
          <w:szCs w:val="24"/>
          <w:lang w:val="ca-ES"/>
        </w:rPr>
        <w:t xml:space="preserve">En qualsevol cas, el </w:t>
      </w:r>
      <w:proofErr w:type="spellStart"/>
      <w:r w:rsidRPr="00D13C93">
        <w:rPr>
          <w:rFonts w:cs="Tahoma"/>
          <w:szCs w:val="24"/>
          <w:lang w:val="ca-ES"/>
        </w:rPr>
        <w:t>sublímit</w:t>
      </w:r>
      <w:proofErr w:type="spellEnd"/>
      <w:r w:rsidRPr="00D13C93">
        <w:rPr>
          <w:rFonts w:cs="Tahoma"/>
          <w:szCs w:val="24"/>
          <w:lang w:val="ca-ES"/>
        </w:rPr>
        <w:t xml:space="preserve"> per víctima no podrà ser inferior a 150.000 €</w:t>
      </w:r>
    </w:p>
    <w:p w14:paraId="2D4594A9" w14:textId="6818F3B8" w:rsidR="0043648D" w:rsidRDefault="0043648D" w:rsidP="0043648D">
      <w:pPr>
        <w:rPr>
          <w:rFonts w:cs="Tahoma"/>
          <w:szCs w:val="24"/>
          <w:lang w:val="ca-ES"/>
        </w:rPr>
      </w:pPr>
      <w:r w:rsidRPr="00D13C93">
        <w:rPr>
          <w:rFonts w:cs="Tahoma"/>
          <w:szCs w:val="24"/>
          <w:lang w:val="ca-ES"/>
        </w:rPr>
        <w:t>4.- La pòlissa de Responsabilitat Civil del Contractista serà acceptada sempre i quan compleixi amb</w:t>
      </w:r>
      <w:r>
        <w:rPr>
          <w:rFonts w:cs="Tahoma"/>
          <w:szCs w:val="24"/>
          <w:lang w:val="ca-ES"/>
        </w:rPr>
        <w:t xml:space="preserve"> </w:t>
      </w:r>
      <w:r w:rsidRPr="00D13C93">
        <w:rPr>
          <w:rFonts w:cs="Tahoma"/>
          <w:szCs w:val="24"/>
          <w:lang w:val="ca-ES"/>
        </w:rPr>
        <w:t>tots els requisits indicats en el present apartat C i en l’apartat A.</w:t>
      </w:r>
    </w:p>
    <w:sectPr w:rsidR="0043648D" w:rsidSect="00917CDF">
      <w:headerReference w:type="default" r:id="rId11"/>
      <w:footerReference w:type="default" r:id="rId12"/>
      <w:pgSz w:w="11906" w:h="16838"/>
      <w:pgMar w:top="4395" w:right="567" w:bottom="155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DF39" w14:textId="77777777" w:rsidR="00917CDF" w:rsidRDefault="00917CDF" w:rsidP="00115EB3">
      <w:pPr>
        <w:spacing w:after="0" w:line="240" w:lineRule="auto"/>
      </w:pPr>
      <w:r>
        <w:separator/>
      </w:r>
    </w:p>
  </w:endnote>
  <w:endnote w:type="continuationSeparator" w:id="0">
    <w:p w14:paraId="21A8D758" w14:textId="77777777" w:rsidR="00917CDF" w:rsidRDefault="00917CDF" w:rsidP="00115EB3">
      <w:pPr>
        <w:spacing w:after="0" w:line="240" w:lineRule="auto"/>
      </w:pPr>
      <w:r>
        <w:continuationSeparator/>
      </w:r>
    </w:p>
  </w:endnote>
  <w:endnote w:type="continuationNotice" w:id="1">
    <w:p w14:paraId="494F43E7" w14:textId="77777777" w:rsidR="00917CDF" w:rsidRDefault="00917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6AB8" w14:textId="38E538B0" w:rsidR="00C06C11" w:rsidRPr="004F06FC" w:rsidRDefault="00744ABD" w:rsidP="00744ABD">
    <w:pPr>
      <w:pStyle w:val="PEU0"/>
      <w:jc w:val="right"/>
      <w:rPr>
        <w:rFonts w:cs="Tahoma"/>
        <w:color w:val="auto"/>
      </w:rPr>
    </w:pPr>
    <w:r w:rsidRPr="00744ABD">
      <w:rPr>
        <w:rFonts w:cs="Tahoma"/>
        <w:color w:val="auto"/>
      </w:rPr>
      <w:t xml:space="preserve">Pàgina </w:t>
    </w:r>
    <w:r w:rsidRPr="00744ABD">
      <w:rPr>
        <w:rFonts w:cs="Tahoma"/>
        <w:b/>
        <w:bCs/>
        <w:color w:val="auto"/>
      </w:rPr>
      <w:fldChar w:fldCharType="begin"/>
    </w:r>
    <w:r w:rsidRPr="00744ABD">
      <w:rPr>
        <w:rFonts w:cs="Tahoma"/>
        <w:b/>
        <w:bCs/>
        <w:color w:val="auto"/>
      </w:rPr>
      <w:instrText>PAGE  \* Arabic  \* MERGEFORMAT</w:instrText>
    </w:r>
    <w:r w:rsidRPr="00744ABD">
      <w:rPr>
        <w:rFonts w:cs="Tahoma"/>
        <w:b/>
        <w:bCs/>
        <w:color w:val="auto"/>
      </w:rPr>
      <w:fldChar w:fldCharType="separate"/>
    </w:r>
    <w:r w:rsidRPr="00744ABD">
      <w:rPr>
        <w:rFonts w:cs="Tahoma"/>
        <w:b/>
        <w:bCs/>
        <w:color w:val="auto"/>
      </w:rPr>
      <w:t>1</w:t>
    </w:r>
    <w:r w:rsidRPr="00744ABD">
      <w:rPr>
        <w:rFonts w:cs="Tahoma"/>
        <w:b/>
        <w:bCs/>
        <w:color w:val="auto"/>
      </w:rPr>
      <w:fldChar w:fldCharType="end"/>
    </w:r>
    <w:r w:rsidRPr="00744ABD">
      <w:rPr>
        <w:rFonts w:cs="Tahoma"/>
        <w:color w:val="auto"/>
      </w:rPr>
      <w:t xml:space="preserve"> de </w:t>
    </w:r>
    <w:r w:rsidRPr="00744ABD">
      <w:rPr>
        <w:rFonts w:cs="Tahoma"/>
        <w:b/>
        <w:bCs/>
        <w:color w:val="auto"/>
      </w:rPr>
      <w:fldChar w:fldCharType="begin"/>
    </w:r>
    <w:r w:rsidRPr="00744ABD">
      <w:rPr>
        <w:rFonts w:cs="Tahoma"/>
        <w:b/>
        <w:bCs/>
        <w:color w:val="auto"/>
      </w:rPr>
      <w:instrText>NUMPAGES  \* Arabic  \* MERGEFORMAT</w:instrText>
    </w:r>
    <w:r w:rsidRPr="00744ABD">
      <w:rPr>
        <w:rFonts w:cs="Tahoma"/>
        <w:b/>
        <w:bCs/>
        <w:color w:val="auto"/>
      </w:rPr>
      <w:fldChar w:fldCharType="separate"/>
    </w:r>
    <w:r w:rsidRPr="00744ABD">
      <w:rPr>
        <w:rFonts w:cs="Tahoma"/>
        <w:b/>
        <w:bCs/>
        <w:color w:val="auto"/>
      </w:rPr>
      <w:t>2</w:t>
    </w:r>
    <w:r w:rsidRPr="00744ABD">
      <w:rPr>
        <w:rFonts w:cs="Tahoma"/>
        <w:b/>
        <w:bCs/>
        <w:color w:val="auto"/>
      </w:rPr>
      <w:fldChar w:fldCharType="end"/>
    </w:r>
  </w:p>
  <w:p w14:paraId="35B3C121" w14:textId="77777777" w:rsidR="00C06C11" w:rsidRPr="004F06FC" w:rsidRDefault="00C06C11" w:rsidP="00C06C11">
    <w:pPr>
      <w:pStyle w:val="PEU0"/>
      <w:rPr>
        <w:rFonts w:cs="Tahoma"/>
        <w:color w:val="auto"/>
      </w:rPr>
    </w:pPr>
  </w:p>
  <w:p w14:paraId="4C04CFE0" w14:textId="77777777" w:rsidR="00C06C11" w:rsidRPr="004F06FC" w:rsidRDefault="00C06C11" w:rsidP="00C06C11">
    <w:pPr>
      <w:pStyle w:val="PEU0"/>
      <w:rPr>
        <w:rFonts w:cs="Tahoma"/>
        <w:color w:val="auto"/>
      </w:rPr>
    </w:pPr>
  </w:p>
  <w:p w14:paraId="6FA7A9C0" w14:textId="77777777" w:rsidR="00452601" w:rsidRPr="00A46326" w:rsidRDefault="00452601" w:rsidP="00593EB2">
    <w:pPr>
      <w:pStyle w:val="PEU0"/>
    </w:pPr>
    <w:r w:rsidRPr="00D42CDB">
      <w:t xml:space="preserve">C. Antoni Soler i Hospital, 7-9 · 08232 · Tel. +34937887141 . </w:t>
    </w:r>
    <w:r w:rsidRPr="002A49D4">
      <w:t>viladecavalls@viladecavalls.ca</w:t>
    </w:r>
    <w:r>
      <w:t>t</w:t>
    </w:r>
    <w:r w:rsidRPr="00D42CDB">
      <w:t xml:space="preserve">· </w:t>
    </w:r>
    <w:r w:rsidRPr="002A49D4">
      <w:t>http://www.viladecavalls.cat</w:t>
    </w:r>
    <w:r w:rsidRPr="00D42CDB">
      <w:t xml:space="preserve"> · CIF P0830100D</w:t>
    </w:r>
  </w:p>
  <w:p w14:paraId="0E2821BD" w14:textId="77777777" w:rsidR="00D829A1" w:rsidRPr="004F06FC" w:rsidRDefault="00D829A1" w:rsidP="001D1DDD">
    <w:pPr>
      <w:pStyle w:val="PEU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B4B4" w14:textId="77777777" w:rsidR="00917CDF" w:rsidRDefault="00917CDF" w:rsidP="00115EB3">
      <w:pPr>
        <w:spacing w:after="0" w:line="240" w:lineRule="auto"/>
      </w:pPr>
      <w:r>
        <w:separator/>
      </w:r>
    </w:p>
  </w:footnote>
  <w:footnote w:type="continuationSeparator" w:id="0">
    <w:p w14:paraId="65BC3636" w14:textId="77777777" w:rsidR="00917CDF" w:rsidRDefault="00917CDF" w:rsidP="00115EB3">
      <w:pPr>
        <w:spacing w:after="0" w:line="240" w:lineRule="auto"/>
      </w:pPr>
      <w:r>
        <w:continuationSeparator/>
      </w:r>
    </w:p>
  </w:footnote>
  <w:footnote w:type="continuationNotice" w:id="1">
    <w:p w14:paraId="2C4C8B5E" w14:textId="77777777" w:rsidR="00917CDF" w:rsidRDefault="00917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B460" w14:textId="77777777" w:rsidR="00452601" w:rsidRPr="00452601" w:rsidRDefault="00CF15B3" w:rsidP="007F06AB">
    <w:pPr>
      <w:tabs>
        <w:tab w:val="center" w:pos="4252"/>
        <w:tab w:val="right" w:pos="8504"/>
      </w:tabs>
      <w:rPr>
        <w:rFonts w:eastAsia="Times New Roman" w:cs="Tahoma"/>
        <w:bCs/>
        <w:sz w:val="18"/>
        <w:szCs w:val="18"/>
      </w:rPr>
    </w:pPr>
    <w:r w:rsidRPr="00452601">
      <w:rPr>
        <w:rFonts w:eastAsia="Times New Roman" w:cs="Tahoma"/>
        <w:bCs/>
        <w:noProof/>
        <w:sz w:val="18"/>
        <w:szCs w:val="18"/>
      </w:rPr>
      <w:drawing>
        <wp:inline distT="0" distB="0" distL="0" distR="0" wp14:anchorId="3FF6296D" wp14:editId="61A01196">
          <wp:extent cx="1362075" cy="1123950"/>
          <wp:effectExtent l="0" t="0" r="0" b="0"/>
          <wp:docPr id="5422465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123950"/>
                  </a:xfrm>
                  <a:prstGeom prst="rect">
                    <a:avLst/>
                  </a:prstGeom>
                  <a:noFill/>
                  <a:ln>
                    <a:noFill/>
                  </a:ln>
                </pic:spPr>
              </pic:pic>
            </a:graphicData>
          </a:graphic>
        </wp:inline>
      </w:drawing>
    </w:r>
  </w:p>
  <w:p w14:paraId="5578BF95" w14:textId="77777777" w:rsidR="009D2851" w:rsidRPr="00C06C11" w:rsidRDefault="009D2851" w:rsidP="007F06AB">
    <w:pPr>
      <w:rPr>
        <w:rFonts w:eastAsia="Times New Roman" w:cs="Tahoma"/>
        <w:sz w:val="18"/>
        <w:szCs w:val="14"/>
      </w:rPr>
    </w:pPr>
    <w:proofErr w:type="spellStart"/>
    <w:r w:rsidRPr="00C06C11">
      <w:rPr>
        <w:rFonts w:eastAsia="Times New Roman" w:cs="Tahoma"/>
        <w:sz w:val="18"/>
        <w:szCs w:val="14"/>
      </w:rPr>
      <w:t>Exp</w:t>
    </w:r>
    <w:proofErr w:type="spellEnd"/>
    <w:r w:rsidRPr="00C06C11">
      <w:rPr>
        <w:rFonts w:eastAsia="Times New Roman" w:cs="Tahoma"/>
        <w:sz w:val="18"/>
        <w:szCs w:val="14"/>
      </w:rPr>
      <w:t xml:space="preserve">.: </w:t>
    </w:r>
    <w:r w:rsidR="007F2BC7">
      <w:rPr>
        <w:rFonts w:eastAsia="Times New Roman" w:cs="Tahoma"/>
        <w:noProof/>
        <w:sz w:val="18"/>
        <w:szCs w:val="14"/>
      </w:rPr>
      <w:t>X2021002656</w:t>
    </w:r>
  </w:p>
  <w:p w14:paraId="145AA8DF" w14:textId="2F66853B" w:rsidR="009D2851" w:rsidRPr="00A244DA" w:rsidRDefault="00C3772C" w:rsidP="00C3772C">
    <w:pPr>
      <w:pBdr>
        <w:bottom w:val="single" w:sz="4" w:space="1" w:color="auto"/>
      </w:pBdr>
      <w:spacing w:before="80" w:after="120"/>
      <w:rPr>
        <w:rFonts w:eastAsia="Times New Roman" w:cs="Tahoma"/>
        <w:b/>
        <w:caps/>
      </w:rPr>
    </w:pPr>
    <w:r>
      <w:rPr>
        <w:rFonts w:eastAsia="Times New Roman" w:cs="Tahoma"/>
        <w:b/>
        <w:caps/>
      </w:rPr>
      <w:t>plec de clàusules administratives reguladores del contracte d’obres per l’execució del projecte executiu de les obres de consolidació del talús al torrent del frare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F24"/>
    <w:multiLevelType w:val="hybridMultilevel"/>
    <w:tmpl w:val="3ADEBA44"/>
    <w:lvl w:ilvl="0" w:tplc="788AAFF0">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5036578"/>
    <w:multiLevelType w:val="hybridMultilevel"/>
    <w:tmpl w:val="DFA20DD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F652C4"/>
    <w:multiLevelType w:val="hybridMultilevel"/>
    <w:tmpl w:val="F01E2FD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595EC6"/>
    <w:multiLevelType w:val="hybridMultilevel"/>
    <w:tmpl w:val="87D0E0A0"/>
    <w:lvl w:ilvl="0" w:tplc="04030015">
      <w:start w:val="1"/>
      <w:numFmt w:val="upperLetter"/>
      <w:lvlText w:val="%1."/>
      <w:lvlJc w:val="left"/>
      <w:pPr>
        <w:ind w:left="720" w:hanging="360"/>
      </w:pPr>
      <w:rPr>
        <w:rFonts w:hint="default"/>
      </w:rPr>
    </w:lvl>
    <w:lvl w:ilvl="1" w:tplc="2A8450D8">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0CC1E4F"/>
    <w:multiLevelType w:val="hybridMultilevel"/>
    <w:tmpl w:val="2D8487F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2AA3C4E"/>
    <w:multiLevelType w:val="hybridMultilevel"/>
    <w:tmpl w:val="603A03F6"/>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681EA3DA">
      <w:start w:val="1"/>
      <w:numFmt w:val="lowerLetter"/>
      <w:lvlText w:val="%3)"/>
      <w:lvlJc w:val="left"/>
      <w:pPr>
        <w:ind w:left="2340" w:hanging="36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4716466"/>
    <w:multiLevelType w:val="hybridMultilevel"/>
    <w:tmpl w:val="F1B445A4"/>
    <w:lvl w:ilvl="0" w:tplc="04030019">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7E10D1"/>
    <w:multiLevelType w:val="hybridMultilevel"/>
    <w:tmpl w:val="CDBE743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2141EBC"/>
    <w:multiLevelType w:val="hybridMultilevel"/>
    <w:tmpl w:val="0E66DDE6"/>
    <w:lvl w:ilvl="0" w:tplc="6A2A482C">
      <w:start w:val="1"/>
      <w:numFmt w:val="decimal"/>
      <w:pStyle w:val="Ttol2"/>
      <w:lvlText w:val="%1."/>
      <w:lvlJc w:val="right"/>
      <w:pPr>
        <w:ind w:left="720" w:hanging="360"/>
      </w:pPr>
      <w:rPr>
        <w:rFonts w:ascii="Tahoma" w:hAnsi="Tahoma" w:hint="default"/>
        <w:color w:val="auto"/>
        <w:sz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4410FB3"/>
    <w:multiLevelType w:val="hybridMultilevel"/>
    <w:tmpl w:val="EECA83C2"/>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15:restartNumberingAfterBreak="0">
    <w:nsid w:val="2623370B"/>
    <w:multiLevelType w:val="hybridMultilevel"/>
    <w:tmpl w:val="6C300D54"/>
    <w:lvl w:ilvl="0" w:tplc="04030017">
      <w:start w:val="9"/>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79652D8"/>
    <w:multiLevelType w:val="hybridMultilevel"/>
    <w:tmpl w:val="603A03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76423D"/>
    <w:multiLevelType w:val="hybridMultilevel"/>
    <w:tmpl w:val="FD80A93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76F50A9"/>
    <w:multiLevelType w:val="hybridMultilevel"/>
    <w:tmpl w:val="13FAD9B4"/>
    <w:lvl w:ilvl="0" w:tplc="04030001">
      <w:start w:val="1"/>
      <w:numFmt w:val="bullet"/>
      <w:lvlText w:val=""/>
      <w:lvlJc w:val="left"/>
      <w:pPr>
        <w:ind w:left="1352" w:hanging="360"/>
      </w:pPr>
      <w:rPr>
        <w:rFonts w:ascii="Symbol" w:hAnsi="Symbol" w:hint="default"/>
      </w:rPr>
    </w:lvl>
    <w:lvl w:ilvl="1" w:tplc="04030003" w:tentative="1">
      <w:start w:val="1"/>
      <w:numFmt w:val="bullet"/>
      <w:lvlText w:val="o"/>
      <w:lvlJc w:val="left"/>
      <w:pPr>
        <w:ind w:left="2072" w:hanging="360"/>
      </w:pPr>
      <w:rPr>
        <w:rFonts w:ascii="Courier New" w:hAnsi="Courier New" w:cs="Courier New" w:hint="default"/>
      </w:rPr>
    </w:lvl>
    <w:lvl w:ilvl="2" w:tplc="04030005" w:tentative="1">
      <w:start w:val="1"/>
      <w:numFmt w:val="bullet"/>
      <w:lvlText w:val=""/>
      <w:lvlJc w:val="left"/>
      <w:pPr>
        <w:ind w:left="2792" w:hanging="360"/>
      </w:pPr>
      <w:rPr>
        <w:rFonts w:ascii="Wingdings" w:hAnsi="Wingdings" w:hint="default"/>
      </w:rPr>
    </w:lvl>
    <w:lvl w:ilvl="3" w:tplc="04030001" w:tentative="1">
      <w:start w:val="1"/>
      <w:numFmt w:val="bullet"/>
      <w:lvlText w:val=""/>
      <w:lvlJc w:val="left"/>
      <w:pPr>
        <w:ind w:left="3512" w:hanging="360"/>
      </w:pPr>
      <w:rPr>
        <w:rFonts w:ascii="Symbol" w:hAnsi="Symbol" w:hint="default"/>
      </w:rPr>
    </w:lvl>
    <w:lvl w:ilvl="4" w:tplc="04030003" w:tentative="1">
      <w:start w:val="1"/>
      <w:numFmt w:val="bullet"/>
      <w:lvlText w:val="o"/>
      <w:lvlJc w:val="left"/>
      <w:pPr>
        <w:ind w:left="4232" w:hanging="360"/>
      </w:pPr>
      <w:rPr>
        <w:rFonts w:ascii="Courier New" w:hAnsi="Courier New" w:cs="Courier New" w:hint="default"/>
      </w:rPr>
    </w:lvl>
    <w:lvl w:ilvl="5" w:tplc="04030005" w:tentative="1">
      <w:start w:val="1"/>
      <w:numFmt w:val="bullet"/>
      <w:lvlText w:val=""/>
      <w:lvlJc w:val="left"/>
      <w:pPr>
        <w:ind w:left="4952" w:hanging="360"/>
      </w:pPr>
      <w:rPr>
        <w:rFonts w:ascii="Wingdings" w:hAnsi="Wingdings" w:hint="default"/>
      </w:rPr>
    </w:lvl>
    <w:lvl w:ilvl="6" w:tplc="04030001" w:tentative="1">
      <w:start w:val="1"/>
      <w:numFmt w:val="bullet"/>
      <w:lvlText w:val=""/>
      <w:lvlJc w:val="left"/>
      <w:pPr>
        <w:ind w:left="5672" w:hanging="360"/>
      </w:pPr>
      <w:rPr>
        <w:rFonts w:ascii="Symbol" w:hAnsi="Symbol" w:hint="default"/>
      </w:rPr>
    </w:lvl>
    <w:lvl w:ilvl="7" w:tplc="04030003" w:tentative="1">
      <w:start w:val="1"/>
      <w:numFmt w:val="bullet"/>
      <w:lvlText w:val="o"/>
      <w:lvlJc w:val="left"/>
      <w:pPr>
        <w:ind w:left="6392" w:hanging="360"/>
      </w:pPr>
      <w:rPr>
        <w:rFonts w:ascii="Courier New" w:hAnsi="Courier New" w:cs="Courier New" w:hint="default"/>
      </w:rPr>
    </w:lvl>
    <w:lvl w:ilvl="8" w:tplc="04030005" w:tentative="1">
      <w:start w:val="1"/>
      <w:numFmt w:val="bullet"/>
      <w:lvlText w:val=""/>
      <w:lvlJc w:val="left"/>
      <w:pPr>
        <w:ind w:left="7112" w:hanging="360"/>
      </w:pPr>
      <w:rPr>
        <w:rFonts w:ascii="Wingdings" w:hAnsi="Wingdings" w:hint="default"/>
      </w:rPr>
    </w:lvl>
  </w:abstractNum>
  <w:abstractNum w:abstractNumId="14" w15:restartNumberingAfterBreak="0">
    <w:nsid w:val="37FB4700"/>
    <w:multiLevelType w:val="hybridMultilevel"/>
    <w:tmpl w:val="1788FC7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CDC73FE"/>
    <w:multiLevelType w:val="hybridMultilevel"/>
    <w:tmpl w:val="0BC270D0"/>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F6C4ECA"/>
    <w:multiLevelType w:val="hybridMultilevel"/>
    <w:tmpl w:val="47482C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F735708"/>
    <w:multiLevelType w:val="hybridMultilevel"/>
    <w:tmpl w:val="2634E60E"/>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F8A3F49"/>
    <w:multiLevelType w:val="hybridMultilevel"/>
    <w:tmpl w:val="843A30E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9947D07"/>
    <w:multiLevelType w:val="hybridMultilevel"/>
    <w:tmpl w:val="B33CA064"/>
    <w:lvl w:ilvl="0" w:tplc="C52261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CEC4F22"/>
    <w:multiLevelType w:val="hybridMultilevel"/>
    <w:tmpl w:val="F0684DA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DD77060"/>
    <w:multiLevelType w:val="hybridMultilevel"/>
    <w:tmpl w:val="CFA0A51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F3863C8"/>
    <w:multiLevelType w:val="hybridMultilevel"/>
    <w:tmpl w:val="42F86F48"/>
    <w:lvl w:ilvl="0" w:tplc="0403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045EB2"/>
    <w:multiLevelType w:val="hybridMultilevel"/>
    <w:tmpl w:val="39863B94"/>
    <w:lvl w:ilvl="0" w:tplc="04030001">
      <w:start w:val="1"/>
      <w:numFmt w:val="bullet"/>
      <w:lvlText w:val=""/>
      <w:lvlJc w:val="left"/>
      <w:pPr>
        <w:ind w:left="2138" w:hanging="360"/>
      </w:pPr>
      <w:rPr>
        <w:rFonts w:ascii="Symbol" w:hAnsi="Symbol" w:hint="default"/>
      </w:rPr>
    </w:lvl>
    <w:lvl w:ilvl="1" w:tplc="04030003" w:tentative="1">
      <w:start w:val="1"/>
      <w:numFmt w:val="bullet"/>
      <w:lvlText w:val="o"/>
      <w:lvlJc w:val="left"/>
      <w:pPr>
        <w:ind w:left="2858" w:hanging="360"/>
      </w:pPr>
      <w:rPr>
        <w:rFonts w:ascii="Courier New" w:hAnsi="Courier New" w:cs="Courier New" w:hint="default"/>
      </w:rPr>
    </w:lvl>
    <w:lvl w:ilvl="2" w:tplc="04030005" w:tentative="1">
      <w:start w:val="1"/>
      <w:numFmt w:val="bullet"/>
      <w:lvlText w:val=""/>
      <w:lvlJc w:val="left"/>
      <w:pPr>
        <w:ind w:left="3578" w:hanging="360"/>
      </w:pPr>
      <w:rPr>
        <w:rFonts w:ascii="Wingdings" w:hAnsi="Wingdings" w:hint="default"/>
      </w:rPr>
    </w:lvl>
    <w:lvl w:ilvl="3" w:tplc="04030001" w:tentative="1">
      <w:start w:val="1"/>
      <w:numFmt w:val="bullet"/>
      <w:lvlText w:val=""/>
      <w:lvlJc w:val="left"/>
      <w:pPr>
        <w:ind w:left="4298" w:hanging="360"/>
      </w:pPr>
      <w:rPr>
        <w:rFonts w:ascii="Symbol" w:hAnsi="Symbol" w:hint="default"/>
      </w:rPr>
    </w:lvl>
    <w:lvl w:ilvl="4" w:tplc="04030003" w:tentative="1">
      <w:start w:val="1"/>
      <w:numFmt w:val="bullet"/>
      <w:lvlText w:val="o"/>
      <w:lvlJc w:val="left"/>
      <w:pPr>
        <w:ind w:left="5018" w:hanging="360"/>
      </w:pPr>
      <w:rPr>
        <w:rFonts w:ascii="Courier New" w:hAnsi="Courier New" w:cs="Courier New" w:hint="default"/>
      </w:rPr>
    </w:lvl>
    <w:lvl w:ilvl="5" w:tplc="04030005" w:tentative="1">
      <w:start w:val="1"/>
      <w:numFmt w:val="bullet"/>
      <w:lvlText w:val=""/>
      <w:lvlJc w:val="left"/>
      <w:pPr>
        <w:ind w:left="5738" w:hanging="360"/>
      </w:pPr>
      <w:rPr>
        <w:rFonts w:ascii="Wingdings" w:hAnsi="Wingdings" w:hint="default"/>
      </w:rPr>
    </w:lvl>
    <w:lvl w:ilvl="6" w:tplc="04030001" w:tentative="1">
      <w:start w:val="1"/>
      <w:numFmt w:val="bullet"/>
      <w:lvlText w:val=""/>
      <w:lvlJc w:val="left"/>
      <w:pPr>
        <w:ind w:left="6458" w:hanging="360"/>
      </w:pPr>
      <w:rPr>
        <w:rFonts w:ascii="Symbol" w:hAnsi="Symbol" w:hint="default"/>
      </w:rPr>
    </w:lvl>
    <w:lvl w:ilvl="7" w:tplc="04030003" w:tentative="1">
      <w:start w:val="1"/>
      <w:numFmt w:val="bullet"/>
      <w:lvlText w:val="o"/>
      <w:lvlJc w:val="left"/>
      <w:pPr>
        <w:ind w:left="7178" w:hanging="360"/>
      </w:pPr>
      <w:rPr>
        <w:rFonts w:ascii="Courier New" w:hAnsi="Courier New" w:cs="Courier New" w:hint="default"/>
      </w:rPr>
    </w:lvl>
    <w:lvl w:ilvl="8" w:tplc="04030005" w:tentative="1">
      <w:start w:val="1"/>
      <w:numFmt w:val="bullet"/>
      <w:lvlText w:val=""/>
      <w:lvlJc w:val="left"/>
      <w:pPr>
        <w:ind w:left="7898" w:hanging="360"/>
      </w:pPr>
      <w:rPr>
        <w:rFonts w:ascii="Wingdings" w:hAnsi="Wingdings" w:hint="default"/>
      </w:rPr>
    </w:lvl>
  </w:abstractNum>
  <w:abstractNum w:abstractNumId="24" w15:restartNumberingAfterBreak="0">
    <w:nsid w:val="52B244A4"/>
    <w:multiLevelType w:val="hybridMultilevel"/>
    <w:tmpl w:val="DD909F6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543D67C0"/>
    <w:multiLevelType w:val="hybridMultilevel"/>
    <w:tmpl w:val="F93636A2"/>
    <w:lvl w:ilvl="0" w:tplc="FFFFFFFF">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59336AE"/>
    <w:multiLevelType w:val="hybridMultilevel"/>
    <w:tmpl w:val="3D485812"/>
    <w:lvl w:ilvl="0" w:tplc="2FB0CB3C">
      <w:numFmt w:val="bullet"/>
      <w:lvlText w:val="-"/>
      <w:lvlJc w:val="left"/>
      <w:pPr>
        <w:ind w:left="360" w:hanging="360"/>
      </w:pPr>
      <w:rPr>
        <w:rFonts w:ascii="Tahoma" w:hAnsi="Tahoma" w:hint="default"/>
        <w:sz w:val="24"/>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58267DB2"/>
    <w:multiLevelType w:val="hybridMultilevel"/>
    <w:tmpl w:val="DB7E2F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C0F0217"/>
    <w:multiLevelType w:val="hybridMultilevel"/>
    <w:tmpl w:val="A43281B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5FB2751A"/>
    <w:multiLevelType w:val="hybridMultilevel"/>
    <w:tmpl w:val="A0B4C11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CA4817"/>
    <w:multiLevelType w:val="hybridMultilevel"/>
    <w:tmpl w:val="A5FE866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666D2B0D"/>
    <w:multiLevelType w:val="hybridMultilevel"/>
    <w:tmpl w:val="7D70AE1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C63682F"/>
    <w:multiLevelType w:val="hybridMultilevel"/>
    <w:tmpl w:val="3DEAAA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77390D53"/>
    <w:multiLevelType w:val="hybridMultilevel"/>
    <w:tmpl w:val="CA4EA5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BE496E"/>
    <w:multiLevelType w:val="hybridMultilevel"/>
    <w:tmpl w:val="61E85E1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7E3B7302"/>
    <w:multiLevelType w:val="hybridMultilevel"/>
    <w:tmpl w:val="C980D8B4"/>
    <w:lvl w:ilvl="0" w:tplc="4F1AEDB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505898029">
    <w:abstractNumId w:val="14"/>
  </w:num>
  <w:num w:numId="2" w16cid:durableId="850294008">
    <w:abstractNumId w:val="4"/>
  </w:num>
  <w:num w:numId="3" w16cid:durableId="1817795493">
    <w:abstractNumId w:val="1"/>
  </w:num>
  <w:num w:numId="4" w16cid:durableId="1765223818">
    <w:abstractNumId w:val="26"/>
  </w:num>
  <w:num w:numId="5" w16cid:durableId="1064990379">
    <w:abstractNumId w:val="3"/>
  </w:num>
  <w:num w:numId="6" w16cid:durableId="677390981">
    <w:abstractNumId w:val="30"/>
  </w:num>
  <w:num w:numId="7" w16cid:durableId="1113742576">
    <w:abstractNumId w:val="15"/>
  </w:num>
  <w:num w:numId="8" w16cid:durableId="1929659002">
    <w:abstractNumId w:val="35"/>
  </w:num>
  <w:num w:numId="9" w16cid:durableId="1030380630">
    <w:abstractNumId w:val="5"/>
  </w:num>
  <w:num w:numId="10" w16cid:durableId="1574896105">
    <w:abstractNumId w:val="12"/>
  </w:num>
  <w:num w:numId="11" w16cid:durableId="1949777745">
    <w:abstractNumId w:val="0"/>
  </w:num>
  <w:num w:numId="12" w16cid:durableId="714432019">
    <w:abstractNumId w:val="19"/>
  </w:num>
  <w:num w:numId="13" w16cid:durableId="2099012355">
    <w:abstractNumId w:val="34"/>
  </w:num>
  <w:num w:numId="14" w16cid:durableId="1869029666">
    <w:abstractNumId w:val="16"/>
  </w:num>
  <w:num w:numId="15" w16cid:durableId="1636373120">
    <w:abstractNumId w:val="24"/>
  </w:num>
  <w:num w:numId="16" w16cid:durableId="728921066">
    <w:abstractNumId w:val="29"/>
  </w:num>
  <w:num w:numId="17" w16cid:durableId="1543251916">
    <w:abstractNumId w:val="6"/>
  </w:num>
  <w:num w:numId="18" w16cid:durableId="843710542">
    <w:abstractNumId w:val="22"/>
  </w:num>
  <w:num w:numId="19" w16cid:durableId="286282219">
    <w:abstractNumId w:val="21"/>
  </w:num>
  <w:num w:numId="20" w16cid:durableId="832061398">
    <w:abstractNumId w:val="13"/>
  </w:num>
  <w:num w:numId="21" w16cid:durableId="836457943">
    <w:abstractNumId w:val="20"/>
  </w:num>
  <w:num w:numId="22" w16cid:durableId="1725567225">
    <w:abstractNumId w:val="18"/>
  </w:num>
  <w:num w:numId="23" w16cid:durableId="507865607">
    <w:abstractNumId w:val="28"/>
  </w:num>
  <w:num w:numId="24" w16cid:durableId="1707484268">
    <w:abstractNumId w:val="11"/>
  </w:num>
  <w:num w:numId="25" w16cid:durableId="1351178403">
    <w:abstractNumId w:val="8"/>
  </w:num>
  <w:num w:numId="26" w16cid:durableId="1349021760">
    <w:abstractNumId w:val="9"/>
  </w:num>
  <w:num w:numId="27" w16cid:durableId="1179075981">
    <w:abstractNumId w:val="32"/>
  </w:num>
  <w:num w:numId="28" w16cid:durableId="849832822">
    <w:abstractNumId w:val="31"/>
  </w:num>
  <w:num w:numId="29" w16cid:durableId="456535900">
    <w:abstractNumId w:val="2"/>
  </w:num>
  <w:num w:numId="30" w16cid:durableId="1001082857">
    <w:abstractNumId w:val="27"/>
  </w:num>
  <w:num w:numId="31" w16cid:durableId="791481693">
    <w:abstractNumId w:val="23"/>
  </w:num>
  <w:num w:numId="32" w16cid:durableId="455297539">
    <w:abstractNumId w:val="7"/>
  </w:num>
  <w:num w:numId="33" w16cid:durableId="1976570098">
    <w:abstractNumId w:val="17"/>
  </w:num>
  <w:num w:numId="34" w16cid:durableId="1685090946">
    <w:abstractNumId w:val="33"/>
  </w:num>
  <w:num w:numId="35" w16cid:durableId="838008833">
    <w:abstractNumId w:val="25"/>
  </w:num>
  <w:num w:numId="36" w16cid:durableId="9551796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E7"/>
    <w:rsid w:val="000007AC"/>
    <w:rsid w:val="00021A8B"/>
    <w:rsid w:val="000472D9"/>
    <w:rsid w:val="00082947"/>
    <w:rsid w:val="000F29D7"/>
    <w:rsid w:val="00115EB3"/>
    <w:rsid w:val="001324C6"/>
    <w:rsid w:val="001C334D"/>
    <w:rsid w:val="001D1DDD"/>
    <w:rsid w:val="001D4448"/>
    <w:rsid w:val="001E6908"/>
    <w:rsid w:val="001F4FEA"/>
    <w:rsid w:val="002033E2"/>
    <w:rsid w:val="00226F7B"/>
    <w:rsid w:val="00247763"/>
    <w:rsid w:val="0025237A"/>
    <w:rsid w:val="00254454"/>
    <w:rsid w:val="00256726"/>
    <w:rsid w:val="00271BF9"/>
    <w:rsid w:val="002B6E58"/>
    <w:rsid w:val="002C0221"/>
    <w:rsid w:val="002F03E2"/>
    <w:rsid w:val="003729F3"/>
    <w:rsid w:val="003813DB"/>
    <w:rsid w:val="00395C8E"/>
    <w:rsid w:val="003B7BB7"/>
    <w:rsid w:val="003D3DC8"/>
    <w:rsid w:val="003D5B49"/>
    <w:rsid w:val="003E32FA"/>
    <w:rsid w:val="00402F07"/>
    <w:rsid w:val="0043648D"/>
    <w:rsid w:val="00440015"/>
    <w:rsid w:val="00452601"/>
    <w:rsid w:val="004730D7"/>
    <w:rsid w:val="004A2E91"/>
    <w:rsid w:val="004F06FC"/>
    <w:rsid w:val="005277C7"/>
    <w:rsid w:val="0054151D"/>
    <w:rsid w:val="0055198C"/>
    <w:rsid w:val="00560BB4"/>
    <w:rsid w:val="00593EB2"/>
    <w:rsid w:val="005D6E43"/>
    <w:rsid w:val="005F2EA6"/>
    <w:rsid w:val="005F3EDF"/>
    <w:rsid w:val="00645EA1"/>
    <w:rsid w:val="006579E7"/>
    <w:rsid w:val="00680B8F"/>
    <w:rsid w:val="00691713"/>
    <w:rsid w:val="006A44DB"/>
    <w:rsid w:val="006C390C"/>
    <w:rsid w:val="006D197D"/>
    <w:rsid w:val="006D6766"/>
    <w:rsid w:val="00744ABD"/>
    <w:rsid w:val="00787CB0"/>
    <w:rsid w:val="00795F3E"/>
    <w:rsid w:val="007A420C"/>
    <w:rsid w:val="007A632A"/>
    <w:rsid w:val="007F06AB"/>
    <w:rsid w:val="007F2BC7"/>
    <w:rsid w:val="007F3C16"/>
    <w:rsid w:val="007F47E8"/>
    <w:rsid w:val="00824F25"/>
    <w:rsid w:val="0088455C"/>
    <w:rsid w:val="0089139F"/>
    <w:rsid w:val="0089728B"/>
    <w:rsid w:val="008A509B"/>
    <w:rsid w:val="008B68C7"/>
    <w:rsid w:val="008F22F9"/>
    <w:rsid w:val="0091258D"/>
    <w:rsid w:val="00914031"/>
    <w:rsid w:val="00917CDF"/>
    <w:rsid w:val="00932AFF"/>
    <w:rsid w:val="00993292"/>
    <w:rsid w:val="009B6D45"/>
    <w:rsid w:val="009D2851"/>
    <w:rsid w:val="009D3032"/>
    <w:rsid w:val="00A244DA"/>
    <w:rsid w:val="00A30198"/>
    <w:rsid w:val="00A35544"/>
    <w:rsid w:val="00AA4931"/>
    <w:rsid w:val="00AC16AD"/>
    <w:rsid w:val="00AC7D99"/>
    <w:rsid w:val="00B144A8"/>
    <w:rsid w:val="00B57CC0"/>
    <w:rsid w:val="00B62DA4"/>
    <w:rsid w:val="00B80AF1"/>
    <w:rsid w:val="00B87C4C"/>
    <w:rsid w:val="00BA1F39"/>
    <w:rsid w:val="00C06C11"/>
    <w:rsid w:val="00C3772C"/>
    <w:rsid w:val="00CF15B3"/>
    <w:rsid w:val="00D13C93"/>
    <w:rsid w:val="00D50955"/>
    <w:rsid w:val="00D829A1"/>
    <w:rsid w:val="00D960AA"/>
    <w:rsid w:val="00DA43D2"/>
    <w:rsid w:val="00E35F51"/>
    <w:rsid w:val="00E4566B"/>
    <w:rsid w:val="00E525EB"/>
    <w:rsid w:val="00E5720B"/>
    <w:rsid w:val="00E7042E"/>
    <w:rsid w:val="00EF2865"/>
    <w:rsid w:val="00F21E07"/>
    <w:rsid w:val="00F23077"/>
    <w:rsid w:val="00F249D0"/>
    <w:rsid w:val="00F96EDE"/>
    <w:rsid w:val="00FD0199"/>
    <w:rsid w:val="00FE06E9"/>
    <w:rsid w:val="00FF386B"/>
    <w:rsid w:val="00FF394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790F7"/>
  <w15:chartTrackingRefBased/>
  <w15:docId w15:val="{5FCBCAAC-7EE4-4195-910D-571CDC3D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D2"/>
    <w:pPr>
      <w:spacing w:after="200" w:line="276" w:lineRule="auto"/>
      <w:jc w:val="both"/>
    </w:pPr>
    <w:rPr>
      <w:rFonts w:ascii="Tahoma" w:hAnsi="Tahoma"/>
      <w:sz w:val="24"/>
      <w:szCs w:val="22"/>
      <w:lang w:val="es-ES" w:eastAsia="en-US"/>
    </w:rPr>
  </w:style>
  <w:style w:type="paragraph" w:styleId="Ttol1">
    <w:name w:val="heading 1"/>
    <w:uiPriority w:val="9"/>
    <w:qFormat/>
    <w:rsid w:val="00787CB0"/>
    <w:pPr>
      <w:keepNext/>
      <w:keepLines/>
      <w:spacing w:before="480" w:line="360" w:lineRule="auto"/>
      <w:jc w:val="both"/>
      <w:outlineLvl w:val="0"/>
    </w:pPr>
    <w:rPr>
      <w:rFonts w:ascii="Tahoma" w:eastAsiaTheme="majorEastAsia" w:hAnsi="Tahoma" w:cstheme="majorBidi"/>
      <w:b/>
      <w:bCs/>
      <w:sz w:val="24"/>
      <w:szCs w:val="28"/>
    </w:rPr>
  </w:style>
  <w:style w:type="paragraph" w:styleId="Ttol2">
    <w:name w:val="heading 2"/>
    <w:autoRedefine/>
    <w:uiPriority w:val="9"/>
    <w:unhideWhenUsed/>
    <w:qFormat/>
    <w:rsid w:val="002C0221"/>
    <w:pPr>
      <w:keepNext/>
      <w:keepLines/>
      <w:numPr>
        <w:numId w:val="25"/>
      </w:numPr>
      <w:spacing w:before="200" w:line="360" w:lineRule="auto"/>
      <w:ind w:left="567" w:hanging="141"/>
      <w:jc w:val="both"/>
      <w:outlineLvl w:val="1"/>
    </w:pPr>
    <w:rPr>
      <w:rFonts w:ascii="Tahoma" w:eastAsiaTheme="majorEastAsia" w:hAnsi="Tahoma" w:cstheme="majorBidi"/>
      <w:b/>
      <w:bCs/>
      <w:sz w:val="24"/>
      <w:szCs w:val="26"/>
    </w:rPr>
  </w:style>
  <w:style w:type="paragraph" w:styleId="Ttol3">
    <w:name w:val="heading 3"/>
    <w:uiPriority w:val="9"/>
    <w:unhideWhenUsed/>
    <w:qFormat/>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tol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tol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tol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115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115EB3"/>
    <w:pPr>
      <w:tabs>
        <w:tab w:val="center" w:pos="4252"/>
        <w:tab w:val="right" w:pos="8504"/>
      </w:tabs>
    </w:pPr>
  </w:style>
  <w:style w:type="character" w:customStyle="1" w:styleId="CapaleraCar">
    <w:name w:val="Capçalera Car"/>
    <w:link w:val="Capalera"/>
    <w:uiPriority w:val="99"/>
    <w:rsid w:val="00115EB3"/>
    <w:rPr>
      <w:sz w:val="22"/>
      <w:szCs w:val="22"/>
      <w:lang w:val="es-ES" w:eastAsia="en-US"/>
    </w:rPr>
  </w:style>
  <w:style w:type="paragraph" w:styleId="Peu">
    <w:name w:val="footer"/>
    <w:basedOn w:val="Normal"/>
    <w:link w:val="PeuCar"/>
    <w:uiPriority w:val="99"/>
    <w:unhideWhenUsed/>
    <w:rsid w:val="00115EB3"/>
    <w:pPr>
      <w:tabs>
        <w:tab w:val="center" w:pos="4252"/>
        <w:tab w:val="right" w:pos="8504"/>
      </w:tabs>
    </w:pPr>
  </w:style>
  <w:style w:type="character" w:customStyle="1" w:styleId="PeuCar">
    <w:name w:val="Peu Car"/>
    <w:link w:val="Peu"/>
    <w:uiPriority w:val="99"/>
    <w:rsid w:val="00115EB3"/>
    <w:rPr>
      <w:sz w:val="22"/>
      <w:szCs w:val="22"/>
      <w:lang w:val="es-ES" w:eastAsia="en-US"/>
    </w:rPr>
  </w:style>
  <w:style w:type="paragraph" w:styleId="Textdeglobus">
    <w:name w:val="Balloon Text"/>
    <w:basedOn w:val="Normal"/>
    <w:link w:val="TextdeglobusCar"/>
    <w:uiPriority w:val="99"/>
    <w:semiHidden/>
    <w:unhideWhenUsed/>
    <w:rsid w:val="00115EB3"/>
    <w:pPr>
      <w:spacing w:after="0" w:line="240" w:lineRule="auto"/>
    </w:pPr>
    <w:rPr>
      <w:rFonts w:cs="Tahoma"/>
      <w:sz w:val="16"/>
      <w:szCs w:val="16"/>
    </w:rPr>
  </w:style>
  <w:style w:type="character" w:customStyle="1" w:styleId="TextdeglobusCar">
    <w:name w:val="Text de globus Car"/>
    <w:link w:val="Textdeglobus"/>
    <w:uiPriority w:val="99"/>
    <w:semiHidden/>
    <w:rsid w:val="00115EB3"/>
    <w:rPr>
      <w:rFonts w:ascii="Tahoma" w:hAnsi="Tahoma" w:cs="Tahoma"/>
      <w:sz w:val="16"/>
      <w:szCs w:val="16"/>
      <w:lang w:val="es-ES" w:eastAsia="en-US"/>
    </w:rPr>
  </w:style>
  <w:style w:type="character" w:styleId="mfasi">
    <w:name w:val="Emphasis"/>
    <w:uiPriority w:val="20"/>
    <w:qFormat/>
    <w:rsid w:val="00B62DA4"/>
    <w:rPr>
      <w:i/>
      <w:iCs/>
    </w:rPr>
  </w:style>
  <w:style w:type="paragraph" w:customStyle="1" w:styleId="PEU0">
    <w:name w:val="PEU"/>
    <w:basedOn w:val="Peu"/>
    <w:qFormat/>
    <w:rsid w:val="00C06C11"/>
    <w:pPr>
      <w:spacing w:after="0" w:line="240" w:lineRule="auto"/>
      <w:jc w:val="center"/>
    </w:pPr>
    <w:rPr>
      <w:color w:val="808080"/>
      <w:sz w:val="14"/>
      <w:lang w:val="ca-ES"/>
    </w:rPr>
  </w:style>
  <w:style w:type="character" w:styleId="Enlla">
    <w:name w:val="Hyperlink"/>
    <w:uiPriority w:val="99"/>
    <w:unhideWhenUsed/>
    <w:rPr>
      <w:color w:val="0563C1" w:themeColor="hyperlink"/>
      <w:u w:val="single"/>
    </w:rPr>
  </w:style>
  <w:style w:type="paragraph" w:styleId="Pargrafdellista">
    <w:name w:val="List Paragraph"/>
    <w:basedOn w:val="Normal"/>
    <w:uiPriority w:val="34"/>
    <w:qFormat/>
    <w:rsid w:val="00E7042E"/>
    <w:pPr>
      <w:ind w:left="720"/>
      <w:contextualSpacing/>
    </w:pPr>
  </w:style>
  <w:style w:type="character" w:styleId="Mencisenseresoldre">
    <w:name w:val="Unresolved Mention"/>
    <w:basedOn w:val="Lletraperdefectedelpargraf"/>
    <w:uiPriority w:val="99"/>
    <w:semiHidden/>
    <w:unhideWhenUsed/>
    <w:rsid w:val="007A632A"/>
    <w:rPr>
      <w:color w:val="605E5C"/>
      <w:shd w:val="clear" w:color="auto" w:fill="E1DFDD"/>
    </w:rPr>
  </w:style>
  <w:style w:type="paragraph" w:styleId="Senseespaiat">
    <w:name w:val="No Spacing"/>
    <w:uiPriority w:val="1"/>
    <w:rsid w:val="00B57CC0"/>
    <w:pPr>
      <w:jc w:val="both"/>
    </w:pPr>
    <w:rPr>
      <w:rFonts w:ascii="Tahoma" w:hAnsi="Tahoma"/>
      <w:sz w:val="24"/>
      <w:szCs w:val="22"/>
      <w:lang w:val="es-ES" w:eastAsia="en-US"/>
    </w:rPr>
  </w:style>
  <w:style w:type="paragraph" w:styleId="TtoldelIDC">
    <w:name w:val="TOC Heading"/>
    <w:basedOn w:val="Ttol1"/>
    <w:next w:val="Normal"/>
    <w:uiPriority w:val="39"/>
    <w:unhideWhenUsed/>
    <w:qFormat/>
    <w:rsid w:val="00787CB0"/>
    <w:pPr>
      <w:spacing w:before="240" w:line="259" w:lineRule="auto"/>
      <w:jc w:val="left"/>
      <w:outlineLvl w:val="9"/>
    </w:pPr>
    <w:rPr>
      <w:rFonts w:asciiTheme="majorHAnsi" w:hAnsiTheme="majorHAnsi"/>
      <w:b w:val="0"/>
      <w:bCs w:val="0"/>
      <w:color w:val="2F5496" w:themeColor="accent1" w:themeShade="BF"/>
      <w:sz w:val="32"/>
      <w:szCs w:val="32"/>
    </w:rPr>
  </w:style>
  <w:style w:type="paragraph" w:styleId="IDC1">
    <w:name w:val="toc 1"/>
    <w:basedOn w:val="Normal"/>
    <w:next w:val="Normal"/>
    <w:autoRedefine/>
    <w:uiPriority w:val="39"/>
    <w:unhideWhenUsed/>
    <w:rsid w:val="00787CB0"/>
    <w:pPr>
      <w:spacing w:after="100"/>
    </w:pPr>
  </w:style>
  <w:style w:type="paragraph" w:styleId="IDC2">
    <w:name w:val="toc 2"/>
    <w:basedOn w:val="Normal"/>
    <w:next w:val="Normal"/>
    <w:autoRedefine/>
    <w:uiPriority w:val="39"/>
    <w:unhideWhenUsed/>
    <w:rsid w:val="003D3DC8"/>
    <w:pPr>
      <w:tabs>
        <w:tab w:val="left" w:pos="426"/>
        <w:tab w:val="right" w:leader="dot" w:pos="10195"/>
      </w:tabs>
      <w:spacing w:after="0"/>
    </w:pPr>
  </w:style>
  <w:style w:type="paragraph" w:styleId="Textdenotaapeudepgina">
    <w:name w:val="footnote text"/>
    <w:basedOn w:val="Normal"/>
    <w:link w:val="TextdenotaapeudepginaCar"/>
    <w:uiPriority w:val="99"/>
    <w:semiHidden/>
    <w:unhideWhenUsed/>
    <w:rsid w:val="006D6766"/>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6D6766"/>
    <w:rPr>
      <w:rFonts w:ascii="Tahoma" w:hAnsi="Tahoma"/>
      <w:lang w:val="es-ES" w:eastAsia="en-US"/>
    </w:rPr>
  </w:style>
  <w:style w:type="character" w:styleId="Refernciadenotaapeudepgina">
    <w:name w:val="footnote reference"/>
    <w:basedOn w:val="Lletraperdefectedelpargraf"/>
    <w:uiPriority w:val="99"/>
    <w:semiHidden/>
    <w:unhideWhenUsed/>
    <w:rsid w:val="006D6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4701">
      <w:bodyDiv w:val="1"/>
      <w:marLeft w:val="0"/>
      <w:marRight w:val="0"/>
      <w:marTop w:val="0"/>
      <w:marBottom w:val="0"/>
      <w:divBdr>
        <w:top w:val="none" w:sz="0" w:space="0" w:color="auto"/>
        <w:left w:val="none" w:sz="0" w:space="0" w:color="auto"/>
        <w:bottom w:val="none" w:sz="0" w:space="0" w:color="auto"/>
        <w:right w:val="none" w:sz="0" w:space="0" w:color="auto"/>
      </w:divBdr>
    </w:div>
    <w:div w:id="1713115269">
      <w:bodyDiv w:val="1"/>
      <w:marLeft w:val="0"/>
      <w:marRight w:val="0"/>
      <w:marTop w:val="0"/>
      <w:marBottom w:val="0"/>
      <w:divBdr>
        <w:top w:val="none" w:sz="0" w:space="0" w:color="auto"/>
        <w:left w:val="none" w:sz="0" w:space="0" w:color="auto"/>
        <w:bottom w:val="none" w:sz="0" w:space="0" w:color="auto"/>
        <w:right w:val="none" w:sz="0" w:space="0" w:color="auto"/>
      </w:divBdr>
    </w:div>
    <w:div w:id="17694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b602ea-9c3f-4859-8335-c86061a64c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6E1F14BFA4744CABF921616EFB902B" ma:contentTypeVersion="15" ma:contentTypeDescription="Crear nuevo documento." ma:contentTypeScope="" ma:versionID="939ff645a81bc839cac5b01d293926de">
  <xsd:schema xmlns:xsd="http://www.w3.org/2001/XMLSchema" xmlns:xs="http://www.w3.org/2001/XMLSchema" xmlns:p="http://schemas.microsoft.com/office/2006/metadata/properties" xmlns:ns3="0fb2ddf4-a9ee-4e4f-9300-acf8861b057e" xmlns:ns4="0db602ea-9c3f-4859-8335-c86061a64cec" targetNamespace="http://schemas.microsoft.com/office/2006/metadata/properties" ma:root="true" ma:fieldsID="421d135aebca8c7fb7e41adb04750574" ns3:_="" ns4:_="">
    <xsd:import namespace="0fb2ddf4-a9ee-4e4f-9300-acf8861b057e"/>
    <xsd:import namespace="0db602ea-9c3f-4859-8335-c86061a64c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ddf4-a9ee-4e4f-9300-acf8861b057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b602ea-9c3f-4859-8335-c86061a64c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36BD2-DBD9-48E3-8DC3-6E7E1FB86C9F}">
  <ds:schemaRefs>
    <ds:schemaRef ds:uri="http://purl.org/dc/elements/1.1/"/>
    <ds:schemaRef ds:uri="http://www.w3.org/XML/1998/namespace"/>
    <ds:schemaRef ds:uri="http://schemas.microsoft.com/office/infopath/2007/PartnerControls"/>
    <ds:schemaRef ds:uri="http://schemas.microsoft.com/office/2006/documentManagement/types"/>
    <ds:schemaRef ds:uri="0db602ea-9c3f-4859-8335-c86061a64cec"/>
    <ds:schemaRef ds:uri="http://purl.org/dc/terms/"/>
    <ds:schemaRef ds:uri="http://schemas.microsoft.com/office/2006/metadata/properties"/>
    <ds:schemaRef ds:uri="http://schemas.openxmlformats.org/package/2006/metadata/core-properties"/>
    <ds:schemaRef ds:uri="0fb2ddf4-a9ee-4e4f-9300-acf8861b057e"/>
    <ds:schemaRef ds:uri="http://purl.org/dc/dcmitype/"/>
  </ds:schemaRefs>
</ds:datastoreItem>
</file>

<file path=customXml/itemProps2.xml><?xml version="1.0" encoding="utf-8"?>
<ds:datastoreItem xmlns:ds="http://schemas.openxmlformats.org/officeDocument/2006/customXml" ds:itemID="{234514CC-D866-429D-B1F5-35A830F599D5}">
  <ds:schemaRefs>
    <ds:schemaRef ds:uri="http://schemas.microsoft.com/sharepoint/v3/contenttype/forms"/>
  </ds:schemaRefs>
</ds:datastoreItem>
</file>

<file path=customXml/itemProps3.xml><?xml version="1.0" encoding="utf-8"?>
<ds:datastoreItem xmlns:ds="http://schemas.openxmlformats.org/officeDocument/2006/customXml" ds:itemID="{08D3779E-91F2-4981-8D68-3267A4CBD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ddf4-a9ee-4e4f-9300-acf8861b057e"/>
    <ds:schemaRef ds:uri="0db602ea-9c3f-4859-8335-c86061a64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88340-3765-4BF9-9093-43474F0C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4233</Characters>
  <Application>Microsoft Office Word</Application>
  <DocSecurity>0</DocSecurity>
  <Lines>35</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Documento en blanco (X2016000536)</vt:lpstr>
    </vt:vector>
  </TitlesOfParts>
  <Company>OVH SAS</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G5Admin</dc:creator>
  <cp:keywords/>
  <dc:description/>
  <cp:lastModifiedBy>Laura Valenzuela Cano</cp:lastModifiedBy>
  <cp:revision>2</cp:revision>
  <cp:lastPrinted>2024-03-08T09:01:00Z</cp:lastPrinted>
  <dcterms:created xsi:type="dcterms:W3CDTF">2024-04-23T10:17:00Z</dcterms:created>
  <dcterms:modified xsi:type="dcterms:W3CDTF">2024-04-23T10:17:00Z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0x010100146E1F14BFA4744CABF921616EFB902B</vt:lpwstr>
  </property>
</Properties>
</file>