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ED07" w14:textId="77777777" w:rsidR="00807F24" w:rsidRPr="00063F21" w:rsidRDefault="00807F24" w:rsidP="00807F24">
      <w:pPr>
        <w:jc w:val="center"/>
        <w:rPr>
          <w:rFonts w:eastAsia="Calibri" w:cs="Arial"/>
          <w:b/>
          <w:sz w:val="22"/>
          <w:szCs w:val="22"/>
          <w:u w:val="single"/>
          <w:lang w:val="es-ES" w:eastAsia="en-US"/>
        </w:rPr>
      </w:pPr>
      <w:r w:rsidRPr="00063F21">
        <w:rPr>
          <w:rFonts w:eastAsia="Calibri" w:cs="Arial"/>
          <w:b/>
          <w:sz w:val="22"/>
          <w:szCs w:val="22"/>
          <w:u w:val="single"/>
          <w:lang w:val="es-ES" w:eastAsia="en-US"/>
        </w:rPr>
        <w:t>ANEXO 2</w:t>
      </w:r>
    </w:p>
    <w:p w14:paraId="1F6AD486" w14:textId="77777777" w:rsidR="00807F24" w:rsidRPr="00063F21" w:rsidRDefault="00807F24" w:rsidP="00807F24">
      <w:pPr>
        <w:jc w:val="center"/>
        <w:rPr>
          <w:rFonts w:eastAsia="Calibri" w:cs="Arial"/>
          <w:b/>
          <w:sz w:val="22"/>
          <w:szCs w:val="22"/>
          <w:lang w:val="es-ES" w:eastAsia="en-US"/>
        </w:rPr>
      </w:pPr>
    </w:p>
    <w:p w14:paraId="6067EE3F" w14:textId="77777777" w:rsidR="00807F24" w:rsidRPr="00063F21" w:rsidRDefault="00807F24" w:rsidP="00807F24">
      <w:pPr>
        <w:pBdr>
          <w:bottom w:val="single" w:sz="4" w:space="1" w:color="auto"/>
        </w:pBdr>
        <w:rPr>
          <w:rFonts w:cs="Arial"/>
          <w:sz w:val="22"/>
          <w:szCs w:val="22"/>
          <w:lang w:val="es-ES" w:eastAsia="es-ES"/>
        </w:rPr>
      </w:pPr>
      <w:r w:rsidRPr="00063F21">
        <w:rPr>
          <w:rFonts w:eastAsia="Calibri" w:cs="Arial"/>
          <w:sz w:val="22"/>
          <w:szCs w:val="22"/>
          <w:lang w:val="es-ES" w:eastAsia="en-US"/>
        </w:rPr>
        <w:t xml:space="preserve">Al pliego de cláusulas administrativas </w:t>
      </w:r>
      <w:proofErr w:type="gramStart"/>
      <w:r w:rsidRPr="00063F21">
        <w:rPr>
          <w:rFonts w:eastAsia="Calibri" w:cs="Arial"/>
          <w:sz w:val="22"/>
          <w:szCs w:val="22"/>
          <w:lang w:val="es-ES" w:eastAsia="en-US"/>
        </w:rPr>
        <w:t>particulares aplicable</w:t>
      </w:r>
      <w:proofErr w:type="gramEnd"/>
      <w:r w:rsidRPr="00063F21">
        <w:rPr>
          <w:rFonts w:eastAsia="Calibri" w:cs="Arial"/>
          <w:sz w:val="22"/>
          <w:szCs w:val="22"/>
          <w:lang w:val="es-ES" w:eastAsia="en-US"/>
        </w:rPr>
        <w:t xml:space="preserve"> a la </w:t>
      </w:r>
      <w:r w:rsidRPr="00063F21">
        <w:rPr>
          <w:rFonts w:cs="Arial"/>
          <w:sz w:val="22"/>
          <w:szCs w:val="22"/>
          <w:lang w:val="es-ES" w:eastAsia="es-ES"/>
        </w:rPr>
        <w:t>contratación del servicio de vigilancia de la salud y de diferentes prestaciones vinculadas con la salud de las personas empleadas públi</w:t>
      </w:r>
      <w:r>
        <w:rPr>
          <w:rFonts w:cs="Arial"/>
          <w:sz w:val="22"/>
          <w:szCs w:val="22"/>
          <w:lang w:val="es-ES" w:eastAsia="es-ES"/>
        </w:rPr>
        <w:t>cas</w:t>
      </w:r>
      <w:r w:rsidRPr="00063F21">
        <w:rPr>
          <w:rFonts w:cs="Arial"/>
          <w:sz w:val="22"/>
          <w:szCs w:val="22"/>
          <w:lang w:val="es-ES" w:eastAsia="es-ES"/>
        </w:rPr>
        <w:t xml:space="preserve"> adscritas a la Diputación de Barcelona y a otras entidades integradas en su sector público adheridas </w:t>
      </w:r>
      <w:r>
        <w:rPr>
          <w:rFonts w:cs="Arial"/>
          <w:sz w:val="22"/>
          <w:szCs w:val="22"/>
          <w:lang w:val="es-ES" w:eastAsia="es-ES"/>
        </w:rPr>
        <w:t>a</w:t>
      </w:r>
      <w:r w:rsidRPr="00063F21">
        <w:rPr>
          <w:rFonts w:cs="Arial"/>
          <w:sz w:val="22"/>
          <w:szCs w:val="22"/>
          <w:lang w:val="es-ES" w:eastAsia="es-ES"/>
        </w:rPr>
        <w:t xml:space="preserve"> este contrato. </w:t>
      </w:r>
    </w:p>
    <w:p w14:paraId="0E2BD15D" w14:textId="77777777" w:rsidR="00807F24" w:rsidRPr="00063F21" w:rsidRDefault="00807F24" w:rsidP="00807F24">
      <w:pPr>
        <w:pBdr>
          <w:bottom w:val="single" w:sz="4" w:space="1" w:color="auto"/>
        </w:pBdr>
        <w:rPr>
          <w:sz w:val="22"/>
          <w:lang w:val="es-ES" w:eastAsia="es-ES"/>
        </w:rPr>
      </w:pPr>
    </w:p>
    <w:p w14:paraId="420B9488" w14:textId="77777777" w:rsidR="00807F24" w:rsidRPr="00063F21" w:rsidRDefault="00807F24" w:rsidP="00807F24">
      <w:pPr>
        <w:pBdr>
          <w:bottom w:val="single" w:sz="4" w:space="1" w:color="auto"/>
        </w:pBdr>
        <w:jc w:val="right"/>
        <w:rPr>
          <w:b/>
          <w:bCs/>
          <w:sz w:val="22"/>
          <w:szCs w:val="22"/>
          <w:lang w:val="es-ES" w:eastAsia="es-ES"/>
        </w:rPr>
      </w:pPr>
      <w:r w:rsidRPr="00063F21">
        <w:rPr>
          <w:b/>
          <w:bCs/>
          <w:sz w:val="22"/>
          <w:szCs w:val="22"/>
          <w:lang w:val="es-ES" w:eastAsia="es-ES"/>
        </w:rPr>
        <w:t>Expediente n.º: 2023/38632</w:t>
      </w:r>
    </w:p>
    <w:p w14:paraId="514E04A4" w14:textId="77777777" w:rsidR="00807F24" w:rsidRPr="00063F21" w:rsidRDefault="00807F24" w:rsidP="00807F24">
      <w:pPr>
        <w:jc w:val="center"/>
        <w:rPr>
          <w:rFonts w:cs="Arial"/>
          <w:sz w:val="22"/>
          <w:szCs w:val="22"/>
          <w:lang w:val="es-ES" w:eastAsia="es-ES"/>
        </w:rPr>
      </w:pPr>
    </w:p>
    <w:p w14:paraId="3914DC3F" w14:textId="77777777" w:rsidR="00807F24" w:rsidRPr="00063F21" w:rsidRDefault="00807F24" w:rsidP="00807F24">
      <w:pPr>
        <w:tabs>
          <w:tab w:val="center" w:pos="4252"/>
          <w:tab w:val="right" w:pos="8504"/>
        </w:tabs>
        <w:jc w:val="center"/>
        <w:rPr>
          <w:rFonts w:cs="Arial"/>
          <w:b/>
          <w:sz w:val="22"/>
          <w:szCs w:val="22"/>
          <w:lang w:val="es-ES"/>
        </w:rPr>
      </w:pPr>
      <w:r w:rsidRPr="00063F21">
        <w:rPr>
          <w:rFonts w:cs="Arial"/>
          <w:b/>
          <w:sz w:val="22"/>
          <w:szCs w:val="22"/>
          <w:lang w:val="es-ES" w:eastAsia="es-ES"/>
        </w:rPr>
        <w:t>Modelo de proposición relativa a los criterios evaluables de forma automática</w:t>
      </w:r>
    </w:p>
    <w:p w14:paraId="70524077" w14:textId="77777777" w:rsidR="00807F24" w:rsidRPr="00063F21" w:rsidRDefault="00807F24" w:rsidP="00807F24">
      <w:pPr>
        <w:jc w:val="center"/>
        <w:rPr>
          <w:sz w:val="22"/>
          <w:lang w:val="es-ES" w:eastAsia="es-ES"/>
        </w:rPr>
      </w:pPr>
    </w:p>
    <w:p w14:paraId="1E7FFE6F" w14:textId="77777777" w:rsidR="00807F24" w:rsidRPr="00063F21" w:rsidRDefault="00807F24" w:rsidP="00807F24">
      <w:pPr>
        <w:rPr>
          <w:sz w:val="22"/>
          <w:lang w:val="es-ES" w:eastAsia="es-ES"/>
        </w:rPr>
      </w:pPr>
      <w:r w:rsidRPr="00063F21">
        <w:rPr>
          <w:sz w:val="22"/>
          <w:lang w:val="es-ES" w:eastAsia="es-ES"/>
        </w:rPr>
        <w:t xml:space="preserve">El Sr./La Sra. .......... con NIF n.º .........., en nombre propio / en representación de la empresa .........., CIF n.º .........., domiciliada </w:t>
      </w:r>
      <w:r>
        <w:rPr>
          <w:sz w:val="22"/>
          <w:lang w:val="es-ES" w:eastAsia="es-ES"/>
        </w:rPr>
        <w:t>en</w:t>
      </w:r>
      <w:r w:rsidRPr="00063F21">
        <w:rPr>
          <w:sz w:val="22"/>
          <w:lang w:val="es-ES" w:eastAsia="es-ES"/>
        </w:rPr>
        <w:t xml:space="preserve"> .........., CP .........., calle .........., n.º .........., dirección electrónica: .........., enterado/a de las condiciones exigidas para optar a la contratación relativa a </w:t>
      </w:r>
      <w:r w:rsidRPr="00063F21">
        <w:rPr>
          <w:i/>
          <w:sz w:val="22"/>
          <w:lang w:val="es-ES" w:eastAsia="es-ES"/>
        </w:rPr>
        <w:t>(consign</w:t>
      </w:r>
      <w:r>
        <w:rPr>
          <w:i/>
          <w:sz w:val="22"/>
          <w:lang w:val="es-ES" w:eastAsia="es-ES"/>
        </w:rPr>
        <w:t>ad</w:t>
      </w:r>
      <w:r w:rsidRPr="00063F21">
        <w:rPr>
          <w:i/>
          <w:sz w:val="22"/>
          <w:lang w:val="es-ES" w:eastAsia="es-ES"/>
        </w:rPr>
        <w:t xml:space="preserve"> el objeto del contrato y lotes, si procede)</w:t>
      </w:r>
      <w:r w:rsidRPr="00063F21">
        <w:rPr>
          <w:sz w:val="22"/>
          <w:lang w:val="es-ES" w:eastAsia="es-ES"/>
        </w:rPr>
        <w:t xml:space="preserve"> .........., se compromete a llevarla a cabo con sujeción a los pliegos de prescripciones técnicas particulares y de cláusulas administrativas particulares, que acepta íntegramente:</w:t>
      </w:r>
    </w:p>
    <w:p w14:paraId="2F509CB3" w14:textId="77777777" w:rsidR="00807F24" w:rsidRPr="00063F21" w:rsidRDefault="00807F24" w:rsidP="00807F24">
      <w:pPr>
        <w:rPr>
          <w:sz w:val="22"/>
          <w:lang w:val="es-ES" w:eastAsia="es-ES"/>
        </w:rPr>
      </w:pPr>
    </w:p>
    <w:p w14:paraId="42985798" w14:textId="77777777" w:rsidR="00807F24" w:rsidRPr="00063F21" w:rsidRDefault="00807F24" w:rsidP="00807F24">
      <w:pPr>
        <w:numPr>
          <w:ilvl w:val="0"/>
          <w:numId w:val="1"/>
        </w:numPr>
        <w:ind w:left="284" w:hanging="284"/>
        <w:rPr>
          <w:sz w:val="22"/>
          <w:lang w:val="es-ES" w:eastAsia="es-ES"/>
        </w:rPr>
      </w:pPr>
      <w:r w:rsidRPr="00063F21">
        <w:rPr>
          <w:sz w:val="22"/>
          <w:lang w:val="es-ES" w:eastAsia="es-ES"/>
        </w:rPr>
        <w:t>Proposición económica:</w:t>
      </w:r>
    </w:p>
    <w:p w14:paraId="69653084" w14:textId="77777777" w:rsidR="00807F24" w:rsidRPr="00063F21" w:rsidRDefault="00807F24" w:rsidP="00807F24">
      <w:pPr>
        <w:rPr>
          <w:sz w:val="22"/>
          <w:lang w:val="es-ES" w:eastAsia="es-ES"/>
        </w:rPr>
      </w:pPr>
    </w:p>
    <w:p w14:paraId="6A033109" w14:textId="77777777" w:rsidR="00807F24" w:rsidRPr="00063F21" w:rsidRDefault="00807F24" w:rsidP="00807F24">
      <w:pPr>
        <w:numPr>
          <w:ilvl w:val="0"/>
          <w:numId w:val="2"/>
        </w:numPr>
        <w:ind w:left="567" w:hanging="283"/>
        <w:rPr>
          <w:rFonts w:cs="Arial"/>
          <w:sz w:val="22"/>
          <w:szCs w:val="22"/>
          <w:lang w:val="es-ES" w:eastAsia="es-ES"/>
        </w:rPr>
      </w:pPr>
      <w:r w:rsidRPr="00063F21">
        <w:rPr>
          <w:rFonts w:cs="Arial"/>
          <w:sz w:val="22"/>
          <w:szCs w:val="22"/>
          <w:lang w:val="es-ES" w:eastAsia="es-ES"/>
        </w:rPr>
        <w:t>Por la parte fija, correspondiendo a los servicios médicos de empresa (dispensarios):</w:t>
      </w:r>
    </w:p>
    <w:p w14:paraId="177D147E" w14:textId="77777777" w:rsidR="00807F24" w:rsidRPr="00063F21" w:rsidRDefault="00807F24" w:rsidP="00807F24">
      <w:pPr>
        <w:ind w:left="284"/>
        <w:rPr>
          <w:sz w:val="22"/>
          <w:lang w:val="es-ES" w:eastAsia="es-ES"/>
        </w:rPr>
      </w:pPr>
    </w:p>
    <w:p w14:paraId="3487E0AB" w14:textId="77777777" w:rsidR="00807F24" w:rsidRPr="00063F21" w:rsidRDefault="00807F24" w:rsidP="00807F24">
      <w:pPr>
        <w:ind w:left="284"/>
        <w:rPr>
          <w:sz w:val="22"/>
          <w:lang w:val="es-ES" w:eastAsia="es-ES"/>
        </w:rPr>
      </w:pPr>
    </w:p>
    <w:tbl>
      <w:tblPr>
        <w:tblW w:w="93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2481"/>
        <w:gridCol w:w="4217"/>
      </w:tblGrid>
      <w:tr w:rsidR="00807F24" w:rsidRPr="00063F21" w14:paraId="54D17DEC" w14:textId="77777777" w:rsidTr="00C039EF">
        <w:trPr>
          <w:trHeight w:val="416"/>
          <w:jc w:val="right"/>
        </w:trPr>
        <w:tc>
          <w:tcPr>
            <w:tcW w:w="5104" w:type="dxa"/>
            <w:gridSpan w:val="2"/>
            <w:tcBorders>
              <w:top w:val="nil"/>
              <w:left w:val="nil"/>
              <w:right w:val="single" w:sz="12" w:space="0" w:color="auto"/>
            </w:tcBorders>
            <w:vAlign w:val="center"/>
          </w:tcPr>
          <w:p w14:paraId="5BC2D11E" w14:textId="77777777" w:rsidR="00807F24" w:rsidRPr="00063F21" w:rsidRDefault="00807F24" w:rsidP="00C039EF">
            <w:pPr>
              <w:jc w:val="center"/>
              <w:rPr>
                <w:lang w:val="es-ES" w:eastAsia="es-ES"/>
              </w:rPr>
            </w:pPr>
          </w:p>
        </w:tc>
        <w:tc>
          <w:tcPr>
            <w:tcW w:w="4217" w:type="dxa"/>
            <w:tcBorders>
              <w:top w:val="single" w:sz="12" w:space="0" w:color="auto"/>
              <w:left w:val="single" w:sz="12" w:space="0" w:color="auto"/>
              <w:right w:val="single" w:sz="12" w:space="0" w:color="auto"/>
            </w:tcBorders>
            <w:shd w:val="clear" w:color="auto" w:fill="D9D9D9"/>
            <w:vAlign w:val="center"/>
          </w:tcPr>
          <w:p w14:paraId="5BDD534C" w14:textId="77777777" w:rsidR="00807F24" w:rsidRPr="00063F21" w:rsidRDefault="00807F24" w:rsidP="00C039EF">
            <w:pPr>
              <w:jc w:val="center"/>
              <w:rPr>
                <w:lang w:val="es-ES" w:eastAsia="es-ES"/>
              </w:rPr>
            </w:pPr>
            <w:r w:rsidRPr="00063F21">
              <w:rPr>
                <w:lang w:val="es-ES" w:eastAsia="es-ES"/>
              </w:rPr>
              <w:t>OFERTA DEL LICITADOR</w:t>
            </w:r>
          </w:p>
        </w:tc>
      </w:tr>
      <w:tr w:rsidR="00807F24" w:rsidRPr="00063F21" w14:paraId="49F543A9" w14:textId="77777777" w:rsidTr="00C039EF">
        <w:trPr>
          <w:trHeight w:val="544"/>
          <w:jc w:val="right"/>
        </w:trPr>
        <w:tc>
          <w:tcPr>
            <w:tcW w:w="2623" w:type="dxa"/>
            <w:tcBorders>
              <w:right w:val="single" w:sz="12" w:space="0" w:color="auto"/>
            </w:tcBorders>
            <w:vAlign w:val="center"/>
          </w:tcPr>
          <w:p w14:paraId="03D8B57B" w14:textId="77777777" w:rsidR="00807F24" w:rsidRPr="00063F21" w:rsidRDefault="00807F24" w:rsidP="00C039EF">
            <w:pPr>
              <w:jc w:val="center"/>
              <w:rPr>
                <w:lang w:val="es-ES" w:eastAsia="es-ES"/>
              </w:rPr>
            </w:pPr>
            <w:r w:rsidRPr="00063F21">
              <w:rPr>
                <w:lang w:val="es-ES" w:eastAsia="es-ES"/>
              </w:rPr>
              <w:t>Entidad</w:t>
            </w:r>
          </w:p>
        </w:tc>
        <w:tc>
          <w:tcPr>
            <w:tcW w:w="2481" w:type="dxa"/>
            <w:tcBorders>
              <w:right w:val="single" w:sz="12" w:space="0" w:color="auto"/>
            </w:tcBorders>
            <w:vAlign w:val="center"/>
          </w:tcPr>
          <w:p w14:paraId="2BB6F4FE" w14:textId="77777777" w:rsidR="00807F24" w:rsidRPr="00063F21" w:rsidRDefault="00807F24" w:rsidP="00C039EF">
            <w:pPr>
              <w:jc w:val="center"/>
              <w:rPr>
                <w:lang w:val="es-ES" w:eastAsia="es-ES"/>
              </w:rPr>
            </w:pPr>
            <w:r w:rsidRPr="00063F21">
              <w:rPr>
                <w:lang w:val="es-ES" w:eastAsia="es-ES"/>
              </w:rPr>
              <w:t>Precio máximo 2 años (IVA exento)</w:t>
            </w:r>
          </w:p>
        </w:tc>
        <w:tc>
          <w:tcPr>
            <w:tcW w:w="4217" w:type="dxa"/>
            <w:tcBorders>
              <w:left w:val="single" w:sz="12" w:space="0" w:color="auto"/>
              <w:right w:val="single" w:sz="12" w:space="0" w:color="auto"/>
            </w:tcBorders>
            <w:shd w:val="clear" w:color="auto" w:fill="F2F2F2"/>
            <w:vAlign w:val="center"/>
          </w:tcPr>
          <w:p w14:paraId="24E18ECA" w14:textId="77777777" w:rsidR="00807F24" w:rsidRPr="00063F21" w:rsidRDefault="00807F24" w:rsidP="00C039EF">
            <w:pPr>
              <w:jc w:val="center"/>
              <w:rPr>
                <w:lang w:val="es-ES" w:eastAsia="es-ES"/>
              </w:rPr>
            </w:pPr>
            <w:r w:rsidRPr="00063F21">
              <w:rPr>
                <w:lang w:val="es-ES" w:eastAsia="es-ES"/>
              </w:rPr>
              <w:t xml:space="preserve">Precio ofrecido por un periodo de 2 años </w:t>
            </w:r>
          </w:p>
          <w:p w14:paraId="7C2F9F0A" w14:textId="77777777" w:rsidR="00807F24" w:rsidRPr="00063F21" w:rsidRDefault="00807F24" w:rsidP="00C039EF">
            <w:pPr>
              <w:jc w:val="center"/>
              <w:rPr>
                <w:lang w:val="es-ES" w:eastAsia="es-ES"/>
              </w:rPr>
            </w:pPr>
            <w:r w:rsidRPr="00063F21">
              <w:rPr>
                <w:lang w:val="es-ES" w:eastAsia="es-ES"/>
              </w:rPr>
              <w:t>(IVA exento) *</w:t>
            </w:r>
          </w:p>
        </w:tc>
      </w:tr>
      <w:tr w:rsidR="00807F24" w:rsidRPr="00063F21" w14:paraId="54B5DADF" w14:textId="77777777" w:rsidTr="00C039EF">
        <w:trPr>
          <w:trHeight w:val="418"/>
          <w:jc w:val="right"/>
        </w:trPr>
        <w:tc>
          <w:tcPr>
            <w:tcW w:w="2623" w:type="dxa"/>
            <w:tcBorders>
              <w:right w:val="single" w:sz="12" w:space="0" w:color="auto"/>
            </w:tcBorders>
            <w:vAlign w:val="center"/>
          </w:tcPr>
          <w:p w14:paraId="61317C24" w14:textId="77777777" w:rsidR="00807F24" w:rsidRPr="00063F21" w:rsidRDefault="00807F24" w:rsidP="00C039EF">
            <w:pPr>
              <w:rPr>
                <w:lang w:val="es-ES" w:eastAsia="es-ES"/>
              </w:rPr>
            </w:pPr>
            <w:r w:rsidRPr="00063F21">
              <w:rPr>
                <w:lang w:val="es-ES" w:eastAsia="es-ES"/>
              </w:rPr>
              <w:t>Diputación de Barcelona</w:t>
            </w:r>
          </w:p>
        </w:tc>
        <w:tc>
          <w:tcPr>
            <w:tcW w:w="2481" w:type="dxa"/>
            <w:tcBorders>
              <w:right w:val="single" w:sz="12" w:space="0" w:color="auto"/>
            </w:tcBorders>
            <w:vAlign w:val="center"/>
          </w:tcPr>
          <w:p w14:paraId="42745170" w14:textId="77777777" w:rsidR="00807F24" w:rsidRPr="00063F21" w:rsidRDefault="00807F24" w:rsidP="00C039EF">
            <w:pPr>
              <w:jc w:val="center"/>
              <w:rPr>
                <w:lang w:val="es-ES" w:eastAsia="es-ES"/>
              </w:rPr>
            </w:pPr>
            <w:r w:rsidRPr="00063F21">
              <w:rPr>
                <w:lang w:val="es-ES" w:eastAsia="es-ES"/>
              </w:rPr>
              <w:t>624.000,00 €</w:t>
            </w:r>
          </w:p>
        </w:tc>
        <w:tc>
          <w:tcPr>
            <w:tcW w:w="4217" w:type="dxa"/>
            <w:tcBorders>
              <w:left w:val="single" w:sz="12" w:space="0" w:color="auto"/>
              <w:right w:val="single" w:sz="12" w:space="0" w:color="auto"/>
            </w:tcBorders>
            <w:shd w:val="clear" w:color="auto" w:fill="F2F2F2"/>
            <w:vAlign w:val="center"/>
          </w:tcPr>
          <w:p w14:paraId="0364FFCC" w14:textId="77777777" w:rsidR="00807F24" w:rsidRPr="00063F21" w:rsidRDefault="00807F24" w:rsidP="00C039EF">
            <w:pPr>
              <w:jc w:val="center"/>
              <w:rPr>
                <w:lang w:val="es-ES" w:eastAsia="es-ES"/>
              </w:rPr>
            </w:pPr>
          </w:p>
        </w:tc>
      </w:tr>
      <w:tr w:rsidR="00807F24" w:rsidRPr="00063F21" w14:paraId="2A3196A2" w14:textId="77777777" w:rsidTr="00C039EF">
        <w:trPr>
          <w:trHeight w:val="418"/>
          <w:jc w:val="right"/>
        </w:trPr>
        <w:tc>
          <w:tcPr>
            <w:tcW w:w="2623" w:type="dxa"/>
            <w:tcBorders>
              <w:right w:val="single" w:sz="12" w:space="0" w:color="auto"/>
            </w:tcBorders>
            <w:vAlign w:val="center"/>
          </w:tcPr>
          <w:p w14:paraId="5F9A8BD4" w14:textId="77777777" w:rsidR="00807F24" w:rsidRPr="00063F21" w:rsidRDefault="00807F24" w:rsidP="00C039EF">
            <w:pPr>
              <w:jc w:val="center"/>
              <w:rPr>
                <w:lang w:val="es-ES" w:eastAsia="es-ES"/>
              </w:rPr>
            </w:pPr>
            <w:r w:rsidRPr="00063F21">
              <w:rPr>
                <w:lang w:val="es-ES" w:eastAsia="es-ES"/>
              </w:rPr>
              <w:t>ORGT</w:t>
            </w:r>
          </w:p>
        </w:tc>
        <w:tc>
          <w:tcPr>
            <w:tcW w:w="2481" w:type="dxa"/>
            <w:tcBorders>
              <w:right w:val="single" w:sz="12" w:space="0" w:color="auto"/>
            </w:tcBorders>
            <w:vAlign w:val="center"/>
          </w:tcPr>
          <w:p w14:paraId="46F336A8" w14:textId="77777777" w:rsidR="00807F24" w:rsidRPr="00063F21" w:rsidRDefault="00807F24" w:rsidP="00C039EF">
            <w:pPr>
              <w:jc w:val="center"/>
              <w:rPr>
                <w:lang w:val="es-ES" w:eastAsia="es-ES"/>
              </w:rPr>
            </w:pPr>
            <w:r w:rsidRPr="00063F21">
              <w:rPr>
                <w:lang w:val="es-ES" w:eastAsia="es-ES"/>
              </w:rPr>
              <w:t>101.040,00 €</w:t>
            </w:r>
          </w:p>
        </w:tc>
        <w:tc>
          <w:tcPr>
            <w:tcW w:w="4217" w:type="dxa"/>
            <w:tcBorders>
              <w:left w:val="single" w:sz="12" w:space="0" w:color="auto"/>
              <w:bottom w:val="single" w:sz="12" w:space="0" w:color="auto"/>
              <w:right w:val="single" w:sz="12" w:space="0" w:color="auto"/>
            </w:tcBorders>
            <w:shd w:val="clear" w:color="auto" w:fill="F2F2F2"/>
            <w:vAlign w:val="center"/>
          </w:tcPr>
          <w:p w14:paraId="7B84A16C" w14:textId="77777777" w:rsidR="00807F24" w:rsidRPr="00063F21" w:rsidRDefault="00807F24" w:rsidP="00C039EF">
            <w:pPr>
              <w:jc w:val="center"/>
              <w:rPr>
                <w:lang w:val="es-ES" w:eastAsia="es-ES"/>
              </w:rPr>
            </w:pPr>
          </w:p>
        </w:tc>
      </w:tr>
    </w:tbl>
    <w:p w14:paraId="4B6C9BFE" w14:textId="77777777" w:rsidR="00807F24" w:rsidRPr="00063F21" w:rsidRDefault="00807F24" w:rsidP="00807F24">
      <w:pPr>
        <w:ind w:left="284"/>
        <w:rPr>
          <w:sz w:val="22"/>
          <w:lang w:val="es-ES" w:eastAsia="es-ES"/>
        </w:rPr>
      </w:pPr>
    </w:p>
    <w:p w14:paraId="20A942A1" w14:textId="77777777" w:rsidR="00807F24" w:rsidRPr="00063F21" w:rsidRDefault="00807F24" w:rsidP="00807F24">
      <w:pPr>
        <w:ind w:left="284"/>
        <w:rPr>
          <w:sz w:val="22"/>
          <w:lang w:val="es-ES" w:eastAsia="es-ES"/>
        </w:rPr>
      </w:pPr>
    </w:p>
    <w:p w14:paraId="186DEEC9" w14:textId="77777777" w:rsidR="00807F24" w:rsidRPr="00063F21" w:rsidRDefault="00807F24" w:rsidP="00807F24">
      <w:pPr>
        <w:numPr>
          <w:ilvl w:val="0"/>
          <w:numId w:val="2"/>
        </w:numPr>
        <w:ind w:left="567" w:hanging="283"/>
        <w:rPr>
          <w:rFonts w:cs="Arial"/>
          <w:sz w:val="22"/>
          <w:szCs w:val="22"/>
          <w:lang w:val="es-ES" w:eastAsia="es-ES"/>
        </w:rPr>
      </w:pPr>
      <w:r w:rsidRPr="00063F21">
        <w:rPr>
          <w:rFonts w:cs="Arial"/>
          <w:sz w:val="22"/>
          <w:szCs w:val="22"/>
          <w:lang w:val="es-ES" w:eastAsia="es-ES"/>
        </w:rPr>
        <w:t xml:space="preserve">Por la </w:t>
      </w:r>
      <w:r w:rsidRPr="00063F21">
        <w:rPr>
          <w:rFonts w:cs="Arial"/>
          <w:sz w:val="22"/>
          <w:szCs w:val="22"/>
          <w:u w:val="single"/>
          <w:lang w:val="es-ES" w:eastAsia="es-ES"/>
        </w:rPr>
        <w:t>parte variable</w:t>
      </w:r>
      <w:r w:rsidRPr="00063F21">
        <w:rPr>
          <w:rFonts w:cs="Arial"/>
          <w:sz w:val="22"/>
          <w:szCs w:val="22"/>
          <w:lang w:val="es-ES" w:eastAsia="es-ES"/>
        </w:rPr>
        <w:t xml:space="preserve">, </w:t>
      </w:r>
      <w:r w:rsidRPr="00063F21">
        <w:rPr>
          <w:sz w:val="22"/>
          <w:lang w:val="es-ES" w:eastAsia="es-ES"/>
        </w:rPr>
        <w:t>correspondiendo a la vigilancia de la salud colectiva:</w:t>
      </w:r>
    </w:p>
    <w:p w14:paraId="4C6E55C2" w14:textId="77777777" w:rsidR="00807F24" w:rsidRPr="00063F21" w:rsidRDefault="00807F24" w:rsidP="00807F24">
      <w:pPr>
        <w:ind w:left="567"/>
        <w:rPr>
          <w:rFonts w:cs="Arial"/>
          <w:sz w:val="22"/>
          <w:szCs w:val="22"/>
          <w:lang w:val="es-ES" w:eastAsia="es-ES"/>
        </w:rPr>
      </w:pPr>
    </w:p>
    <w:p w14:paraId="3FDCCAEB" w14:textId="77777777" w:rsidR="00807F24" w:rsidRPr="00063F21" w:rsidRDefault="00807F24" w:rsidP="00807F24">
      <w:pPr>
        <w:ind w:left="567"/>
        <w:rPr>
          <w:rFonts w:cs="Arial"/>
          <w:sz w:val="22"/>
          <w:szCs w:val="22"/>
          <w:lang w:val="es-ES" w:eastAsia="es-ES"/>
        </w:rPr>
      </w:pPr>
    </w:p>
    <w:tbl>
      <w:tblPr>
        <w:tblW w:w="93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126"/>
        <w:gridCol w:w="1559"/>
        <w:gridCol w:w="1241"/>
        <w:gridCol w:w="2445"/>
      </w:tblGrid>
      <w:tr w:rsidR="00807F24" w:rsidRPr="00063F21" w14:paraId="321D7FB2" w14:textId="77777777" w:rsidTr="00C039EF">
        <w:trPr>
          <w:trHeight w:val="416"/>
          <w:jc w:val="right"/>
        </w:trPr>
        <w:tc>
          <w:tcPr>
            <w:tcW w:w="1950" w:type="dxa"/>
            <w:tcBorders>
              <w:top w:val="nil"/>
              <w:left w:val="nil"/>
              <w:bottom w:val="nil"/>
              <w:right w:val="single" w:sz="12" w:space="0" w:color="auto"/>
            </w:tcBorders>
            <w:vAlign w:val="center"/>
          </w:tcPr>
          <w:p w14:paraId="1461723D" w14:textId="77777777" w:rsidR="00807F24" w:rsidRPr="00063F21" w:rsidRDefault="00807F24" w:rsidP="00C039EF">
            <w:pPr>
              <w:jc w:val="left"/>
              <w:rPr>
                <w:rFonts w:cs="Arial"/>
                <w:lang w:val="es-ES" w:eastAsia="es-ES"/>
              </w:rPr>
            </w:pPr>
          </w:p>
        </w:tc>
        <w:tc>
          <w:tcPr>
            <w:tcW w:w="7371" w:type="dxa"/>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796851F8" w14:textId="77777777" w:rsidR="00807F24" w:rsidRPr="00063F21" w:rsidRDefault="00807F24" w:rsidP="00C039EF">
            <w:pPr>
              <w:jc w:val="center"/>
              <w:rPr>
                <w:rFonts w:cs="Arial"/>
                <w:lang w:val="es-ES" w:eastAsia="es-ES"/>
              </w:rPr>
            </w:pPr>
            <w:r w:rsidRPr="00063F21">
              <w:rPr>
                <w:rFonts w:cs="Arial"/>
                <w:lang w:val="es-ES" w:eastAsia="es-ES"/>
              </w:rPr>
              <w:t>OFERTA DEL LICITADOR</w:t>
            </w:r>
          </w:p>
        </w:tc>
      </w:tr>
      <w:tr w:rsidR="00807F24" w:rsidRPr="00063F21" w14:paraId="2BB2B2CC" w14:textId="77777777" w:rsidTr="00C039EF">
        <w:trPr>
          <w:jc w:val="right"/>
        </w:trPr>
        <w:tc>
          <w:tcPr>
            <w:tcW w:w="1950" w:type="dxa"/>
            <w:tcBorders>
              <w:top w:val="single" w:sz="2" w:space="0" w:color="auto"/>
              <w:right w:val="single" w:sz="12" w:space="0" w:color="auto"/>
            </w:tcBorders>
            <w:vAlign w:val="center"/>
          </w:tcPr>
          <w:p w14:paraId="30B89905" w14:textId="77777777" w:rsidR="00807F24" w:rsidRPr="00063F21" w:rsidRDefault="00807F24" w:rsidP="00C039EF">
            <w:pPr>
              <w:jc w:val="left"/>
              <w:rPr>
                <w:rFonts w:cs="Arial"/>
                <w:lang w:val="es-ES" w:eastAsia="es-ES"/>
              </w:rPr>
            </w:pPr>
            <w:r w:rsidRPr="00063F21">
              <w:rPr>
                <w:rFonts w:cs="Arial"/>
                <w:lang w:val="es-ES" w:eastAsia="es-ES"/>
              </w:rPr>
              <w:t>Precio unitario máximo</w:t>
            </w:r>
          </w:p>
        </w:tc>
        <w:tc>
          <w:tcPr>
            <w:tcW w:w="2126" w:type="dxa"/>
            <w:tcBorders>
              <w:left w:val="single" w:sz="12" w:space="0" w:color="auto"/>
            </w:tcBorders>
            <w:shd w:val="clear" w:color="auto" w:fill="F2F2F2"/>
            <w:vAlign w:val="center"/>
          </w:tcPr>
          <w:p w14:paraId="34D327FD" w14:textId="77777777" w:rsidR="00807F24" w:rsidRPr="00063F21" w:rsidRDefault="00807F24" w:rsidP="00C039EF">
            <w:pPr>
              <w:jc w:val="center"/>
              <w:rPr>
                <w:rFonts w:cs="Arial"/>
                <w:lang w:val="es-ES" w:eastAsia="es-ES"/>
              </w:rPr>
            </w:pPr>
            <w:r w:rsidRPr="00063F21">
              <w:rPr>
                <w:rFonts w:cs="Arial"/>
                <w:lang w:val="es-ES" w:eastAsia="es-ES"/>
              </w:rPr>
              <w:t>Precio unitario ofrecido</w:t>
            </w:r>
          </w:p>
          <w:p w14:paraId="23B1E037" w14:textId="77777777" w:rsidR="00807F24" w:rsidRPr="00063F21" w:rsidRDefault="00807F24" w:rsidP="00C039EF">
            <w:pPr>
              <w:jc w:val="center"/>
              <w:rPr>
                <w:rFonts w:cs="Arial"/>
                <w:lang w:val="es-ES" w:eastAsia="es-ES"/>
              </w:rPr>
            </w:pPr>
            <w:r w:rsidRPr="00063F21">
              <w:rPr>
                <w:rFonts w:cs="Arial"/>
                <w:lang w:val="es-ES" w:eastAsia="es-ES"/>
              </w:rPr>
              <w:t>(IVA excluido)</w:t>
            </w:r>
            <w:r>
              <w:rPr>
                <w:rFonts w:cs="Arial"/>
                <w:lang w:val="es-ES" w:eastAsia="es-ES"/>
              </w:rPr>
              <w:t xml:space="preserve"> </w:t>
            </w:r>
            <w:r w:rsidRPr="00063F21">
              <w:rPr>
                <w:rFonts w:cs="Arial"/>
                <w:lang w:val="es-ES" w:eastAsia="es-ES"/>
              </w:rPr>
              <w:t>*</w:t>
            </w:r>
          </w:p>
        </w:tc>
        <w:tc>
          <w:tcPr>
            <w:tcW w:w="1559" w:type="dxa"/>
            <w:shd w:val="clear" w:color="auto" w:fill="F2F2F2"/>
            <w:vAlign w:val="center"/>
          </w:tcPr>
          <w:p w14:paraId="79F36682" w14:textId="77777777" w:rsidR="00807F24" w:rsidRPr="00063F21" w:rsidRDefault="00807F24" w:rsidP="00C039EF">
            <w:pPr>
              <w:jc w:val="center"/>
              <w:rPr>
                <w:rFonts w:cs="Arial"/>
                <w:lang w:val="es-ES" w:eastAsia="es-ES"/>
              </w:rPr>
            </w:pPr>
            <w:r w:rsidRPr="00063F21">
              <w:rPr>
                <w:rFonts w:cs="Arial"/>
                <w:lang w:val="es-ES" w:eastAsia="es-ES"/>
              </w:rPr>
              <w:t>Tipo (21%) IVA</w:t>
            </w:r>
          </w:p>
        </w:tc>
        <w:tc>
          <w:tcPr>
            <w:tcW w:w="1241" w:type="dxa"/>
            <w:shd w:val="clear" w:color="auto" w:fill="F2F2F2"/>
            <w:vAlign w:val="center"/>
          </w:tcPr>
          <w:p w14:paraId="09B082D7" w14:textId="77777777" w:rsidR="00807F24" w:rsidRPr="00063F21" w:rsidRDefault="00807F24" w:rsidP="00C039EF">
            <w:pPr>
              <w:jc w:val="center"/>
              <w:rPr>
                <w:rFonts w:cs="Arial"/>
                <w:lang w:val="es-ES" w:eastAsia="es-ES"/>
              </w:rPr>
            </w:pPr>
            <w:r w:rsidRPr="00063F21">
              <w:rPr>
                <w:rFonts w:cs="Arial"/>
                <w:lang w:val="es-ES" w:eastAsia="es-ES"/>
              </w:rPr>
              <w:t>Importe IVA</w:t>
            </w:r>
          </w:p>
        </w:tc>
        <w:tc>
          <w:tcPr>
            <w:tcW w:w="2445" w:type="dxa"/>
            <w:tcBorders>
              <w:right w:val="single" w:sz="12" w:space="0" w:color="auto"/>
            </w:tcBorders>
            <w:shd w:val="clear" w:color="auto" w:fill="F2F2F2"/>
            <w:vAlign w:val="center"/>
          </w:tcPr>
          <w:p w14:paraId="53981E16" w14:textId="77777777" w:rsidR="00807F24" w:rsidRPr="00063F21" w:rsidRDefault="00807F24" w:rsidP="00C039EF">
            <w:pPr>
              <w:jc w:val="center"/>
              <w:rPr>
                <w:rFonts w:cs="Arial"/>
                <w:lang w:val="es-ES" w:eastAsia="es-ES"/>
              </w:rPr>
            </w:pPr>
            <w:proofErr w:type="gramStart"/>
            <w:r w:rsidRPr="00063F21">
              <w:rPr>
                <w:rFonts w:cs="Arial"/>
                <w:lang w:val="es-ES" w:eastAsia="es-ES"/>
              </w:rPr>
              <w:t>Total</w:t>
            </w:r>
            <w:proofErr w:type="gramEnd"/>
            <w:r w:rsidRPr="00063F21">
              <w:rPr>
                <w:rFonts w:cs="Arial"/>
                <w:lang w:val="es-ES" w:eastAsia="es-ES"/>
              </w:rPr>
              <w:t xml:space="preserve"> precio unitario ofrecido</w:t>
            </w:r>
          </w:p>
          <w:p w14:paraId="0DC723BD" w14:textId="77777777" w:rsidR="00807F24" w:rsidRPr="00063F21" w:rsidRDefault="00807F24" w:rsidP="00C039EF">
            <w:pPr>
              <w:jc w:val="center"/>
              <w:rPr>
                <w:rFonts w:cs="Arial"/>
                <w:lang w:val="es-ES" w:eastAsia="es-ES"/>
              </w:rPr>
            </w:pPr>
            <w:r w:rsidRPr="00063F21">
              <w:rPr>
                <w:rFonts w:cs="Arial"/>
                <w:lang w:val="es-ES" w:eastAsia="es-ES"/>
              </w:rPr>
              <w:t>(IVA incluido)</w:t>
            </w:r>
          </w:p>
        </w:tc>
      </w:tr>
      <w:tr w:rsidR="00807F24" w:rsidRPr="00063F21" w14:paraId="4E4F0E83" w14:textId="77777777" w:rsidTr="00C039EF">
        <w:trPr>
          <w:trHeight w:val="418"/>
          <w:jc w:val="right"/>
        </w:trPr>
        <w:tc>
          <w:tcPr>
            <w:tcW w:w="1950" w:type="dxa"/>
            <w:tcBorders>
              <w:right w:val="single" w:sz="12" w:space="0" w:color="auto"/>
            </w:tcBorders>
            <w:vAlign w:val="center"/>
          </w:tcPr>
          <w:p w14:paraId="01820B3D" w14:textId="77777777" w:rsidR="00807F24" w:rsidRPr="00063F21" w:rsidRDefault="00807F24" w:rsidP="00C039EF">
            <w:pPr>
              <w:jc w:val="center"/>
              <w:rPr>
                <w:rFonts w:cs="Arial"/>
                <w:lang w:val="es-ES" w:eastAsia="es-ES"/>
              </w:rPr>
            </w:pPr>
            <w:r w:rsidRPr="00063F21">
              <w:rPr>
                <w:rFonts w:cs="Arial"/>
                <w:lang w:val="es-ES" w:eastAsia="es-ES"/>
              </w:rPr>
              <w:t xml:space="preserve">1,50 € mensual/persona </w:t>
            </w:r>
          </w:p>
        </w:tc>
        <w:tc>
          <w:tcPr>
            <w:tcW w:w="2126" w:type="dxa"/>
            <w:tcBorders>
              <w:left w:val="single" w:sz="12" w:space="0" w:color="auto"/>
            </w:tcBorders>
            <w:shd w:val="clear" w:color="auto" w:fill="F2F2F2"/>
            <w:vAlign w:val="center"/>
          </w:tcPr>
          <w:p w14:paraId="74F5CF71" w14:textId="77777777" w:rsidR="00807F24" w:rsidRPr="00063F21" w:rsidRDefault="00807F24" w:rsidP="00C039EF">
            <w:pPr>
              <w:jc w:val="center"/>
              <w:rPr>
                <w:rFonts w:cs="Arial"/>
                <w:lang w:val="es-ES" w:eastAsia="es-ES"/>
              </w:rPr>
            </w:pPr>
          </w:p>
        </w:tc>
        <w:tc>
          <w:tcPr>
            <w:tcW w:w="1559" w:type="dxa"/>
            <w:shd w:val="clear" w:color="auto" w:fill="F2F2F2"/>
            <w:vAlign w:val="center"/>
          </w:tcPr>
          <w:p w14:paraId="1524094E" w14:textId="77777777" w:rsidR="00807F24" w:rsidRPr="00063F21" w:rsidRDefault="00807F24" w:rsidP="00C039EF">
            <w:pPr>
              <w:jc w:val="center"/>
              <w:rPr>
                <w:rFonts w:cs="Arial"/>
                <w:lang w:val="es-ES" w:eastAsia="es-ES"/>
              </w:rPr>
            </w:pPr>
          </w:p>
        </w:tc>
        <w:tc>
          <w:tcPr>
            <w:tcW w:w="1241" w:type="dxa"/>
            <w:shd w:val="clear" w:color="auto" w:fill="F2F2F2"/>
            <w:vAlign w:val="center"/>
          </w:tcPr>
          <w:p w14:paraId="2285BFE4" w14:textId="77777777" w:rsidR="00807F24" w:rsidRPr="00063F21" w:rsidRDefault="00807F24" w:rsidP="00C039EF">
            <w:pPr>
              <w:jc w:val="center"/>
              <w:rPr>
                <w:rFonts w:cs="Arial"/>
                <w:lang w:val="es-ES" w:eastAsia="es-ES"/>
              </w:rPr>
            </w:pPr>
          </w:p>
        </w:tc>
        <w:tc>
          <w:tcPr>
            <w:tcW w:w="2445" w:type="dxa"/>
            <w:tcBorders>
              <w:right w:val="single" w:sz="12" w:space="0" w:color="auto"/>
            </w:tcBorders>
            <w:shd w:val="clear" w:color="auto" w:fill="F2F2F2"/>
            <w:vAlign w:val="center"/>
          </w:tcPr>
          <w:p w14:paraId="001F5D68" w14:textId="77777777" w:rsidR="00807F24" w:rsidRPr="00063F21" w:rsidRDefault="00807F24" w:rsidP="00C039EF">
            <w:pPr>
              <w:jc w:val="center"/>
              <w:rPr>
                <w:rFonts w:cs="Arial"/>
                <w:lang w:val="es-ES" w:eastAsia="es-ES"/>
              </w:rPr>
            </w:pPr>
          </w:p>
        </w:tc>
      </w:tr>
    </w:tbl>
    <w:p w14:paraId="49EC861E" w14:textId="77777777" w:rsidR="00807F24" w:rsidRPr="00063F21" w:rsidRDefault="00807F24" w:rsidP="00807F24">
      <w:pPr>
        <w:rPr>
          <w:sz w:val="22"/>
          <w:lang w:val="es-ES" w:eastAsia="es-ES"/>
        </w:rPr>
      </w:pPr>
    </w:p>
    <w:p w14:paraId="11E1FC8D" w14:textId="77777777" w:rsidR="00807F24" w:rsidRPr="00063F21" w:rsidRDefault="00807F24" w:rsidP="00807F24">
      <w:pPr>
        <w:rPr>
          <w:sz w:val="22"/>
          <w:lang w:val="es-ES" w:eastAsia="es-ES"/>
        </w:rPr>
      </w:pPr>
    </w:p>
    <w:p w14:paraId="25A263EC" w14:textId="77777777" w:rsidR="00807F24" w:rsidRPr="00063F21" w:rsidRDefault="00807F24" w:rsidP="00807F24">
      <w:pPr>
        <w:numPr>
          <w:ilvl w:val="0"/>
          <w:numId w:val="2"/>
        </w:numPr>
        <w:ind w:left="567" w:hanging="283"/>
        <w:rPr>
          <w:rFonts w:cs="Arial"/>
          <w:sz w:val="22"/>
          <w:szCs w:val="22"/>
          <w:lang w:val="es-ES" w:eastAsia="es-ES"/>
        </w:rPr>
      </w:pPr>
      <w:r w:rsidRPr="00063F21">
        <w:rPr>
          <w:rFonts w:cs="Arial"/>
          <w:sz w:val="22"/>
          <w:szCs w:val="22"/>
          <w:lang w:val="es-ES" w:eastAsia="es-ES"/>
        </w:rPr>
        <w:t xml:space="preserve">Por la </w:t>
      </w:r>
      <w:r w:rsidRPr="00063F21">
        <w:rPr>
          <w:rFonts w:cs="Arial"/>
          <w:sz w:val="22"/>
          <w:szCs w:val="22"/>
          <w:u w:val="single"/>
          <w:lang w:val="es-ES" w:eastAsia="es-ES"/>
        </w:rPr>
        <w:t>parte variable</w:t>
      </w:r>
      <w:r w:rsidRPr="00063F21">
        <w:rPr>
          <w:rFonts w:cs="Arial"/>
          <w:sz w:val="22"/>
          <w:szCs w:val="22"/>
          <w:lang w:val="es-ES" w:eastAsia="es-ES"/>
        </w:rPr>
        <w:t xml:space="preserve">, </w:t>
      </w:r>
      <w:r w:rsidRPr="00063F21">
        <w:rPr>
          <w:sz w:val="22"/>
          <w:lang w:val="es-ES" w:eastAsia="es-ES"/>
        </w:rPr>
        <w:t>correspondiendo a las revisiones y diferentes prueb</w:t>
      </w:r>
      <w:r>
        <w:rPr>
          <w:sz w:val="22"/>
          <w:lang w:val="es-ES" w:eastAsia="es-ES"/>
        </w:rPr>
        <w:t>a</w:t>
      </w:r>
      <w:r w:rsidRPr="00063F21">
        <w:rPr>
          <w:sz w:val="22"/>
          <w:lang w:val="es-ES" w:eastAsia="es-ES"/>
        </w:rPr>
        <w:t>s l</w:t>
      </w:r>
      <w:r>
        <w:rPr>
          <w:rFonts w:cs="Arial"/>
          <w:sz w:val="22"/>
          <w:szCs w:val="22"/>
          <w:lang w:val="es-ES" w:eastAsia="es-ES"/>
        </w:rPr>
        <w:t>as</w:t>
      </w:r>
      <w:r w:rsidRPr="00063F21">
        <w:rPr>
          <w:rFonts w:cs="Arial"/>
          <w:sz w:val="22"/>
          <w:szCs w:val="22"/>
          <w:lang w:val="es-ES" w:eastAsia="es-ES"/>
        </w:rPr>
        <w:t xml:space="preserve"> cantidades siguientes:</w:t>
      </w:r>
    </w:p>
    <w:p w14:paraId="61E01F23" w14:textId="77777777" w:rsidR="00807F24" w:rsidRPr="00063F21" w:rsidRDefault="00807F24" w:rsidP="00807F24">
      <w:pPr>
        <w:ind w:left="284"/>
        <w:rPr>
          <w:sz w:val="22"/>
          <w:lang w:val="es-ES" w:eastAsia="es-ES"/>
        </w:rPr>
      </w:pP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410"/>
        <w:gridCol w:w="3083"/>
      </w:tblGrid>
      <w:tr w:rsidR="00807F24" w:rsidRPr="00063F21" w14:paraId="03B172C8" w14:textId="77777777" w:rsidTr="00C039EF">
        <w:trPr>
          <w:trHeight w:val="416"/>
          <w:jc w:val="right"/>
        </w:trPr>
        <w:tc>
          <w:tcPr>
            <w:tcW w:w="5954" w:type="dxa"/>
            <w:gridSpan w:val="2"/>
            <w:tcBorders>
              <w:top w:val="nil"/>
              <w:left w:val="nil"/>
              <w:bottom w:val="nil"/>
              <w:right w:val="single" w:sz="12" w:space="0" w:color="auto"/>
            </w:tcBorders>
          </w:tcPr>
          <w:p w14:paraId="6E1769B6" w14:textId="77777777" w:rsidR="00807F24" w:rsidRPr="00063F21" w:rsidRDefault="00807F24" w:rsidP="00C039EF">
            <w:pPr>
              <w:jc w:val="left"/>
              <w:rPr>
                <w:rFonts w:cs="Arial"/>
                <w:sz w:val="18"/>
                <w:szCs w:val="18"/>
                <w:lang w:val="es-ES" w:eastAsia="es-ES"/>
              </w:rPr>
            </w:pPr>
          </w:p>
        </w:tc>
        <w:tc>
          <w:tcPr>
            <w:tcW w:w="3083" w:type="dxa"/>
            <w:tcBorders>
              <w:top w:val="single" w:sz="12" w:space="0" w:color="auto"/>
              <w:left w:val="single" w:sz="12" w:space="0" w:color="auto"/>
              <w:right w:val="single" w:sz="12" w:space="0" w:color="auto"/>
            </w:tcBorders>
            <w:shd w:val="clear" w:color="auto" w:fill="E7E6E6"/>
            <w:vAlign w:val="center"/>
          </w:tcPr>
          <w:p w14:paraId="133F6FD1"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OFERTA DEL LICITADOR</w:t>
            </w:r>
          </w:p>
        </w:tc>
      </w:tr>
      <w:tr w:rsidR="00807F24" w:rsidRPr="00063F21" w14:paraId="5E0390AC" w14:textId="77777777" w:rsidTr="00C039EF">
        <w:trPr>
          <w:jc w:val="right"/>
        </w:trPr>
        <w:tc>
          <w:tcPr>
            <w:tcW w:w="3544" w:type="dxa"/>
            <w:tcBorders>
              <w:top w:val="nil"/>
              <w:left w:val="nil"/>
              <w:bottom w:val="single" w:sz="4" w:space="0" w:color="auto"/>
            </w:tcBorders>
          </w:tcPr>
          <w:p w14:paraId="498D0B91" w14:textId="77777777" w:rsidR="00807F24" w:rsidRPr="00063F21" w:rsidRDefault="00807F24" w:rsidP="00C039EF">
            <w:pPr>
              <w:jc w:val="left"/>
              <w:rPr>
                <w:sz w:val="18"/>
                <w:szCs w:val="18"/>
                <w:lang w:val="es-ES" w:eastAsia="es-ES"/>
              </w:rPr>
            </w:pPr>
          </w:p>
        </w:tc>
        <w:tc>
          <w:tcPr>
            <w:tcW w:w="2410" w:type="dxa"/>
            <w:tcBorders>
              <w:top w:val="single" w:sz="2" w:space="0" w:color="auto"/>
              <w:right w:val="single" w:sz="12" w:space="0" w:color="auto"/>
            </w:tcBorders>
            <w:shd w:val="clear" w:color="auto" w:fill="D9D9D9"/>
          </w:tcPr>
          <w:p w14:paraId="43019A42"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Precio unitario máximo</w:t>
            </w:r>
          </w:p>
          <w:p w14:paraId="2F87B4FD"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(IVA exento)</w:t>
            </w:r>
          </w:p>
        </w:tc>
        <w:tc>
          <w:tcPr>
            <w:tcW w:w="3083" w:type="dxa"/>
            <w:tcBorders>
              <w:left w:val="single" w:sz="12" w:space="0" w:color="auto"/>
              <w:right w:val="single" w:sz="12" w:space="0" w:color="auto"/>
            </w:tcBorders>
            <w:shd w:val="clear" w:color="auto" w:fill="D9D9D9"/>
          </w:tcPr>
          <w:p w14:paraId="04370DAE"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Precio unitario ofrecido</w:t>
            </w:r>
          </w:p>
          <w:p w14:paraId="4F146F6D"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(IVA exento)</w:t>
            </w:r>
            <w:r>
              <w:rPr>
                <w:rFonts w:cs="Arial"/>
                <w:sz w:val="18"/>
                <w:szCs w:val="18"/>
                <w:lang w:val="es-ES" w:eastAsia="es-ES"/>
              </w:rPr>
              <w:t xml:space="preserve"> </w:t>
            </w:r>
            <w:r w:rsidRPr="00063F21">
              <w:rPr>
                <w:rFonts w:cs="Arial"/>
                <w:sz w:val="18"/>
                <w:szCs w:val="18"/>
                <w:lang w:val="es-ES" w:eastAsia="es-ES"/>
              </w:rPr>
              <w:t>*</w:t>
            </w:r>
          </w:p>
        </w:tc>
      </w:tr>
      <w:tr w:rsidR="00807F24" w:rsidRPr="00063F21" w14:paraId="4E6B9EEA" w14:textId="77777777" w:rsidTr="00C039EF">
        <w:trPr>
          <w:trHeight w:val="418"/>
          <w:jc w:val="right"/>
        </w:trPr>
        <w:tc>
          <w:tcPr>
            <w:tcW w:w="3544" w:type="dxa"/>
            <w:tcBorders>
              <w:bottom w:val="single" w:sz="4" w:space="0" w:color="auto"/>
            </w:tcBorders>
            <w:shd w:val="clear" w:color="auto" w:fill="E7E6E6"/>
            <w:vAlign w:val="bottom"/>
          </w:tcPr>
          <w:p w14:paraId="49D1FBCA"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Servicio de vigilancia de la salud.</w:t>
            </w:r>
          </w:p>
          <w:p w14:paraId="17B53E0A"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Revisión médica específica del puesto de trabajo</w:t>
            </w:r>
          </w:p>
        </w:tc>
        <w:tc>
          <w:tcPr>
            <w:tcW w:w="2410" w:type="dxa"/>
            <w:tcBorders>
              <w:right w:val="single" w:sz="12" w:space="0" w:color="auto"/>
            </w:tcBorders>
            <w:vAlign w:val="bottom"/>
          </w:tcPr>
          <w:p w14:paraId="1F19CE51"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90,00 €</w:t>
            </w:r>
          </w:p>
        </w:tc>
        <w:tc>
          <w:tcPr>
            <w:tcW w:w="3083" w:type="dxa"/>
            <w:tcBorders>
              <w:left w:val="single" w:sz="12" w:space="0" w:color="auto"/>
              <w:right w:val="single" w:sz="12" w:space="0" w:color="auto"/>
            </w:tcBorders>
            <w:vAlign w:val="bottom"/>
          </w:tcPr>
          <w:p w14:paraId="3C0CB43F" w14:textId="77777777" w:rsidR="00807F24" w:rsidRPr="00063F21" w:rsidRDefault="00807F24" w:rsidP="00C039EF">
            <w:pPr>
              <w:jc w:val="center"/>
              <w:rPr>
                <w:rFonts w:cs="Arial"/>
                <w:sz w:val="18"/>
                <w:szCs w:val="18"/>
                <w:lang w:val="es-ES" w:eastAsia="es-ES"/>
              </w:rPr>
            </w:pPr>
          </w:p>
        </w:tc>
      </w:tr>
      <w:tr w:rsidR="00807F24" w:rsidRPr="00063F21" w14:paraId="273947B2" w14:textId="77777777" w:rsidTr="00C039EF">
        <w:trPr>
          <w:trHeight w:val="418"/>
          <w:jc w:val="right"/>
        </w:trPr>
        <w:tc>
          <w:tcPr>
            <w:tcW w:w="3544" w:type="dxa"/>
            <w:shd w:val="clear" w:color="auto" w:fill="F2F2F2"/>
            <w:vAlign w:val="bottom"/>
          </w:tcPr>
          <w:p w14:paraId="11BC6288"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lastRenderedPageBreak/>
              <w:t>Revisión ginecológica + ecografía vaginal</w:t>
            </w:r>
          </w:p>
        </w:tc>
        <w:tc>
          <w:tcPr>
            <w:tcW w:w="2410" w:type="dxa"/>
            <w:tcBorders>
              <w:right w:val="single" w:sz="12" w:space="0" w:color="auto"/>
            </w:tcBorders>
            <w:vAlign w:val="bottom"/>
          </w:tcPr>
          <w:p w14:paraId="031CC7FD"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110,00 €</w:t>
            </w:r>
          </w:p>
        </w:tc>
        <w:tc>
          <w:tcPr>
            <w:tcW w:w="3083" w:type="dxa"/>
            <w:tcBorders>
              <w:left w:val="single" w:sz="12" w:space="0" w:color="auto"/>
              <w:right w:val="single" w:sz="12" w:space="0" w:color="auto"/>
            </w:tcBorders>
            <w:vAlign w:val="bottom"/>
          </w:tcPr>
          <w:p w14:paraId="0230DA74" w14:textId="77777777" w:rsidR="00807F24" w:rsidRPr="00063F21" w:rsidRDefault="00807F24" w:rsidP="00C039EF">
            <w:pPr>
              <w:jc w:val="center"/>
              <w:rPr>
                <w:rFonts w:cs="Arial"/>
                <w:sz w:val="18"/>
                <w:szCs w:val="18"/>
                <w:lang w:val="es-ES" w:eastAsia="es-ES"/>
              </w:rPr>
            </w:pPr>
          </w:p>
        </w:tc>
      </w:tr>
      <w:tr w:rsidR="00807F24" w:rsidRPr="00063F21" w14:paraId="42EB6571" w14:textId="77777777" w:rsidTr="00C039EF">
        <w:trPr>
          <w:trHeight w:val="418"/>
          <w:jc w:val="right"/>
        </w:trPr>
        <w:tc>
          <w:tcPr>
            <w:tcW w:w="3544" w:type="dxa"/>
            <w:shd w:val="clear" w:color="auto" w:fill="F2F2F2"/>
            <w:vAlign w:val="bottom"/>
          </w:tcPr>
          <w:p w14:paraId="5B8040F0"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Mamografía</w:t>
            </w:r>
          </w:p>
        </w:tc>
        <w:tc>
          <w:tcPr>
            <w:tcW w:w="2410" w:type="dxa"/>
            <w:tcBorders>
              <w:right w:val="single" w:sz="12" w:space="0" w:color="auto"/>
            </w:tcBorders>
            <w:vAlign w:val="bottom"/>
          </w:tcPr>
          <w:p w14:paraId="6248221C"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90,00 €</w:t>
            </w:r>
          </w:p>
        </w:tc>
        <w:tc>
          <w:tcPr>
            <w:tcW w:w="3083" w:type="dxa"/>
            <w:tcBorders>
              <w:left w:val="single" w:sz="12" w:space="0" w:color="auto"/>
              <w:right w:val="single" w:sz="12" w:space="0" w:color="auto"/>
            </w:tcBorders>
            <w:vAlign w:val="bottom"/>
          </w:tcPr>
          <w:p w14:paraId="04516DBC" w14:textId="77777777" w:rsidR="00807F24" w:rsidRPr="00063F21" w:rsidRDefault="00807F24" w:rsidP="00C039EF">
            <w:pPr>
              <w:jc w:val="center"/>
              <w:rPr>
                <w:rFonts w:cs="Arial"/>
                <w:sz w:val="18"/>
                <w:szCs w:val="18"/>
                <w:lang w:val="es-ES" w:eastAsia="es-ES"/>
              </w:rPr>
            </w:pPr>
          </w:p>
        </w:tc>
      </w:tr>
      <w:tr w:rsidR="00807F24" w:rsidRPr="00063F21" w14:paraId="5DD08525" w14:textId="77777777" w:rsidTr="00C039EF">
        <w:trPr>
          <w:trHeight w:val="418"/>
          <w:jc w:val="right"/>
        </w:trPr>
        <w:tc>
          <w:tcPr>
            <w:tcW w:w="3544" w:type="dxa"/>
            <w:shd w:val="clear" w:color="auto" w:fill="F2F2F2"/>
            <w:vAlign w:val="bottom"/>
          </w:tcPr>
          <w:p w14:paraId="5B9F76F7"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Ecografía mamaria</w:t>
            </w:r>
          </w:p>
        </w:tc>
        <w:tc>
          <w:tcPr>
            <w:tcW w:w="2410" w:type="dxa"/>
            <w:tcBorders>
              <w:right w:val="single" w:sz="12" w:space="0" w:color="auto"/>
            </w:tcBorders>
            <w:vAlign w:val="bottom"/>
          </w:tcPr>
          <w:p w14:paraId="0FA3D68C"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50,00 €</w:t>
            </w:r>
          </w:p>
        </w:tc>
        <w:tc>
          <w:tcPr>
            <w:tcW w:w="3083" w:type="dxa"/>
            <w:tcBorders>
              <w:left w:val="single" w:sz="12" w:space="0" w:color="auto"/>
              <w:right w:val="single" w:sz="12" w:space="0" w:color="auto"/>
            </w:tcBorders>
            <w:vAlign w:val="bottom"/>
          </w:tcPr>
          <w:p w14:paraId="1B6A7328" w14:textId="77777777" w:rsidR="00807F24" w:rsidRPr="00063F21" w:rsidRDefault="00807F24" w:rsidP="00C039EF">
            <w:pPr>
              <w:jc w:val="center"/>
              <w:rPr>
                <w:rFonts w:cs="Arial"/>
                <w:sz w:val="18"/>
                <w:szCs w:val="18"/>
                <w:lang w:val="es-ES" w:eastAsia="es-ES"/>
              </w:rPr>
            </w:pPr>
          </w:p>
        </w:tc>
      </w:tr>
      <w:tr w:rsidR="00807F24" w:rsidRPr="00063F21" w14:paraId="1B3F311D" w14:textId="77777777" w:rsidTr="00C039EF">
        <w:trPr>
          <w:trHeight w:val="418"/>
          <w:jc w:val="right"/>
        </w:trPr>
        <w:tc>
          <w:tcPr>
            <w:tcW w:w="3544" w:type="dxa"/>
            <w:shd w:val="clear" w:color="auto" w:fill="F2F2F2"/>
            <w:vAlign w:val="bottom"/>
          </w:tcPr>
          <w:p w14:paraId="2390BE73"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Revisión urológica + ecografía</w:t>
            </w:r>
          </w:p>
        </w:tc>
        <w:tc>
          <w:tcPr>
            <w:tcW w:w="2410" w:type="dxa"/>
            <w:tcBorders>
              <w:right w:val="single" w:sz="12" w:space="0" w:color="auto"/>
            </w:tcBorders>
            <w:vAlign w:val="bottom"/>
          </w:tcPr>
          <w:p w14:paraId="02E70BBC"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95,00 €</w:t>
            </w:r>
          </w:p>
        </w:tc>
        <w:tc>
          <w:tcPr>
            <w:tcW w:w="3083" w:type="dxa"/>
            <w:tcBorders>
              <w:left w:val="single" w:sz="12" w:space="0" w:color="auto"/>
              <w:right w:val="single" w:sz="12" w:space="0" w:color="auto"/>
            </w:tcBorders>
            <w:vAlign w:val="bottom"/>
          </w:tcPr>
          <w:p w14:paraId="74B9E97C" w14:textId="77777777" w:rsidR="00807F24" w:rsidRPr="00063F21" w:rsidRDefault="00807F24" w:rsidP="00C039EF">
            <w:pPr>
              <w:jc w:val="center"/>
              <w:rPr>
                <w:rFonts w:cs="Arial"/>
                <w:sz w:val="18"/>
                <w:szCs w:val="18"/>
                <w:lang w:val="es-ES" w:eastAsia="es-ES"/>
              </w:rPr>
            </w:pPr>
          </w:p>
        </w:tc>
      </w:tr>
      <w:tr w:rsidR="00807F24" w:rsidRPr="00063F21" w14:paraId="0340282F" w14:textId="77777777" w:rsidTr="00C039EF">
        <w:trPr>
          <w:trHeight w:val="418"/>
          <w:jc w:val="right"/>
        </w:trPr>
        <w:tc>
          <w:tcPr>
            <w:tcW w:w="3544" w:type="dxa"/>
            <w:shd w:val="clear" w:color="auto" w:fill="F2F2F2"/>
            <w:vAlign w:val="bottom"/>
          </w:tcPr>
          <w:p w14:paraId="624BE1B3"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Interconsultas especializadas</w:t>
            </w:r>
          </w:p>
        </w:tc>
        <w:tc>
          <w:tcPr>
            <w:tcW w:w="2410" w:type="dxa"/>
            <w:tcBorders>
              <w:right w:val="single" w:sz="12" w:space="0" w:color="auto"/>
            </w:tcBorders>
            <w:vAlign w:val="bottom"/>
          </w:tcPr>
          <w:p w14:paraId="141E8AC3"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150,00 €</w:t>
            </w:r>
          </w:p>
        </w:tc>
        <w:tc>
          <w:tcPr>
            <w:tcW w:w="3083" w:type="dxa"/>
            <w:tcBorders>
              <w:left w:val="single" w:sz="12" w:space="0" w:color="auto"/>
              <w:right w:val="single" w:sz="12" w:space="0" w:color="auto"/>
            </w:tcBorders>
            <w:vAlign w:val="bottom"/>
          </w:tcPr>
          <w:p w14:paraId="72BE228B" w14:textId="77777777" w:rsidR="00807F24" w:rsidRPr="00063F21" w:rsidRDefault="00807F24" w:rsidP="00C039EF">
            <w:pPr>
              <w:jc w:val="center"/>
              <w:rPr>
                <w:rFonts w:cs="Arial"/>
                <w:sz w:val="18"/>
                <w:szCs w:val="18"/>
                <w:lang w:val="es-ES" w:eastAsia="es-ES"/>
              </w:rPr>
            </w:pPr>
          </w:p>
        </w:tc>
      </w:tr>
      <w:tr w:rsidR="00807F24" w:rsidRPr="00063F21" w14:paraId="552DBB07" w14:textId="77777777" w:rsidTr="00C039EF">
        <w:trPr>
          <w:trHeight w:val="418"/>
          <w:jc w:val="right"/>
        </w:trPr>
        <w:tc>
          <w:tcPr>
            <w:tcW w:w="3544" w:type="dxa"/>
            <w:shd w:val="clear" w:color="auto" w:fill="F2F2F2"/>
            <w:vAlign w:val="bottom"/>
          </w:tcPr>
          <w:p w14:paraId="4F5245F3"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Revisión vista</w:t>
            </w:r>
          </w:p>
        </w:tc>
        <w:tc>
          <w:tcPr>
            <w:tcW w:w="2410" w:type="dxa"/>
            <w:tcBorders>
              <w:right w:val="single" w:sz="12" w:space="0" w:color="auto"/>
            </w:tcBorders>
            <w:vAlign w:val="bottom"/>
          </w:tcPr>
          <w:p w14:paraId="225261EF"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50,00 €</w:t>
            </w:r>
          </w:p>
        </w:tc>
        <w:tc>
          <w:tcPr>
            <w:tcW w:w="3083" w:type="dxa"/>
            <w:tcBorders>
              <w:left w:val="single" w:sz="12" w:space="0" w:color="auto"/>
              <w:right w:val="single" w:sz="12" w:space="0" w:color="auto"/>
            </w:tcBorders>
            <w:vAlign w:val="bottom"/>
          </w:tcPr>
          <w:p w14:paraId="4D83D275" w14:textId="77777777" w:rsidR="00807F24" w:rsidRPr="00063F21" w:rsidRDefault="00807F24" w:rsidP="00C039EF">
            <w:pPr>
              <w:jc w:val="center"/>
              <w:rPr>
                <w:rFonts w:cs="Arial"/>
                <w:sz w:val="18"/>
                <w:szCs w:val="18"/>
                <w:lang w:val="es-ES" w:eastAsia="es-ES"/>
              </w:rPr>
            </w:pPr>
          </w:p>
        </w:tc>
      </w:tr>
      <w:tr w:rsidR="00807F24" w:rsidRPr="00063F21" w14:paraId="151A4EDE" w14:textId="77777777" w:rsidTr="00C039EF">
        <w:trPr>
          <w:trHeight w:val="418"/>
          <w:jc w:val="right"/>
        </w:trPr>
        <w:tc>
          <w:tcPr>
            <w:tcW w:w="3544" w:type="dxa"/>
            <w:shd w:val="clear" w:color="auto" w:fill="F2F2F2"/>
            <w:vAlign w:val="bottom"/>
          </w:tcPr>
          <w:p w14:paraId="566CE44B"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 xml:space="preserve">Estudio </w:t>
            </w:r>
            <w:r>
              <w:rPr>
                <w:rFonts w:cs="Arial"/>
                <w:sz w:val="18"/>
                <w:szCs w:val="18"/>
                <w:lang w:val="es-ES" w:eastAsia="es-ES"/>
              </w:rPr>
              <w:t xml:space="preserve">de </w:t>
            </w:r>
            <w:r w:rsidRPr="00063F21">
              <w:rPr>
                <w:rFonts w:cs="Arial"/>
                <w:sz w:val="18"/>
                <w:szCs w:val="18"/>
                <w:lang w:val="es-ES" w:eastAsia="es-ES"/>
              </w:rPr>
              <w:t>biomecánica</w:t>
            </w:r>
          </w:p>
        </w:tc>
        <w:tc>
          <w:tcPr>
            <w:tcW w:w="2410" w:type="dxa"/>
            <w:tcBorders>
              <w:right w:val="single" w:sz="12" w:space="0" w:color="auto"/>
            </w:tcBorders>
            <w:vAlign w:val="bottom"/>
          </w:tcPr>
          <w:p w14:paraId="2A7EE88A"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450,00 €</w:t>
            </w:r>
          </w:p>
        </w:tc>
        <w:tc>
          <w:tcPr>
            <w:tcW w:w="3083" w:type="dxa"/>
            <w:tcBorders>
              <w:left w:val="single" w:sz="12" w:space="0" w:color="auto"/>
              <w:right w:val="single" w:sz="12" w:space="0" w:color="auto"/>
            </w:tcBorders>
            <w:vAlign w:val="bottom"/>
          </w:tcPr>
          <w:p w14:paraId="61ABC10F" w14:textId="77777777" w:rsidR="00807F24" w:rsidRPr="00063F21" w:rsidRDefault="00807F24" w:rsidP="00C039EF">
            <w:pPr>
              <w:jc w:val="center"/>
              <w:rPr>
                <w:rFonts w:cs="Arial"/>
                <w:sz w:val="18"/>
                <w:szCs w:val="18"/>
                <w:lang w:val="es-ES" w:eastAsia="es-ES"/>
              </w:rPr>
            </w:pPr>
          </w:p>
        </w:tc>
      </w:tr>
      <w:tr w:rsidR="00807F24" w:rsidRPr="00063F21" w14:paraId="42E65825" w14:textId="77777777" w:rsidTr="00C039EF">
        <w:trPr>
          <w:trHeight w:val="418"/>
          <w:jc w:val="right"/>
        </w:trPr>
        <w:tc>
          <w:tcPr>
            <w:tcW w:w="3544" w:type="dxa"/>
            <w:shd w:val="clear" w:color="auto" w:fill="F2F2F2"/>
            <w:vAlign w:val="bottom"/>
          </w:tcPr>
          <w:p w14:paraId="2D505C23"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Electromiografía</w:t>
            </w:r>
          </w:p>
        </w:tc>
        <w:tc>
          <w:tcPr>
            <w:tcW w:w="2410" w:type="dxa"/>
            <w:tcBorders>
              <w:right w:val="single" w:sz="12" w:space="0" w:color="auto"/>
            </w:tcBorders>
            <w:vAlign w:val="bottom"/>
          </w:tcPr>
          <w:p w14:paraId="7EEB7B1C"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180,00 €</w:t>
            </w:r>
          </w:p>
        </w:tc>
        <w:tc>
          <w:tcPr>
            <w:tcW w:w="3083" w:type="dxa"/>
            <w:tcBorders>
              <w:left w:val="single" w:sz="12" w:space="0" w:color="auto"/>
              <w:right w:val="single" w:sz="12" w:space="0" w:color="auto"/>
            </w:tcBorders>
            <w:vAlign w:val="bottom"/>
          </w:tcPr>
          <w:p w14:paraId="2ADEDD8E" w14:textId="77777777" w:rsidR="00807F24" w:rsidRPr="00063F21" w:rsidRDefault="00807F24" w:rsidP="00C039EF">
            <w:pPr>
              <w:jc w:val="center"/>
              <w:rPr>
                <w:rFonts w:cs="Arial"/>
                <w:sz w:val="18"/>
                <w:szCs w:val="18"/>
                <w:lang w:val="es-ES" w:eastAsia="es-ES"/>
              </w:rPr>
            </w:pPr>
          </w:p>
        </w:tc>
      </w:tr>
      <w:tr w:rsidR="00807F24" w:rsidRPr="00063F21" w14:paraId="5E15C6A6" w14:textId="77777777" w:rsidTr="00C039EF">
        <w:trPr>
          <w:trHeight w:val="418"/>
          <w:jc w:val="right"/>
        </w:trPr>
        <w:tc>
          <w:tcPr>
            <w:tcW w:w="3544" w:type="dxa"/>
            <w:shd w:val="clear" w:color="auto" w:fill="F2F2F2"/>
            <w:vAlign w:val="bottom"/>
          </w:tcPr>
          <w:p w14:paraId="19D048D4"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Ergometría</w:t>
            </w:r>
          </w:p>
        </w:tc>
        <w:tc>
          <w:tcPr>
            <w:tcW w:w="2410" w:type="dxa"/>
            <w:tcBorders>
              <w:right w:val="single" w:sz="12" w:space="0" w:color="auto"/>
            </w:tcBorders>
            <w:vAlign w:val="bottom"/>
          </w:tcPr>
          <w:p w14:paraId="6686A822"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120,00 €</w:t>
            </w:r>
          </w:p>
        </w:tc>
        <w:tc>
          <w:tcPr>
            <w:tcW w:w="3083" w:type="dxa"/>
            <w:tcBorders>
              <w:left w:val="single" w:sz="12" w:space="0" w:color="auto"/>
              <w:right w:val="single" w:sz="12" w:space="0" w:color="auto"/>
            </w:tcBorders>
            <w:vAlign w:val="bottom"/>
          </w:tcPr>
          <w:p w14:paraId="56ED0641" w14:textId="77777777" w:rsidR="00807F24" w:rsidRPr="00063F21" w:rsidRDefault="00807F24" w:rsidP="00C039EF">
            <w:pPr>
              <w:jc w:val="center"/>
              <w:rPr>
                <w:rFonts w:cs="Arial"/>
                <w:sz w:val="18"/>
                <w:szCs w:val="18"/>
                <w:lang w:val="es-ES" w:eastAsia="es-ES"/>
              </w:rPr>
            </w:pPr>
          </w:p>
        </w:tc>
      </w:tr>
      <w:tr w:rsidR="00807F24" w:rsidRPr="00063F21" w14:paraId="6519A44E" w14:textId="77777777" w:rsidTr="00C039EF">
        <w:trPr>
          <w:trHeight w:val="418"/>
          <w:jc w:val="right"/>
        </w:trPr>
        <w:tc>
          <w:tcPr>
            <w:tcW w:w="3544" w:type="dxa"/>
            <w:shd w:val="clear" w:color="auto" w:fill="F2F2F2"/>
            <w:vAlign w:val="bottom"/>
          </w:tcPr>
          <w:p w14:paraId="0472C2BF" w14:textId="77777777" w:rsidR="00807F24" w:rsidRPr="00063F21" w:rsidRDefault="00807F24" w:rsidP="00C039EF">
            <w:pPr>
              <w:jc w:val="left"/>
              <w:rPr>
                <w:rFonts w:cs="Arial"/>
                <w:sz w:val="18"/>
                <w:szCs w:val="18"/>
                <w:lang w:val="es-ES" w:eastAsia="es-ES"/>
              </w:rPr>
            </w:pPr>
            <w:r w:rsidRPr="00063F21">
              <w:rPr>
                <w:rFonts w:cs="Arial"/>
                <w:sz w:val="18"/>
                <w:szCs w:val="18"/>
                <w:lang w:val="es-ES" w:eastAsia="es-ES"/>
              </w:rPr>
              <w:t>Placa radiológica convencional</w:t>
            </w:r>
          </w:p>
        </w:tc>
        <w:tc>
          <w:tcPr>
            <w:tcW w:w="2410" w:type="dxa"/>
            <w:tcBorders>
              <w:right w:val="single" w:sz="12" w:space="0" w:color="auto"/>
            </w:tcBorders>
            <w:vAlign w:val="bottom"/>
          </w:tcPr>
          <w:p w14:paraId="41A5D734" w14:textId="77777777" w:rsidR="00807F24" w:rsidRPr="00063F21" w:rsidRDefault="00807F24" w:rsidP="00C039EF">
            <w:pPr>
              <w:jc w:val="center"/>
              <w:rPr>
                <w:rFonts w:cs="Arial"/>
                <w:sz w:val="18"/>
                <w:szCs w:val="18"/>
                <w:lang w:val="es-ES" w:eastAsia="es-ES"/>
              </w:rPr>
            </w:pPr>
            <w:r w:rsidRPr="00063F21">
              <w:rPr>
                <w:rFonts w:cs="Arial"/>
                <w:sz w:val="18"/>
                <w:szCs w:val="18"/>
                <w:lang w:val="es-ES" w:eastAsia="es-ES"/>
              </w:rPr>
              <w:t>40,00 €</w:t>
            </w:r>
          </w:p>
        </w:tc>
        <w:tc>
          <w:tcPr>
            <w:tcW w:w="3083" w:type="dxa"/>
            <w:tcBorders>
              <w:left w:val="single" w:sz="12" w:space="0" w:color="auto"/>
              <w:bottom w:val="single" w:sz="12" w:space="0" w:color="auto"/>
              <w:right w:val="single" w:sz="12" w:space="0" w:color="auto"/>
            </w:tcBorders>
            <w:vAlign w:val="bottom"/>
          </w:tcPr>
          <w:p w14:paraId="123DBA1D" w14:textId="77777777" w:rsidR="00807F24" w:rsidRPr="00063F21" w:rsidRDefault="00807F24" w:rsidP="00C039EF">
            <w:pPr>
              <w:jc w:val="center"/>
              <w:rPr>
                <w:rFonts w:cs="Arial"/>
                <w:sz w:val="18"/>
                <w:szCs w:val="18"/>
                <w:lang w:val="es-ES" w:eastAsia="es-ES"/>
              </w:rPr>
            </w:pPr>
          </w:p>
        </w:tc>
      </w:tr>
    </w:tbl>
    <w:p w14:paraId="23C11FE6" w14:textId="77777777" w:rsidR="00807F24" w:rsidRPr="00063F21" w:rsidRDefault="00807F24" w:rsidP="00807F24">
      <w:pPr>
        <w:rPr>
          <w:sz w:val="22"/>
          <w:lang w:val="es-ES" w:eastAsia="es-ES"/>
        </w:rPr>
      </w:pPr>
    </w:p>
    <w:p w14:paraId="42F1930C" w14:textId="77777777" w:rsidR="00807F24" w:rsidRPr="00063F21" w:rsidRDefault="00807F24" w:rsidP="00807F24">
      <w:pPr>
        <w:rPr>
          <w:rFonts w:cs="Arial"/>
          <w:sz w:val="18"/>
          <w:szCs w:val="18"/>
          <w:lang w:val="es-ES" w:eastAsia="es-ES"/>
        </w:rPr>
      </w:pPr>
      <w:r w:rsidRPr="00063F21">
        <w:rPr>
          <w:i/>
          <w:iCs/>
          <w:sz w:val="22"/>
          <w:lang w:val="es-ES" w:eastAsia="es-ES"/>
        </w:rPr>
        <w:t>*</w:t>
      </w:r>
      <w:r w:rsidRPr="00063F21">
        <w:rPr>
          <w:rFonts w:cs="Arial"/>
          <w:i/>
          <w:iCs/>
          <w:sz w:val="18"/>
          <w:szCs w:val="18"/>
          <w:lang w:val="es-ES" w:eastAsia="es-ES"/>
        </w:rPr>
        <w:t xml:space="preserve">Las propuestas tendrán que incluir la totalidad de los precios que comprende la presente contratación. En ausencia de algún precio se considerará que la oferta se corresponde con el precio máximo de licitación. Se excluirá </w:t>
      </w:r>
      <w:r>
        <w:rPr>
          <w:rFonts w:cs="Arial"/>
          <w:i/>
          <w:iCs/>
          <w:sz w:val="18"/>
          <w:szCs w:val="18"/>
          <w:lang w:val="es-ES" w:eastAsia="es-ES"/>
        </w:rPr>
        <w:t>a</w:t>
      </w:r>
      <w:r w:rsidRPr="00063F21">
        <w:rPr>
          <w:rFonts w:cs="Arial"/>
          <w:i/>
          <w:iCs/>
          <w:sz w:val="18"/>
          <w:szCs w:val="18"/>
          <w:lang w:val="es-ES" w:eastAsia="es-ES"/>
        </w:rPr>
        <w:t>l licitador la oferta del cual ultrapase cualquier</w:t>
      </w:r>
      <w:r>
        <w:rPr>
          <w:rFonts w:cs="Arial"/>
          <w:i/>
          <w:iCs/>
          <w:sz w:val="18"/>
          <w:szCs w:val="18"/>
          <w:lang w:val="es-ES" w:eastAsia="es-ES"/>
        </w:rPr>
        <w:t>a</w:t>
      </w:r>
      <w:r w:rsidRPr="00063F21">
        <w:rPr>
          <w:rFonts w:cs="Arial"/>
          <w:i/>
          <w:iCs/>
          <w:sz w:val="18"/>
          <w:szCs w:val="18"/>
          <w:lang w:val="es-ES" w:eastAsia="es-ES"/>
        </w:rPr>
        <w:t xml:space="preserve"> de los precios máximos de licitación.</w:t>
      </w:r>
    </w:p>
    <w:p w14:paraId="48A2FAB1" w14:textId="77777777" w:rsidR="00807F24" w:rsidRPr="00063F21" w:rsidRDefault="00807F24" w:rsidP="00807F24">
      <w:pPr>
        <w:tabs>
          <w:tab w:val="left" w:pos="2238"/>
        </w:tabs>
        <w:rPr>
          <w:sz w:val="22"/>
          <w:lang w:val="es-ES" w:eastAsia="es-ES"/>
        </w:rPr>
      </w:pPr>
      <w:r w:rsidRPr="00063F21">
        <w:rPr>
          <w:sz w:val="22"/>
          <w:lang w:val="es-ES" w:eastAsia="es-ES"/>
        </w:rPr>
        <w:tab/>
      </w:r>
    </w:p>
    <w:p w14:paraId="2F782F25" w14:textId="77777777" w:rsidR="00807F24" w:rsidRPr="00063F21" w:rsidRDefault="00807F24" w:rsidP="00807F24">
      <w:pPr>
        <w:tabs>
          <w:tab w:val="left" w:pos="2238"/>
        </w:tabs>
        <w:rPr>
          <w:sz w:val="22"/>
          <w:lang w:val="es-ES" w:eastAsia="es-ES"/>
        </w:rPr>
      </w:pPr>
    </w:p>
    <w:p w14:paraId="30B565ED" w14:textId="77777777" w:rsidR="00807F24" w:rsidRPr="00063F21" w:rsidRDefault="00807F24" w:rsidP="00807F24">
      <w:pPr>
        <w:autoSpaceDE w:val="0"/>
        <w:autoSpaceDN w:val="0"/>
        <w:adjustRightInd w:val="0"/>
        <w:rPr>
          <w:rFonts w:cs="Arial"/>
          <w:sz w:val="22"/>
          <w:szCs w:val="22"/>
          <w:lang w:val="es-ES" w:eastAsia="es-ES"/>
        </w:rPr>
      </w:pPr>
      <w:r w:rsidRPr="00063F21">
        <w:rPr>
          <w:rFonts w:cs="Arial"/>
          <w:sz w:val="22"/>
          <w:szCs w:val="22"/>
          <w:u w:val="single"/>
          <w:lang w:val="es-ES" w:eastAsia="es-ES"/>
        </w:rPr>
        <w:t xml:space="preserve">Criterio 2: </w:t>
      </w:r>
      <w:r w:rsidRPr="00063F21">
        <w:rPr>
          <w:rFonts w:cs="Arial"/>
          <w:sz w:val="22"/>
          <w:szCs w:val="22"/>
          <w:lang w:val="es-ES" w:eastAsia="es-ES"/>
        </w:rPr>
        <w:t>Poner a disposición centr</w:t>
      </w:r>
      <w:r>
        <w:rPr>
          <w:rFonts w:cs="Arial"/>
          <w:sz w:val="22"/>
          <w:szCs w:val="22"/>
          <w:lang w:val="es-ES" w:eastAsia="es-ES"/>
        </w:rPr>
        <w:t>o</w:t>
      </w:r>
      <w:r w:rsidRPr="00063F21">
        <w:rPr>
          <w:rFonts w:cs="Arial"/>
          <w:sz w:val="22"/>
          <w:szCs w:val="22"/>
          <w:lang w:val="es-ES" w:eastAsia="es-ES"/>
        </w:rPr>
        <w:t>s médicos propios y otros centro</w:t>
      </w:r>
      <w:r>
        <w:rPr>
          <w:rFonts w:cs="Arial"/>
          <w:sz w:val="22"/>
          <w:szCs w:val="22"/>
          <w:lang w:val="es-ES" w:eastAsia="es-ES"/>
        </w:rPr>
        <w:t>s</w:t>
      </w:r>
      <w:r w:rsidRPr="00063F21">
        <w:rPr>
          <w:rFonts w:cs="Arial"/>
          <w:sz w:val="22"/>
          <w:szCs w:val="22"/>
          <w:lang w:val="es-ES" w:eastAsia="es-ES"/>
        </w:rPr>
        <w:t xml:space="preserve"> médicos propios adicionales por la realización de los reconocimientos médicos:</w:t>
      </w:r>
    </w:p>
    <w:p w14:paraId="3A13F383" w14:textId="77777777" w:rsidR="00807F24" w:rsidRPr="00063F21" w:rsidRDefault="00807F24" w:rsidP="00807F24">
      <w:pPr>
        <w:autoSpaceDE w:val="0"/>
        <w:autoSpaceDN w:val="0"/>
        <w:adjustRightInd w:val="0"/>
        <w:rPr>
          <w:rFonts w:cs="Arial"/>
          <w:sz w:val="22"/>
          <w:szCs w:val="22"/>
          <w:lang w:val="es-ES" w:eastAsia="es-ES"/>
        </w:rPr>
      </w:pPr>
    </w:p>
    <w:p w14:paraId="2A71CE32" w14:textId="77777777" w:rsidR="00807F24" w:rsidRPr="00063F21" w:rsidRDefault="00807F24" w:rsidP="00807F24">
      <w:pPr>
        <w:autoSpaceDE w:val="0"/>
        <w:autoSpaceDN w:val="0"/>
        <w:adjustRightInd w:val="0"/>
        <w:rPr>
          <w:rFonts w:cs="Arial"/>
          <w:sz w:val="22"/>
          <w:lang w:val="es-ES" w:eastAsia="es-ES"/>
        </w:rPr>
      </w:pPr>
      <w:r w:rsidRPr="00063F21">
        <w:rPr>
          <w:rFonts w:cs="Arial"/>
          <w:sz w:val="22"/>
          <w:lang w:val="es-ES" w:eastAsia="es-ES"/>
        </w:rPr>
        <w:t>2.1. Por cada centro médico propio adscrito a la ejecución del contrato (cláusula 1.10 del pliego) para la realización de los reconocimientos médicos en las comarcas de la provincia de Barcelona que se detallan a continuación (en total 10 centros):</w:t>
      </w:r>
    </w:p>
    <w:p w14:paraId="5AAA277A" w14:textId="77777777" w:rsidR="00807F24" w:rsidRPr="00063F21" w:rsidRDefault="00807F24" w:rsidP="00807F24">
      <w:pPr>
        <w:autoSpaceDE w:val="0"/>
        <w:autoSpaceDN w:val="0"/>
        <w:adjustRightInd w:val="0"/>
        <w:rPr>
          <w:rFonts w:cs="Arial"/>
          <w:sz w:val="22"/>
          <w:szCs w:val="22"/>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552"/>
      </w:tblGrid>
      <w:tr w:rsidR="00807F24" w:rsidRPr="00063F21" w14:paraId="649EE5D0" w14:textId="77777777" w:rsidTr="00C039EF">
        <w:trPr>
          <w:jc w:val="center"/>
        </w:trPr>
        <w:tc>
          <w:tcPr>
            <w:tcW w:w="5245" w:type="dxa"/>
            <w:tcBorders>
              <w:top w:val="nil"/>
              <w:left w:val="nil"/>
              <w:bottom w:val="single" w:sz="4" w:space="0" w:color="auto"/>
            </w:tcBorders>
            <w:shd w:val="clear" w:color="auto" w:fill="auto"/>
          </w:tcPr>
          <w:p w14:paraId="4CB9680F" w14:textId="77777777" w:rsidR="00807F24" w:rsidRPr="00063F21" w:rsidRDefault="00807F24" w:rsidP="00C039EF">
            <w:pPr>
              <w:autoSpaceDE w:val="0"/>
              <w:autoSpaceDN w:val="0"/>
              <w:adjustRightInd w:val="0"/>
              <w:rPr>
                <w:rFonts w:cs="Arial"/>
                <w:bCs/>
                <w:sz w:val="22"/>
                <w:szCs w:val="22"/>
                <w:lang w:val="es-ES" w:eastAsia="es-ES"/>
              </w:rPr>
            </w:pPr>
          </w:p>
        </w:tc>
        <w:tc>
          <w:tcPr>
            <w:tcW w:w="2552" w:type="dxa"/>
            <w:shd w:val="clear" w:color="auto" w:fill="D9D9D9"/>
          </w:tcPr>
          <w:p w14:paraId="7FD9E123" w14:textId="77777777" w:rsidR="00807F24" w:rsidRPr="00063F21" w:rsidRDefault="00807F24" w:rsidP="00C039EF">
            <w:pPr>
              <w:autoSpaceDE w:val="0"/>
              <w:autoSpaceDN w:val="0"/>
              <w:adjustRightInd w:val="0"/>
              <w:jc w:val="center"/>
              <w:rPr>
                <w:rFonts w:cs="Arial"/>
                <w:b/>
                <w:bCs/>
                <w:lang w:val="es-ES" w:eastAsia="es-ES"/>
              </w:rPr>
            </w:pPr>
            <w:r w:rsidRPr="00063F21">
              <w:rPr>
                <w:rFonts w:cs="Arial"/>
                <w:b/>
                <w:bCs/>
                <w:lang w:val="es-ES" w:eastAsia="es-ES"/>
              </w:rPr>
              <w:t xml:space="preserve">Si el centro </w:t>
            </w:r>
            <w:r>
              <w:rPr>
                <w:rFonts w:cs="Arial"/>
                <w:b/>
                <w:bCs/>
                <w:lang w:val="es-ES" w:eastAsia="es-ES"/>
              </w:rPr>
              <w:t>es</w:t>
            </w:r>
            <w:r w:rsidRPr="00063F21">
              <w:rPr>
                <w:rFonts w:cs="Arial"/>
                <w:b/>
                <w:bCs/>
                <w:lang w:val="es-ES" w:eastAsia="es-ES"/>
              </w:rPr>
              <w:t xml:space="preserve"> PROPIO, marcar con una X *</w:t>
            </w:r>
          </w:p>
        </w:tc>
      </w:tr>
      <w:tr w:rsidR="00807F24" w:rsidRPr="00063F21" w14:paraId="5BD8535F" w14:textId="77777777" w:rsidTr="00C039EF">
        <w:trPr>
          <w:jc w:val="center"/>
        </w:trPr>
        <w:tc>
          <w:tcPr>
            <w:tcW w:w="5245" w:type="dxa"/>
            <w:shd w:val="clear" w:color="auto" w:fill="F2F2F2"/>
          </w:tcPr>
          <w:p w14:paraId="3EE33E32" w14:textId="77777777" w:rsidR="00807F24" w:rsidRPr="00063F21" w:rsidRDefault="00807F24" w:rsidP="00C039EF">
            <w:pPr>
              <w:autoSpaceDE w:val="0"/>
              <w:autoSpaceDN w:val="0"/>
              <w:adjustRightInd w:val="0"/>
              <w:spacing w:before="120" w:after="120"/>
              <w:rPr>
                <w:rFonts w:cs="Arial"/>
                <w:lang w:val="es-ES" w:eastAsia="es-ES"/>
              </w:rPr>
            </w:pPr>
            <w:r w:rsidRPr="00063F21">
              <w:rPr>
                <w:rFonts w:cs="Arial"/>
                <w:bCs/>
                <w:lang w:val="es-ES" w:eastAsia="es-ES"/>
              </w:rPr>
              <w:t>Centro en el Alt Penedès</w:t>
            </w:r>
          </w:p>
        </w:tc>
        <w:tc>
          <w:tcPr>
            <w:tcW w:w="2552" w:type="dxa"/>
            <w:shd w:val="clear" w:color="auto" w:fill="auto"/>
          </w:tcPr>
          <w:p w14:paraId="2ED5D1A4"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7C3624A0" w14:textId="77777777" w:rsidTr="00C039EF">
        <w:trPr>
          <w:jc w:val="center"/>
        </w:trPr>
        <w:tc>
          <w:tcPr>
            <w:tcW w:w="5245" w:type="dxa"/>
            <w:shd w:val="clear" w:color="auto" w:fill="F2F2F2"/>
          </w:tcPr>
          <w:p w14:paraId="150358B4"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 xml:space="preserve">Centro en la Anoia </w:t>
            </w:r>
          </w:p>
        </w:tc>
        <w:tc>
          <w:tcPr>
            <w:tcW w:w="2552" w:type="dxa"/>
            <w:shd w:val="clear" w:color="auto" w:fill="auto"/>
          </w:tcPr>
          <w:p w14:paraId="3C6EA82A"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79661E0B" w14:textId="77777777" w:rsidTr="00C039EF">
        <w:trPr>
          <w:jc w:val="center"/>
        </w:trPr>
        <w:tc>
          <w:tcPr>
            <w:tcW w:w="5245" w:type="dxa"/>
            <w:shd w:val="clear" w:color="auto" w:fill="F2F2F2"/>
          </w:tcPr>
          <w:p w14:paraId="4428185E"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Centro en el Bages</w:t>
            </w:r>
          </w:p>
        </w:tc>
        <w:tc>
          <w:tcPr>
            <w:tcW w:w="2552" w:type="dxa"/>
            <w:shd w:val="clear" w:color="auto" w:fill="auto"/>
          </w:tcPr>
          <w:p w14:paraId="513BACEF"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5E39A579" w14:textId="77777777" w:rsidTr="00C039EF">
        <w:trPr>
          <w:jc w:val="center"/>
        </w:trPr>
        <w:tc>
          <w:tcPr>
            <w:tcW w:w="5245" w:type="dxa"/>
            <w:shd w:val="clear" w:color="auto" w:fill="F2F2F2"/>
          </w:tcPr>
          <w:p w14:paraId="5D9B884D"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Centro en el Baix Llobregat</w:t>
            </w:r>
          </w:p>
        </w:tc>
        <w:tc>
          <w:tcPr>
            <w:tcW w:w="2552" w:type="dxa"/>
            <w:shd w:val="clear" w:color="auto" w:fill="auto"/>
          </w:tcPr>
          <w:p w14:paraId="32C8D900"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50D77474" w14:textId="77777777" w:rsidTr="00C039EF">
        <w:trPr>
          <w:jc w:val="center"/>
        </w:trPr>
        <w:tc>
          <w:tcPr>
            <w:tcW w:w="5245" w:type="dxa"/>
            <w:shd w:val="clear" w:color="auto" w:fill="F2F2F2"/>
          </w:tcPr>
          <w:p w14:paraId="648DEFF1"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Centro en el Berguedà</w:t>
            </w:r>
          </w:p>
        </w:tc>
        <w:tc>
          <w:tcPr>
            <w:tcW w:w="2552" w:type="dxa"/>
            <w:shd w:val="clear" w:color="auto" w:fill="auto"/>
          </w:tcPr>
          <w:p w14:paraId="343ADA5A"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4E14F802" w14:textId="77777777" w:rsidTr="00C039EF">
        <w:trPr>
          <w:jc w:val="center"/>
        </w:trPr>
        <w:tc>
          <w:tcPr>
            <w:tcW w:w="5245" w:type="dxa"/>
            <w:shd w:val="clear" w:color="auto" w:fill="F2F2F2"/>
          </w:tcPr>
          <w:p w14:paraId="749B6419"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Centro en el Garraf</w:t>
            </w:r>
          </w:p>
        </w:tc>
        <w:tc>
          <w:tcPr>
            <w:tcW w:w="2552" w:type="dxa"/>
            <w:shd w:val="clear" w:color="auto" w:fill="auto"/>
          </w:tcPr>
          <w:p w14:paraId="085C0ABF"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748ED46E" w14:textId="77777777" w:rsidTr="00C039EF">
        <w:trPr>
          <w:jc w:val="center"/>
        </w:trPr>
        <w:tc>
          <w:tcPr>
            <w:tcW w:w="5245" w:type="dxa"/>
            <w:shd w:val="clear" w:color="auto" w:fill="F2F2F2"/>
          </w:tcPr>
          <w:p w14:paraId="157B4E87"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Centro en el Maresme</w:t>
            </w:r>
          </w:p>
        </w:tc>
        <w:tc>
          <w:tcPr>
            <w:tcW w:w="2552" w:type="dxa"/>
            <w:shd w:val="clear" w:color="auto" w:fill="auto"/>
          </w:tcPr>
          <w:p w14:paraId="368056CD"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570DE82F" w14:textId="77777777" w:rsidTr="00C039EF">
        <w:trPr>
          <w:jc w:val="center"/>
        </w:trPr>
        <w:tc>
          <w:tcPr>
            <w:tcW w:w="5245" w:type="dxa"/>
            <w:shd w:val="clear" w:color="auto" w:fill="F2F2F2"/>
          </w:tcPr>
          <w:p w14:paraId="267877A0"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 xml:space="preserve">Centro en </w:t>
            </w:r>
            <w:proofErr w:type="spellStart"/>
            <w:r w:rsidRPr="00063F21">
              <w:rPr>
                <w:rFonts w:cs="Arial"/>
                <w:bCs/>
                <w:lang w:val="es-ES" w:eastAsia="es-ES"/>
              </w:rPr>
              <w:t>Osona</w:t>
            </w:r>
            <w:proofErr w:type="spellEnd"/>
          </w:p>
        </w:tc>
        <w:tc>
          <w:tcPr>
            <w:tcW w:w="2552" w:type="dxa"/>
            <w:shd w:val="clear" w:color="auto" w:fill="auto"/>
          </w:tcPr>
          <w:p w14:paraId="7691EBBF"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08AC7FED" w14:textId="77777777" w:rsidTr="00C039EF">
        <w:trPr>
          <w:jc w:val="center"/>
        </w:trPr>
        <w:tc>
          <w:tcPr>
            <w:tcW w:w="5245" w:type="dxa"/>
            <w:shd w:val="clear" w:color="auto" w:fill="F2F2F2"/>
          </w:tcPr>
          <w:p w14:paraId="4B913F32"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Centro en el Vallès Occidental</w:t>
            </w:r>
          </w:p>
        </w:tc>
        <w:tc>
          <w:tcPr>
            <w:tcW w:w="2552" w:type="dxa"/>
            <w:shd w:val="clear" w:color="auto" w:fill="auto"/>
          </w:tcPr>
          <w:p w14:paraId="1E323F20"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624226CF" w14:textId="77777777" w:rsidTr="00C039EF">
        <w:trPr>
          <w:jc w:val="center"/>
        </w:trPr>
        <w:tc>
          <w:tcPr>
            <w:tcW w:w="5245" w:type="dxa"/>
            <w:shd w:val="clear" w:color="auto" w:fill="F2F2F2"/>
          </w:tcPr>
          <w:p w14:paraId="5CB45DA5"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bCs/>
                <w:lang w:val="es-ES" w:eastAsia="es-ES"/>
              </w:rPr>
              <w:t>Centro en el Vallès Oriental</w:t>
            </w:r>
          </w:p>
        </w:tc>
        <w:tc>
          <w:tcPr>
            <w:tcW w:w="2552" w:type="dxa"/>
            <w:shd w:val="clear" w:color="auto" w:fill="auto"/>
          </w:tcPr>
          <w:p w14:paraId="0E7965C6" w14:textId="77777777" w:rsidR="00807F24" w:rsidRPr="00063F21" w:rsidRDefault="00807F24" w:rsidP="00C039EF">
            <w:pPr>
              <w:autoSpaceDE w:val="0"/>
              <w:autoSpaceDN w:val="0"/>
              <w:adjustRightInd w:val="0"/>
              <w:rPr>
                <w:rFonts w:cs="Arial"/>
                <w:sz w:val="22"/>
                <w:szCs w:val="22"/>
                <w:lang w:val="es-ES" w:eastAsia="es-ES"/>
              </w:rPr>
            </w:pPr>
          </w:p>
        </w:tc>
      </w:tr>
    </w:tbl>
    <w:p w14:paraId="1ED7B0C9" w14:textId="77777777" w:rsidR="00807F24" w:rsidRPr="00063F21" w:rsidRDefault="00807F24" w:rsidP="00807F24">
      <w:pPr>
        <w:autoSpaceDE w:val="0"/>
        <w:autoSpaceDN w:val="0"/>
        <w:adjustRightInd w:val="0"/>
        <w:rPr>
          <w:rFonts w:cs="Arial"/>
          <w:sz w:val="22"/>
          <w:szCs w:val="22"/>
          <w:lang w:val="es-ES" w:eastAsia="es-ES"/>
        </w:rPr>
      </w:pPr>
    </w:p>
    <w:p w14:paraId="1E227A43" w14:textId="77777777" w:rsidR="00807F24" w:rsidRPr="00063F21" w:rsidRDefault="00807F24" w:rsidP="00807F24">
      <w:pPr>
        <w:autoSpaceDE w:val="0"/>
        <w:autoSpaceDN w:val="0"/>
        <w:adjustRightInd w:val="0"/>
        <w:rPr>
          <w:rFonts w:cs="Arial"/>
          <w:i/>
          <w:sz w:val="18"/>
          <w:szCs w:val="18"/>
          <w:lang w:val="es-ES" w:eastAsia="es-ES"/>
        </w:rPr>
      </w:pPr>
      <w:r w:rsidRPr="00063F21">
        <w:rPr>
          <w:rFonts w:cs="Arial"/>
          <w:i/>
          <w:sz w:val="18"/>
          <w:szCs w:val="18"/>
          <w:lang w:val="es-ES" w:eastAsia="es-ES"/>
        </w:rPr>
        <w:t xml:space="preserve">*Marcar con una X si alguno de los centros médicos adscritos a la ejecución del contrato en estas áreas geográficas es propio. Se podrá marcar más de una opción. </w:t>
      </w:r>
      <w:r w:rsidRPr="00063F21">
        <w:rPr>
          <w:rFonts w:cs="Arial"/>
          <w:bCs/>
          <w:i/>
          <w:sz w:val="18"/>
          <w:szCs w:val="18"/>
          <w:lang w:val="es-ES" w:eastAsia="es-ES"/>
        </w:rPr>
        <w:t xml:space="preserve">En caso de no marcar ninguna opción se entenderá que no dispone de ningún centro médico propio y obtendrá 0 puntos en este criterio. </w:t>
      </w:r>
    </w:p>
    <w:p w14:paraId="2BB916EF" w14:textId="77777777" w:rsidR="00807F24" w:rsidRPr="00063F21" w:rsidRDefault="00807F24" w:rsidP="00807F24">
      <w:pPr>
        <w:autoSpaceDE w:val="0"/>
        <w:autoSpaceDN w:val="0"/>
        <w:adjustRightInd w:val="0"/>
        <w:rPr>
          <w:rFonts w:cs="Arial"/>
          <w:sz w:val="22"/>
          <w:szCs w:val="22"/>
          <w:u w:val="single"/>
          <w:lang w:val="es-ES" w:eastAsia="es-ES"/>
        </w:rPr>
      </w:pPr>
    </w:p>
    <w:p w14:paraId="76B1AA4F" w14:textId="77777777" w:rsidR="00807F24" w:rsidRPr="00063F21" w:rsidRDefault="00807F24" w:rsidP="00807F24">
      <w:pPr>
        <w:autoSpaceDE w:val="0"/>
        <w:autoSpaceDN w:val="0"/>
        <w:adjustRightInd w:val="0"/>
        <w:rPr>
          <w:sz w:val="22"/>
          <w:szCs w:val="22"/>
          <w:lang w:val="es-ES" w:eastAsia="es-ES"/>
        </w:rPr>
      </w:pPr>
      <w:r w:rsidRPr="00063F21">
        <w:rPr>
          <w:sz w:val="22"/>
          <w:szCs w:val="22"/>
          <w:lang w:val="es-ES" w:eastAsia="es-ES"/>
        </w:rPr>
        <w:lastRenderedPageBreak/>
        <w:t>2.2. P</w:t>
      </w:r>
      <w:r>
        <w:rPr>
          <w:sz w:val="22"/>
          <w:szCs w:val="22"/>
          <w:lang w:val="es-ES" w:eastAsia="es-ES"/>
        </w:rPr>
        <w:t>or</w:t>
      </w:r>
      <w:r w:rsidRPr="00063F21">
        <w:rPr>
          <w:sz w:val="22"/>
          <w:szCs w:val="22"/>
          <w:lang w:val="es-ES" w:eastAsia="es-ES"/>
        </w:rPr>
        <w:t xml:space="preserve"> disponer de más centros médicos propios adicionales para la realización de los reconocimientos médicos dentro de las áreas geográficas siguientes, por </w:t>
      </w:r>
      <w:r>
        <w:rPr>
          <w:sz w:val="22"/>
          <w:szCs w:val="22"/>
          <w:lang w:val="es-ES" w:eastAsia="es-ES"/>
        </w:rPr>
        <w:t>encima</w:t>
      </w:r>
      <w:r w:rsidRPr="00063F21">
        <w:rPr>
          <w:sz w:val="22"/>
          <w:szCs w:val="22"/>
          <w:lang w:val="es-ES" w:eastAsia="es-ES"/>
        </w:rPr>
        <w:t xml:space="preserve"> del mínimo adscrito a la ejecución del contrato en la cláusula 1.10 de este pliego (1 centro médico propio en Barcelona ciudad):</w:t>
      </w:r>
    </w:p>
    <w:p w14:paraId="18DF9096" w14:textId="77777777" w:rsidR="00807F24" w:rsidRPr="00063F21" w:rsidRDefault="00807F24" w:rsidP="00807F24">
      <w:pPr>
        <w:autoSpaceDE w:val="0"/>
        <w:autoSpaceDN w:val="0"/>
        <w:adjustRightInd w:val="0"/>
        <w:rPr>
          <w:sz w:val="22"/>
          <w:szCs w:val="22"/>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552"/>
      </w:tblGrid>
      <w:tr w:rsidR="00807F24" w:rsidRPr="00063F21" w14:paraId="6E4DE99A" w14:textId="77777777" w:rsidTr="00C039EF">
        <w:trPr>
          <w:jc w:val="center"/>
        </w:trPr>
        <w:tc>
          <w:tcPr>
            <w:tcW w:w="5387" w:type="dxa"/>
            <w:tcBorders>
              <w:top w:val="nil"/>
              <w:left w:val="nil"/>
              <w:bottom w:val="single" w:sz="4" w:space="0" w:color="auto"/>
            </w:tcBorders>
            <w:shd w:val="clear" w:color="auto" w:fill="auto"/>
          </w:tcPr>
          <w:p w14:paraId="53BA95F2" w14:textId="77777777" w:rsidR="00807F24" w:rsidRPr="00063F21" w:rsidRDefault="00807F24" w:rsidP="00C039EF">
            <w:pPr>
              <w:autoSpaceDE w:val="0"/>
              <w:autoSpaceDN w:val="0"/>
              <w:adjustRightInd w:val="0"/>
              <w:rPr>
                <w:rFonts w:cs="Arial"/>
                <w:bCs/>
                <w:sz w:val="22"/>
                <w:szCs w:val="22"/>
                <w:lang w:val="es-ES" w:eastAsia="es-ES"/>
              </w:rPr>
            </w:pPr>
          </w:p>
        </w:tc>
        <w:tc>
          <w:tcPr>
            <w:tcW w:w="2552" w:type="dxa"/>
            <w:shd w:val="clear" w:color="auto" w:fill="D9D9D9"/>
          </w:tcPr>
          <w:p w14:paraId="38173B62" w14:textId="77777777" w:rsidR="00807F24" w:rsidRPr="00063F21" w:rsidRDefault="00807F24" w:rsidP="00C039EF">
            <w:pPr>
              <w:autoSpaceDE w:val="0"/>
              <w:autoSpaceDN w:val="0"/>
              <w:adjustRightInd w:val="0"/>
              <w:jc w:val="center"/>
              <w:rPr>
                <w:rFonts w:cs="Arial"/>
                <w:b/>
                <w:bCs/>
                <w:lang w:val="es-ES" w:eastAsia="es-ES"/>
              </w:rPr>
            </w:pPr>
            <w:r w:rsidRPr="00063F21">
              <w:rPr>
                <w:rFonts w:cs="Arial"/>
                <w:b/>
                <w:bCs/>
                <w:lang w:val="es-ES" w:eastAsia="es-ES"/>
              </w:rPr>
              <w:t>Marcar con una X si dispone de centro médico propio adicional *</w:t>
            </w:r>
          </w:p>
        </w:tc>
      </w:tr>
      <w:tr w:rsidR="00807F24" w:rsidRPr="00063F21" w14:paraId="6BE855A8" w14:textId="77777777" w:rsidTr="00C039EF">
        <w:trPr>
          <w:jc w:val="center"/>
        </w:trPr>
        <w:tc>
          <w:tcPr>
            <w:tcW w:w="5387" w:type="dxa"/>
            <w:shd w:val="clear" w:color="auto" w:fill="F2F2F2"/>
          </w:tcPr>
          <w:p w14:paraId="3E07B254" w14:textId="77777777" w:rsidR="00807F24" w:rsidRPr="00360888" w:rsidRDefault="00807F24" w:rsidP="00C039EF">
            <w:pPr>
              <w:autoSpaceDE w:val="0"/>
              <w:autoSpaceDN w:val="0"/>
              <w:adjustRightInd w:val="0"/>
              <w:spacing w:before="120" w:after="120"/>
              <w:rPr>
                <w:rFonts w:cs="Arial"/>
                <w:sz w:val="22"/>
                <w:szCs w:val="22"/>
                <w:lang w:val="es-ES" w:eastAsia="es-ES"/>
              </w:rPr>
            </w:pPr>
            <w:r w:rsidRPr="00360888">
              <w:rPr>
                <w:rFonts w:cs="Arial"/>
                <w:bCs/>
                <w:sz w:val="22"/>
                <w:szCs w:val="22"/>
                <w:lang w:val="es-ES" w:eastAsia="es-ES"/>
              </w:rPr>
              <w:t>Centro en la ciudad de Barcelona</w:t>
            </w:r>
          </w:p>
        </w:tc>
        <w:tc>
          <w:tcPr>
            <w:tcW w:w="2552" w:type="dxa"/>
            <w:shd w:val="clear" w:color="auto" w:fill="auto"/>
          </w:tcPr>
          <w:p w14:paraId="4851243F"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37F75C92" w14:textId="77777777" w:rsidTr="00C039EF">
        <w:trPr>
          <w:jc w:val="center"/>
        </w:trPr>
        <w:tc>
          <w:tcPr>
            <w:tcW w:w="5387" w:type="dxa"/>
            <w:shd w:val="clear" w:color="auto" w:fill="F2F2F2"/>
          </w:tcPr>
          <w:p w14:paraId="4B2B06E4" w14:textId="77777777" w:rsidR="00807F24" w:rsidRPr="00063F21" w:rsidRDefault="00807F24" w:rsidP="00C039EF">
            <w:pPr>
              <w:autoSpaceDE w:val="0"/>
              <w:autoSpaceDN w:val="0"/>
              <w:adjustRightInd w:val="0"/>
              <w:spacing w:before="120" w:after="120"/>
              <w:rPr>
                <w:rFonts w:cs="Arial"/>
                <w:bCs/>
                <w:lang w:val="es-ES" w:eastAsia="es-ES"/>
              </w:rPr>
            </w:pPr>
            <w:r w:rsidRPr="00063F21">
              <w:rPr>
                <w:rFonts w:cs="Arial"/>
                <w:sz w:val="22"/>
                <w:szCs w:val="22"/>
                <w:lang w:val="es-ES" w:eastAsia="es-ES"/>
              </w:rPr>
              <w:t>Centro en el Área metropolitana de Barcelona</w:t>
            </w:r>
          </w:p>
        </w:tc>
        <w:tc>
          <w:tcPr>
            <w:tcW w:w="2552" w:type="dxa"/>
            <w:shd w:val="clear" w:color="auto" w:fill="auto"/>
          </w:tcPr>
          <w:p w14:paraId="4CB43238" w14:textId="77777777" w:rsidR="00807F24" w:rsidRPr="00063F21" w:rsidRDefault="00807F24" w:rsidP="00C039EF">
            <w:pPr>
              <w:autoSpaceDE w:val="0"/>
              <w:autoSpaceDN w:val="0"/>
              <w:adjustRightInd w:val="0"/>
              <w:rPr>
                <w:rFonts w:cs="Arial"/>
                <w:sz w:val="22"/>
                <w:szCs w:val="22"/>
                <w:lang w:val="es-ES" w:eastAsia="es-ES"/>
              </w:rPr>
            </w:pPr>
          </w:p>
        </w:tc>
      </w:tr>
    </w:tbl>
    <w:p w14:paraId="27A718CB" w14:textId="77777777" w:rsidR="00807F24" w:rsidRPr="00063F21" w:rsidRDefault="00807F24" w:rsidP="00807F24">
      <w:pPr>
        <w:autoSpaceDE w:val="0"/>
        <w:autoSpaceDN w:val="0"/>
        <w:adjustRightInd w:val="0"/>
        <w:rPr>
          <w:sz w:val="22"/>
          <w:szCs w:val="22"/>
          <w:lang w:val="es-ES" w:eastAsia="es-ES"/>
        </w:rPr>
      </w:pPr>
    </w:p>
    <w:p w14:paraId="506EEFB9" w14:textId="77777777" w:rsidR="00807F24" w:rsidRPr="00063F21" w:rsidRDefault="00807F24" w:rsidP="00807F24">
      <w:pPr>
        <w:autoSpaceDE w:val="0"/>
        <w:autoSpaceDN w:val="0"/>
        <w:adjustRightInd w:val="0"/>
        <w:rPr>
          <w:rFonts w:cs="Arial"/>
          <w:i/>
          <w:sz w:val="18"/>
          <w:szCs w:val="18"/>
          <w:lang w:val="es-ES" w:eastAsia="es-ES"/>
        </w:rPr>
      </w:pPr>
      <w:r w:rsidRPr="00063F21">
        <w:rPr>
          <w:rFonts w:cs="Arial"/>
          <w:i/>
          <w:sz w:val="18"/>
          <w:szCs w:val="18"/>
          <w:lang w:val="es-ES" w:eastAsia="es-ES"/>
        </w:rPr>
        <w:t xml:space="preserve">*Marcar con una X si dispone de centros médicos propios adicionales en estas áreas geográficas Se podrá marcar más de una opción. </w:t>
      </w:r>
      <w:r w:rsidRPr="00063F21">
        <w:rPr>
          <w:rFonts w:cs="Arial"/>
          <w:bCs/>
          <w:i/>
          <w:sz w:val="18"/>
          <w:szCs w:val="18"/>
          <w:lang w:val="es-ES" w:eastAsia="es-ES"/>
        </w:rPr>
        <w:t xml:space="preserve">En caso de no marcar ninguna opción se entenderá que no dispone de ningún centro médico propio adicional y obtendrá 0 puntos en este criterio. </w:t>
      </w:r>
    </w:p>
    <w:p w14:paraId="4AEF6D17" w14:textId="77777777" w:rsidR="00807F24" w:rsidRPr="00063F21" w:rsidRDefault="00807F24" w:rsidP="00807F24">
      <w:pPr>
        <w:autoSpaceDE w:val="0"/>
        <w:autoSpaceDN w:val="0"/>
        <w:adjustRightInd w:val="0"/>
        <w:rPr>
          <w:rFonts w:cs="Arial"/>
          <w:sz w:val="22"/>
          <w:szCs w:val="22"/>
          <w:u w:val="single"/>
          <w:lang w:val="es-ES" w:eastAsia="es-ES"/>
        </w:rPr>
      </w:pPr>
    </w:p>
    <w:p w14:paraId="5E38DFE0" w14:textId="77777777" w:rsidR="00807F24" w:rsidRPr="00063F21" w:rsidRDefault="00807F24" w:rsidP="00807F24">
      <w:pPr>
        <w:autoSpaceDE w:val="0"/>
        <w:autoSpaceDN w:val="0"/>
        <w:adjustRightInd w:val="0"/>
        <w:rPr>
          <w:rFonts w:cs="Arial"/>
          <w:sz w:val="22"/>
          <w:szCs w:val="22"/>
          <w:u w:val="single"/>
          <w:lang w:val="es-ES" w:eastAsia="es-ES"/>
        </w:rPr>
      </w:pPr>
    </w:p>
    <w:p w14:paraId="46F16A05" w14:textId="77777777" w:rsidR="00807F24" w:rsidRPr="00063F21" w:rsidRDefault="00807F24" w:rsidP="00807F24">
      <w:pPr>
        <w:autoSpaceDE w:val="0"/>
        <w:autoSpaceDN w:val="0"/>
        <w:adjustRightInd w:val="0"/>
        <w:rPr>
          <w:rFonts w:cs="Arial"/>
          <w:sz w:val="22"/>
          <w:szCs w:val="22"/>
          <w:lang w:val="es-ES" w:eastAsia="es-ES"/>
        </w:rPr>
      </w:pPr>
      <w:r w:rsidRPr="00063F21">
        <w:rPr>
          <w:rFonts w:cs="Arial"/>
          <w:sz w:val="22"/>
          <w:szCs w:val="22"/>
          <w:u w:val="single"/>
          <w:lang w:val="es-ES" w:eastAsia="es-ES"/>
        </w:rPr>
        <w:t>Criterio 3</w:t>
      </w:r>
      <w:r w:rsidRPr="00063F21">
        <w:rPr>
          <w:rFonts w:cs="Arial"/>
          <w:sz w:val="22"/>
          <w:szCs w:val="22"/>
          <w:lang w:val="es-ES" w:eastAsia="es-ES"/>
        </w:rPr>
        <w:t xml:space="preserve">: </w:t>
      </w:r>
      <w:r w:rsidRPr="00063F21">
        <w:rPr>
          <w:rFonts w:cs="Arial"/>
          <w:bCs/>
          <w:sz w:val="22"/>
          <w:szCs w:val="22"/>
          <w:lang w:val="es-ES" w:eastAsia="es-ES"/>
        </w:rPr>
        <w:t>Servicio adicional de psicólogo clínico para el seguimiento de personal sensible a</w:t>
      </w:r>
      <w:r>
        <w:rPr>
          <w:rFonts w:cs="Arial"/>
          <w:bCs/>
          <w:sz w:val="22"/>
          <w:szCs w:val="22"/>
          <w:lang w:val="es-ES" w:eastAsia="es-ES"/>
        </w:rPr>
        <w:t xml:space="preserve"> </w:t>
      </w:r>
      <w:r w:rsidRPr="00063F21">
        <w:rPr>
          <w:rFonts w:cs="Arial"/>
          <w:bCs/>
          <w:sz w:val="22"/>
          <w:szCs w:val="22"/>
          <w:lang w:val="es-ES" w:eastAsia="es-ES"/>
        </w:rPr>
        <w:t>l</w:t>
      </w:r>
      <w:r>
        <w:rPr>
          <w:rFonts w:cs="Arial"/>
          <w:bCs/>
          <w:sz w:val="22"/>
          <w:szCs w:val="22"/>
          <w:lang w:val="es-ES" w:eastAsia="es-ES"/>
        </w:rPr>
        <w:t>o</w:t>
      </w:r>
      <w:r w:rsidRPr="00063F21">
        <w:rPr>
          <w:rFonts w:cs="Arial"/>
          <w:bCs/>
          <w:sz w:val="22"/>
          <w:szCs w:val="22"/>
          <w:lang w:val="es-ES" w:eastAsia="es-ES"/>
        </w:rPr>
        <w:t>s riesgos psicosociales</w:t>
      </w:r>
      <w:r w:rsidRPr="00063F21">
        <w:rPr>
          <w:rFonts w:cs="Arial"/>
          <w:sz w:val="22"/>
          <w:szCs w:val="22"/>
          <w:lang w:val="es-ES" w:eastAsia="es-ES"/>
        </w:rPr>
        <w:t>:</w:t>
      </w:r>
    </w:p>
    <w:tbl>
      <w:tblPr>
        <w:tblW w:w="92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2492"/>
      </w:tblGrid>
      <w:tr w:rsidR="00807F24" w:rsidRPr="00063F21" w14:paraId="09A2CF53" w14:textId="77777777" w:rsidTr="00C039EF">
        <w:tc>
          <w:tcPr>
            <w:tcW w:w="6723" w:type="dxa"/>
            <w:tcBorders>
              <w:top w:val="nil"/>
              <w:left w:val="nil"/>
              <w:bottom w:val="single" w:sz="4" w:space="0" w:color="auto"/>
            </w:tcBorders>
            <w:shd w:val="clear" w:color="auto" w:fill="auto"/>
          </w:tcPr>
          <w:p w14:paraId="367D0CE5" w14:textId="77777777" w:rsidR="00807F24" w:rsidRPr="00063F21" w:rsidRDefault="00807F24" w:rsidP="00C039EF">
            <w:pPr>
              <w:autoSpaceDE w:val="0"/>
              <w:autoSpaceDN w:val="0"/>
              <w:adjustRightInd w:val="0"/>
              <w:rPr>
                <w:rFonts w:cs="Arial"/>
                <w:bCs/>
                <w:sz w:val="22"/>
                <w:szCs w:val="22"/>
                <w:lang w:val="es-ES" w:eastAsia="es-ES"/>
              </w:rPr>
            </w:pPr>
          </w:p>
        </w:tc>
        <w:tc>
          <w:tcPr>
            <w:tcW w:w="2492" w:type="dxa"/>
            <w:shd w:val="clear" w:color="auto" w:fill="D9D9D9"/>
          </w:tcPr>
          <w:p w14:paraId="7664872D" w14:textId="77777777" w:rsidR="00807F24" w:rsidRPr="00063F21" w:rsidRDefault="00807F24" w:rsidP="00C039EF">
            <w:pPr>
              <w:autoSpaceDE w:val="0"/>
              <w:autoSpaceDN w:val="0"/>
              <w:adjustRightInd w:val="0"/>
              <w:jc w:val="center"/>
              <w:rPr>
                <w:rFonts w:cs="Arial"/>
                <w:b/>
                <w:bCs/>
                <w:lang w:val="es-ES" w:eastAsia="es-ES"/>
              </w:rPr>
            </w:pPr>
            <w:r w:rsidRPr="00063F21">
              <w:rPr>
                <w:rFonts w:cs="Arial"/>
                <w:b/>
                <w:bCs/>
                <w:lang w:val="es-ES" w:eastAsia="es-ES"/>
              </w:rPr>
              <w:t>Marcar con una X si ofrece el servicio adicional *</w:t>
            </w:r>
          </w:p>
        </w:tc>
      </w:tr>
      <w:tr w:rsidR="00807F24" w:rsidRPr="00063F21" w14:paraId="6CFC72F7" w14:textId="77777777" w:rsidTr="00C039EF">
        <w:tc>
          <w:tcPr>
            <w:tcW w:w="6723" w:type="dxa"/>
            <w:shd w:val="clear" w:color="auto" w:fill="F2F2F2"/>
          </w:tcPr>
          <w:p w14:paraId="45F84DF0" w14:textId="77777777" w:rsidR="00807F24" w:rsidRPr="00063F21" w:rsidRDefault="00807F24" w:rsidP="00C039EF">
            <w:pPr>
              <w:autoSpaceDE w:val="0"/>
              <w:autoSpaceDN w:val="0"/>
              <w:adjustRightInd w:val="0"/>
              <w:rPr>
                <w:rFonts w:cs="Arial"/>
                <w:lang w:val="es-ES" w:eastAsia="es-ES"/>
              </w:rPr>
            </w:pPr>
            <w:r w:rsidRPr="00063F21">
              <w:rPr>
                <w:rFonts w:cs="Arial"/>
                <w:bCs/>
                <w:lang w:val="es-ES" w:eastAsia="es-ES"/>
              </w:rPr>
              <w:t xml:space="preserve">Ofrece el servicio adicional de psicólogo clínico para el seguimiento de personal sensible a los riesgos psicosociales con un máximo de 4h/semana. </w:t>
            </w:r>
          </w:p>
        </w:tc>
        <w:tc>
          <w:tcPr>
            <w:tcW w:w="2492" w:type="dxa"/>
            <w:shd w:val="clear" w:color="auto" w:fill="auto"/>
          </w:tcPr>
          <w:p w14:paraId="61D2BF29" w14:textId="77777777" w:rsidR="00807F24" w:rsidRPr="00063F21" w:rsidRDefault="00807F24" w:rsidP="00C039EF">
            <w:pPr>
              <w:autoSpaceDE w:val="0"/>
              <w:autoSpaceDN w:val="0"/>
              <w:adjustRightInd w:val="0"/>
              <w:rPr>
                <w:rFonts w:cs="Arial"/>
                <w:lang w:val="es-ES" w:eastAsia="es-ES"/>
              </w:rPr>
            </w:pPr>
          </w:p>
        </w:tc>
      </w:tr>
    </w:tbl>
    <w:p w14:paraId="2BD35D3A" w14:textId="77777777" w:rsidR="00807F24" w:rsidRPr="00063F21" w:rsidRDefault="00807F24" w:rsidP="00807F24">
      <w:pPr>
        <w:autoSpaceDE w:val="0"/>
        <w:autoSpaceDN w:val="0"/>
        <w:adjustRightInd w:val="0"/>
        <w:rPr>
          <w:rFonts w:cs="Arial"/>
          <w:lang w:val="es-ES" w:eastAsia="es-ES"/>
        </w:rPr>
      </w:pPr>
    </w:p>
    <w:p w14:paraId="66AC3855" w14:textId="77777777" w:rsidR="00807F24" w:rsidRPr="00063F21" w:rsidRDefault="00807F24" w:rsidP="00807F24">
      <w:pPr>
        <w:autoSpaceDE w:val="0"/>
        <w:autoSpaceDN w:val="0"/>
        <w:adjustRightInd w:val="0"/>
        <w:rPr>
          <w:rFonts w:cs="Arial"/>
          <w:i/>
          <w:sz w:val="18"/>
          <w:szCs w:val="18"/>
          <w:lang w:val="es-ES" w:eastAsia="es-ES"/>
        </w:rPr>
      </w:pPr>
      <w:r w:rsidRPr="00063F21">
        <w:rPr>
          <w:rFonts w:cs="Arial"/>
          <w:i/>
          <w:sz w:val="22"/>
          <w:szCs w:val="22"/>
          <w:lang w:val="es-ES" w:eastAsia="es-ES"/>
        </w:rPr>
        <w:t>*</w:t>
      </w:r>
      <w:r w:rsidRPr="00063F21">
        <w:rPr>
          <w:rFonts w:cs="Arial"/>
          <w:i/>
          <w:sz w:val="18"/>
          <w:szCs w:val="18"/>
          <w:lang w:val="es-ES" w:eastAsia="es-ES"/>
        </w:rPr>
        <w:t xml:space="preserve">Marcar con una X si </w:t>
      </w:r>
      <w:r>
        <w:rPr>
          <w:rFonts w:cs="Arial"/>
          <w:i/>
          <w:sz w:val="18"/>
          <w:szCs w:val="18"/>
          <w:lang w:val="es-ES" w:eastAsia="es-ES"/>
        </w:rPr>
        <w:t>ofrece</w:t>
      </w:r>
      <w:r w:rsidRPr="00063F21">
        <w:rPr>
          <w:rFonts w:cs="Arial"/>
          <w:bCs/>
          <w:i/>
          <w:sz w:val="18"/>
          <w:szCs w:val="18"/>
          <w:lang w:val="es-ES" w:eastAsia="es-ES"/>
        </w:rPr>
        <w:t xml:space="preserve"> el servicio adicional de psicólogo clínico para el seguimiento de personal sensible a riesgos psicosociales con un máximo de 4h/semana. En caso de no marcarlo se entenderá que no ofrece este servicio adicional y obtendrá 0 puntos en este criterio. </w:t>
      </w:r>
    </w:p>
    <w:p w14:paraId="77FA12E8" w14:textId="77777777" w:rsidR="00807F24" w:rsidRPr="00063F21" w:rsidRDefault="00807F24" w:rsidP="00807F24">
      <w:pPr>
        <w:autoSpaceDE w:val="0"/>
        <w:autoSpaceDN w:val="0"/>
        <w:adjustRightInd w:val="0"/>
        <w:rPr>
          <w:rFonts w:cs="Arial"/>
          <w:sz w:val="22"/>
          <w:szCs w:val="22"/>
          <w:u w:val="single"/>
          <w:lang w:val="es-ES" w:eastAsia="es-ES"/>
        </w:rPr>
      </w:pPr>
    </w:p>
    <w:p w14:paraId="4FB43C0D" w14:textId="77777777" w:rsidR="00807F24" w:rsidRPr="00063F21" w:rsidRDefault="00807F24" w:rsidP="00807F24">
      <w:pPr>
        <w:autoSpaceDE w:val="0"/>
        <w:autoSpaceDN w:val="0"/>
        <w:adjustRightInd w:val="0"/>
        <w:rPr>
          <w:rFonts w:cs="Arial"/>
          <w:sz w:val="22"/>
          <w:szCs w:val="22"/>
          <w:lang w:val="es-ES" w:eastAsia="es-ES"/>
        </w:rPr>
      </w:pPr>
      <w:r w:rsidRPr="00063F21">
        <w:rPr>
          <w:rFonts w:cs="Arial"/>
          <w:sz w:val="22"/>
          <w:szCs w:val="22"/>
          <w:u w:val="single"/>
          <w:lang w:val="es-ES" w:eastAsia="es-ES"/>
        </w:rPr>
        <w:t>Criterio 4</w:t>
      </w:r>
      <w:r w:rsidRPr="00063F21">
        <w:rPr>
          <w:rFonts w:cs="Arial"/>
          <w:sz w:val="22"/>
          <w:szCs w:val="22"/>
          <w:lang w:val="es-ES" w:eastAsia="es-ES"/>
        </w:rPr>
        <w:t xml:space="preserve">: </w:t>
      </w:r>
      <w:r w:rsidRPr="00063F21">
        <w:rPr>
          <w:rFonts w:cs="Arial"/>
          <w:bCs/>
          <w:sz w:val="22"/>
          <w:szCs w:val="22"/>
          <w:lang w:val="es-ES" w:eastAsia="es-ES"/>
        </w:rPr>
        <w:t>Follet</w:t>
      </w:r>
      <w:r>
        <w:rPr>
          <w:rFonts w:cs="Arial"/>
          <w:bCs/>
          <w:sz w:val="22"/>
          <w:szCs w:val="22"/>
          <w:lang w:val="es-ES" w:eastAsia="es-ES"/>
        </w:rPr>
        <w:t xml:space="preserve">os </w:t>
      </w:r>
      <w:r w:rsidRPr="00063F21">
        <w:rPr>
          <w:rFonts w:cs="Arial"/>
          <w:bCs/>
          <w:sz w:val="22"/>
          <w:szCs w:val="22"/>
          <w:lang w:val="es-ES" w:eastAsia="es-ES"/>
        </w:rPr>
        <w:t>de divulgación en línea, en catalán</w:t>
      </w:r>
      <w:r w:rsidRPr="00063F21">
        <w:rPr>
          <w:rFonts w:cs="Arial"/>
          <w:sz w:val="22"/>
          <w:szCs w:val="22"/>
          <w:lang w:val="es-ES" w:eastAsia="es-ES"/>
        </w:rPr>
        <w:t>:</w:t>
      </w:r>
    </w:p>
    <w:p w14:paraId="50709C9B" w14:textId="77777777" w:rsidR="00807F24" w:rsidRPr="00063F21" w:rsidRDefault="00807F24" w:rsidP="00807F24">
      <w:pPr>
        <w:autoSpaceDE w:val="0"/>
        <w:autoSpaceDN w:val="0"/>
        <w:adjustRightInd w:val="0"/>
        <w:rPr>
          <w:rFonts w:cs="Arial"/>
          <w:sz w:val="22"/>
          <w:szCs w:val="22"/>
          <w:lang w:val="es-ES" w:eastAsia="es-ES"/>
        </w:rPr>
      </w:pPr>
    </w:p>
    <w:tbl>
      <w:tblPr>
        <w:tblW w:w="92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2481"/>
      </w:tblGrid>
      <w:tr w:rsidR="00807F24" w:rsidRPr="00063F21" w14:paraId="1059A15E" w14:textId="77777777" w:rsidTr="00C039EF">
        <w:tc>
          <w:tcPr>
            <w:tcW w:w="6734" w:type="dxa"/>
            <w:tcBorders>
              <w:top w:val="nil"/>
              <w:left w:val="nil"/>
              <w:bottom w:val="single" w:sz="4" w:space="0" w:color="auto"/>
            </w:tcBorders>
            <w:shd w:val="clear" w:color="auto" w:fill="auto"/>
          </w:tcPr>
          <w:p w14:paraId="0B34D701" w14:textId="77777777" w:rsidR="00807F24" w:rsidRPr="00063F21" w:rsidRDefault="00807F24" w:rsidP="00C039EF">
            <w:pPr>
              <w:autoSpaceDE w:val="0"/>
              <w:autoSpaceDN w:val="0"/>
              <w:adjustRightInd w:val="0"/>
              <w:rPr>
                <w:rFonts w:cs="Arial"/>
                <w:bCs/>
                <w:sz w:val="22"/>
                <w:szCs w:val="22"/>
                <w:lang w:val="es-ES" w:eastAsia="es-ES"/>
              </w:rPr>
            </w:pPr>
          </w:p>
        </w:tc>
        <w:tc>
          <w:tcPr>
            <w:tcW w:w="2481" w:type="dxa"/>
            <w:shd w:val="clear" w:color="auto" w:fill="D9D9D9"/>
          </w:tcPr>
          <w:p w14:paraId="0528FC09" w14:textId="77777777" w:rsidR="00807F24" w:rsidRPr="00063F21" w:rsidRDefault="00807F24" w:rsidP="00C039EF">
            <w:pPr>
              <w:autoSpaceDE w:val="0"/>
              <w:autoSpaceDN w:val="0"/>
              <w:adjustRightInd w:val="0"/>
              <w:jc w:val="center"/>
              <w:rPr>
                <w:rFonts w:cs="Arial"/>
                <w:b/>
                <w:bCs/>
                <w:lang w:val="es-ES" w:eastAsia="es-ES"/>
              </w:rPr>
            </w:pPr>
            <w:r w:rsidRPr="00063F21">
              <w:rPr>
                <w:rFonts w:cs="Arial"/>
                <w:b/>
                <w:bCs/>
                <w:lang w:val="es-ES" w:eastAsia="es-ES"/>
              </w:rPr>
              <w:t>Marcar con una X si ofrece los follet</w:t>
            </w:r>
            <w:r>
              <w:rPr>
                <w:rFonts w:cs="Arial"/>
                <w:b/>
                <w:bCs/>
                <w:lang w:val="es-ES" w:eastAsia="es-ES"/>
              </w:rPr>
              <w:t>os</w:t>
            </w:r>
            <w:r w:rsidRPr="00063F21">
              <w:rPr>
                <w:rFonts w:cs="Arial"/>
                <w:b/>
                <w:bCs/>
                <w:lang w:val="es-ES" w:eastAsia="es-ES"/>
              </w:rPr>
              <w:t xml:space="preserve"> *</w:t>
            </w:r>
          </w:p>
        </w:tc>
      </w:tr>
      <w:tr w:rsidR="00807F24" w:rsidRPr="00063F21" w14:paraId="7BF776A5" w14:textId="77777777" w:rsidTr="00C039EF">
        <w:tc>
          <w:tcPr>
            <w:tcW w:w="6734" w:type="dxa"/>
            <w:shd w:val="clear" w:color="auto" w:fill="F2F2F2"/>
          </w:tcPr>
          <w:p w14:paraId="59903A2F" w14:textId="77777777" w:rsidR="00807F24" w:rsidRPr="00063F21" w:rsidRDefault="00807F24" w:rsidP="00C039EF">
            <w:pPr>
              <w:autoSpaceDE w:val="0"/>
              <w:autoSpaceDN w:val="0"/>
              <w:adjustRightInd w:val="0"/>
              <w:spacing w:before="120" w:after="120"/>
              <w:rPr>
                <w:rFonts w:cs="Arial"/>
                <w:lang w:val="es-ES" w:eastAsia="es-ES"/>
              </w:rPr>
            </w:pPr>
            <w:r>
              <w:rPr>
                <w:rFonts w:cs="Arial"/>
                <w:lang w:val="es-ES" w:eastAsia="es-ES"/>
              </w:rPr>
              <w:t>A</w:t>
            </w:r>
            <w:r w:rsidRPr="00063F21">
              <w:rPr>
                <w:rFonts w:cs="Arial"/>
                <w:lang w:val="es-ES" w:eastAsia="es-ES"/>
              </w:rPr>
              <w:t>utoexploración mamaria</w:t>
            </w:r>
          </w:p>
        </w:tc>
        <w:tc>
          <w:tcPr>
            <w:tcW w:w="2481" w:type="dxa"/>
            <w:shd w:val="clear" w:color="auto" w:fill="auto"/>
          </w:tcPr>
          <w:p w14:paraId="0D150F45"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6A413466" w14:textId="77777777" w:rsidTr="00C039EF">
        <w:tc>
          <w:tcPr>
            <w:tcW w:w="6734" w:type="dxa"/>
            <w:shd w:val="clear" w:color="auto" w:fill="F2F2F2"/>
          </w:tcPr>
          <w:p w14:paraId="5F8F9B10" w14:textId="77777777" w:rsidR="00807F24" w:rsidRPr="00063F21" w:rsidRDefault="00807F24" w:rsidP="00C039EF">
            <w:pPr>
              <w:autoSpaceDE w:val="0"/>
              <w:autoSpaceDN w:val="0"/>
              <w:adjustRightInd w:val="0"/>
              <w:spacing w:before="120" w:after="120"/>
              <w:rPr>
                <w:rFonts w:cs="Arial"/>
                <w:lang w:val="es-ES" w:eastAsia="es-ES"/>
              </w:rPr>
            </w:pPr>
            <w:r w:rsidRPr="00063F21">
              <w:rPr>
                <w:rFonts w:cs="Arial"/>
                <w:lang w:val="es-ES" w:eastAsia="es-ES"/>
              </w:rPr>
              <w:t>Actividad Física</w:t>
            </w:r>
          </w:p>
        </w:tc>
        <w:tc>
          <w:tcPr>
            <w:tcW w:w="2481" w:type="dxa"/>
            <w:shd w:val="clear" w:color="auto" w:fill="auto"/>
          </w:tcPr>
          <w:p w14:paraId="233CB039"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2C02DB59" w14:textId="77777777" w:rsidTr="00C039EF">
        <w:tc>
          <w:tcPr>
            <w:tcW w:w="6734" w:type="dxa"/>
            <w:shd w:val="clear" w:color="auto" w:fill="F2F2F2"/>
          </w:tcPr>
          <w:p w14:paraId="62842803" w14:textId="77777777" w:rsidR="00807F24" w:rsidRPr="00063F21" w:rsidRDefault="00807F24" w:rsidP="00C039EF">
            <w:pPr>
              <w:autoSpaceDE w:val="0"/>
              <w:autoSpaceDN w:val="0"/>
              <w:adjustRightInd w:val="0"/>
              <w:spacing w:before="120" w:after="120"/>
              <w:rPr>
                <w:rFonts w:cs="Arial"/>
                <w:lang w:val="es-ES" w:eastAsia="es-ES"/>
              </w:rPr>
            </w:pPr>
            <w:r w:rsidRPr="00063F21">
              <w:rPr>
                <w:rFonts w:cs="Arial"/>
                <w:lang w:val="es-ES" w:eastAsia="es-ES"/>
              </w:rPr>
              <w:t>Hábitos Saludables</w:t>
            </w:r>
          </w:p>
        </w:tc>
        <w:tc>
          <w:tcPr>
            <w:tcW w:w="2481" w:type="dxa"/>
            <w:shd w:val="clear" w:color="auto" w:fill="auto"/>
          </w:tcPr>
          <w:p w14:paraId="02FFD7B5"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5F4E7FF3" w14:textId="77777777" w:rsidTr="00C039EF">
        <w:tc>
          <w:tcPr>
            <w:tcW w:w="6734" w:type="dxa"/>
            <w:shd w:val="clear" w:color="auto" w:fill="F2F2F2"/>
          </w:tcPr>
          <w:p w14:paraId="04A5BFB4" w14:textId="77777777" w:rsidR="00807F24" w:rsidRPr="00063F21" w:rsidRDefault="00807F24" w:rsidP="00C039EF">
            <w:pPr>
              <w:autoSpaceDE w:val="0"/>
              <w:autoSpaceDN w:val="0"/>
              <w:adjustRightInd w:val="0"/>
              <w:spacing w:before="120" w:after="120"/>
              <w:rPr>
                <w:rFonts w:cs="Arial"/>
                <w:lang w:val="es-ES" w:eastAsia="es-ES"/>
              </w:rPr>
            </w:pPr>
            <w:r w:rsidRPr="00063F21">
              <w:rPr>
                <w:rFonts w:cs="Arial"/>
                <w:lang w:val="es-ES" w:eastAsia="es-ES"/>
              </w:rPr>
              <w:t>Descanso Reparador</w:t>
            </w:r>
          </w:p>
        </w:tc>
        <w:tc>
          <w:tcPr>
            <w:tcW w:w="2481" w:type="dxa"/>
            <w:shd w:val="clear" w:color="auto" w:fill="auto"/>
          </w:tcPr>
          <w:p w14:paraId="65B802C0" w14:textId="77777777" w:rsidR="00807F24" w:rsidRPr="00063F21" w:rsidRDefault="00807F24" w:rsidP="00C039EF">
            <w:pPr>
              <w:autoSpaceDE w:val="0"/>
              <w:autoSpaceDN w:val="0"/>
              <w:adjustRightInd w:val="0"/>
              <w:rPr>
                <w:rFonts w:cs="Arial"/>
                <w:sz w:val="22"/>
                <w:szCs w:val="22"/>
                <w:lang w:val="es-ES" w:eastAsia="es-ES"/>
              </w:rPr>
            </w:pPr>
          </w:p>
        </w:tc>
      </w:tr>
      <w:tr w:rsidR="00807F24" w:rsidRPr="00063F21" w14:paraId="6CC85B5D" w14:textId="77777777" w:rsidTr="00C039EF">
        <w:tc>
          <w:tcPr>
            <w:tcW w:w="6734" w:type="dxa"/>
            <w:shd w:val="clear" w:color="auto" w:fill="F2F2F2"/>
          </w:tcPr>
          <w:p w14:paraId="618F8550" w14:textId="77777777" w:rsidR="00807F24" w:rsidRPr="00063F21" w:rsidRDefault="00807F24" w:rsidP="00C039EF">
            <w:pPr>
              <w:autoSpaceDE w:val="0"/>
              <w:autoSpaceDN w:val="0"/>
              <w:adjustRightInd w:val="0"/>
              <w:spacing w:before="120" w:after="120"/>
              <w:rPr>
                <w:rFonts w:cs="Arial"/>
                <w:lang w:val="es-ES" w:eastAsia="es-ES"/>
              </w:rPr>
            </w:pPr>
            <w:r w:rsidRPr="00063F21">
              <w:rPr>
                <w:rFonts w:cs="Arial"/>
                <w:lang w:val="es-ES" w:eastAsia="es-ES"/>
              </w:rPr>
              <w:t>Bienestar Emocional</w:t>
            </w:r>
          </w:p>
        </w:tc>
        <w:tc>
          <w:tcPr>
            <w:tcW w:w="2481" w:type="dxa"/>
            <w:shd w:val="clear" w:color="auto" w:fill="auto"/>
          </w:tcPr>
          <w:p w14:paraId="59FA2773" w14:textId="77777777" w:rsidR="00807F24" w:rsidRPr="00063F21" w:rsidRDefault="00807F24" w:rsidP="00C039EF">
            <w:pPr>
              <w:autoSpaceDE w:val="0"/>
              <w:autoSpaceDN w:val="0"/>
              <w:adjustRightInd w:val="0"/>
              <w:rPr>
                <w:rFonts w:cs="Arial"/>
                <w:sz w:val="22"/>
                <w:szCs w:val="22"/>
                <w:lang w:val="es-ES" w:eastAsia="es-ES"/>
              </w:rPr>
            </w:pPr>
          </w:p>
        </w:tc>
      </w:tr>
    </w:tbl>
    <w:p w14:paraId="5D65F0E6" w14:textId="77777777" w:rsidR="00807F24" w:rsidRPr="00063F21" w:rsidRDefault="00807F24" w:rsidP="00807F24">
      <w:pPr>
        <w:autoSpaceDE w:val="0"/>
        <w:autoSpaceDN w:val="0"/>
        <w:adjustRightInd w:val="0"/>
        <w:rPr>
          <w:rFonts w:cs="Arial"/>
          <w:sz w:val="22"/>
          <w:szCs w:val="22"/>
          <w:lang w:val="es-ES" w:eastAsia="es-ES"/>
        </w:rPr>
      </w:pPr>
    </w:p>
    <w:p w14:paraId="2AD799F9" w14:textId="77777777" w:rsidR="00807F24" w:rsidRPr="00063F21" w:rsidRDefault="00807F24" w:rsidP="00807F24">
      <w:pPr>
        <w:autoSpaceDE w:val="0"/>
        <w:autoSpaceDN w:val="0"/>
        <w:adjustRightInd w:val="0"/>
        <w:rPr>
          <w:rFonts w:cs="Arial"/>
          <w:bCs/>
          <w:i/>
          <w:sz w:val="18"/>
          <w:szCs w:val="18"/>
          <w:lang w:val="es-ES" w:eastAsia="es-ES"/>
        </w:rPr>
      </w:pPr>
      <w:r w:rsidRPr="00063F21">
        <w:rPr>
          <w:rFonts w:cs="Arial"/>
          <w:i/>
          <w:sz w:val="18"/>
          <w:szCs w:val="18"/>
          <w:lang w:val="es-ES" w:eastAsia="es-ES"/>
        </w:rPr>
        <w:t xml:space="preserve">*Marcar con una X si </w:t>
      </w:r>
      <w:r>
        <w:rPr>
          <w:rFonts w:cs="Arial"/>
          <w:i/>
          <w:sz w:val="18"/>
          <w:szCs w:val="18"/>
          <w:lang w:val="es-ES" w:eastAsia="es-ES"/>
        </w:rPr>
        <w:t>ofrece</w:t>
      </w:r>
      <w:r w:rsidRPr="00063F21">
        <w:rPr>
          <w:rFonts w:cs="Arial"/>
          <w:bCs/>
          <w:i/>
          <w:sz w:val="18"/>
          <w:szCs w:val="18"/>
          <w:lang w:val="es-ES" w:eastAsia="es-ES"/>
        </w:rPr>
        <w:t xml:space="preserve"> los follet</w:t>
      </w:r>
      <w:r>
        <w:rPr>
          <w:rFonts w:cs="Arial"/>
          <w:bCs/>
          <w:i/>
          <w:sz w:val="18"/>
          <w:szCs w:val="18"/>
          <w:lang w:val="es-ES" w:eastAsia="es-ES"/>
        </w:rPr>
        <w:t>o</w:t>
      </w:r>
      <w:r w:rsidRPr="00063F21">
        <w:rPr>
          <w:rFonts w:cs="Arial"/>
          <w:bCs/>
          <w:i/>
          <w:sz w:val="18"/>
          <w:szCs w:val="18"/>
          <w:lang w:val="es-ES" w:eastAsia="es-ES"/>
        </w:rPr>
        <w:t>s de divulgación en línea en catalán. Se podrá marcar más de una opción. En caso de no marcar ningun</w:t>
      </w:r>
      <w:r>
        <w:rPr>
          <w:rFonts w:cs="Arial"/>
          <w:bCs/>
          <w:i/>
          <w:sz w:val="18"/>
          <w:szCs w:val="18"/>
          <w:lang w:val="es-ES" w:eastAsia="es-ES"/>
        </w:rPr>
        <w:t>a</w:t>
      </w:r>
      <w:r w:rsidRPr="00063F21">
        <w:rPr>
          <w:rFonts w:cs="Arial"/>
          <w:bCs/>
          <w:i/>
          <w:sz w:val="18"/>
          <w:szCs w:val="18"/>
          <w:lang w:val="es-ES" w:eastAsia="es-ES"/>
        </w:rPr>
        <w:t xml:space="preserve"> de estas opciones se entenderá que no se ofrece ningún folle</w:t>
      </w:r>
      <w:r>
        <w:rPr>
          <w:rFonts w:cs="Arial"/>
          <w:bCs/>
          <w:i/>
          <w:sz w:val="18"/>
          <w:szCs w:val="18"/>
          <w:lang w:val="es-ES" w:eastAsia="es-ES"/>
        </w:rPr>
        <w:t>to</w:t>
      </w:r>
      <w:r w:rsidRPr="00063F21">
        <w:rPr>
          <w:rFonts w:cs="Arial"/>
          <w:bCs/>
          <w:i/>
          <w:sz w:val="18"/>
          <w:szCs w:val="18"/>
          <w:lang w:val="es-ES" w:eastAsia="es-ES"/>
        </w:rPr>
        <w:t xml:space="preserve"> de divulgación en línea en catalán y obtendrá 0 puntos en este criterio. </w:t>
      </w:r>
    </w:p>
    <w:p w14:paraId="2C3AA6F2" w14:textId="77777777" w:rsidR="00807F24" w:rsidRPr="00063F21" w:rsidRDefault="00807F24" w:rsidP="00807F24">
      <w:pPr>
        <w:spacing w:before="120" w:after="120"/>
        <w:ind w:left="714"/>
        <w:rPr>
          <w:rFonts w:cs="Arial"/>
          <w:sz w:val="18"/>
          <w:szCs w:val="18"/>
          <w:lang w:val="es-ES" w:eastAsia="es-ES"/>
        </w:rPr>
      </w:pPr>
    </w:p>
    <w:p w14:paraId="6123624F" w14:textId="77777777" w:rsidR="00807F24" w:rsidRPr="00063F21" w:rsidRDefault="00807F24" w:rsidP="00807F24">
      <w:pPr>
        <w:autoSpaceDE w:val="0"/>
        <w:autoSpaceDN w:val="0"/>
        <w:adjustRightInd w:val="0"/>
        <w:rPr>
          <w:rFonts w:cs="Arial"/>
          <w:sz w:val="22"/>
          <w:szCs w:val="22"/>
          <w:lang w:val="es-ES" w:eastAsia="es-ES"/>
        </w:rPr>
      </w:pPr>
      <w:r w:rsidRPr="00063F21">
        <w:rPr>
          <w:rFonts w:cs="Arial"/>
          <w:sz w:val="22"/>
          <w:szCs w:val="22"/>
          <w:u w:val="single"/>
          <w:lang w:val="es-ES" w:eastAsia="es-ES"/>
        </w:rPr>
        <w:t>Criterio 5</w:t>
      </w:r>
      <w:r w:rsidRPr="00063F21">
        <w:rPr>
          <w:rFonts w:cs="Arial"/>
          <w:sz w:val="22"/>
          <w:szCs w:val="22"/>
          <w:lang w:val="es-ES" w:eastAsia="es-ES"/>
        </w:rPr>
        <w:t xml:space="preserve">: </w:t>
      </w:r>
      <w:r w:rsidRPr="00063F21">
        <w:rPr>
          <w:rFonts w:cs="Arial"/>
          <w:bCs/>
          <w:sz w:val="22"/>
          <w:szCs w:val="22"/>
          <w:lang w:val="es-ES" w:eastAsia="es-ES"/>
        </w:rPr>
        <w:t>Programa</w:t>
      </w:r>
      <w:r w:rsidRPr="00063F21">
        <w:rPr>
          <w:rFonts w:cs="Arial"/>
          <w:sz w:val="22"/>
          <w:szCs w:val="22"/>
          <w:lang w:val="es-ES" w:eastAsia="es-ES"/>
        </w:rPr>
        <w:t xml:space="preserve"> de gestión de historias clínicas de las visitas realizadas en los dispensarios médicos laborales: </w:t>
      </w:r>
    </w:p>
    <w:p w14:paraId="257F6D15" w14:textId="77777777" w:rsidR="00807F24" w:rsidRDefault="00807F24" w:rsidP="00807F24">
      <w:pPr>
        <w:autoSpaceDE w:val="0"/>
        <w:autoSpaceDN w:val="0"/>
        <w:adjustRightInd w:val="0"/>
        <w:rPr>
          <w:rFonts w:cs="Arial"/>
          <w:sz w:val="22"/>
          <w:szCs w:val="22"/>
          <w:lang w:val="es-ES" w:eastAsia="es-ES"/>
        </w:rPr>
      </w:pPr>
    </w:p>
    <w:p w14:paraId="0EFBB6E3" w14:textId="77777777" w:rsidR="00807F24" w:rsidRDefault="00807F24" w:rsidP="00807F24">
      <w:pPr>
        <w:autoSpaceDE w:val="0"/>
        <w:autoSpaceDN w:val="0"/>
        <w:adjustRightInd w:val="0"/>
        <w:rPr>
          <w:rFonts w:cs="Arial"/>
          <w:sz w:val="22"/>
          <w:szCs w:val="22"/>
          <w:lang w:val="es-ES" w:eastAsia="es-ES"/>
        </w:rPr>
      </w:pPr>
    </w:p>
    <w:p w14:paraId="5027AFA2" w14:textId="77777777" w:rsidR="00807F24" w:rsidRPr="00063F21" w:rsidRDefault="00807F24" w:rsidP="00807F24">
      <w:pPr>
        <w:autoSpaceDE w:val="0"/>
        <w:autoSpaceDN w:val="0"/>
        <w:adjustRightInd w:val="0"/>
        <w:rPr>
          <w:rFonts w:cs="Arial"/>
          <w:sz w:val="22"/>
          <w:szCs w:val="22"/>
          <w:lang w:val="es-ES" w:eastAsia="es-ES"/>
        </w:rPr>
      </w:pPr>
    </w:p>
    <w:tbl>
      <w:tblPr>
        <w:tblW w:w="92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2484"/>
      </w:tblGrid>
      <w:tr w:rsidR="00807F24" w:rsidRPr="00063F21" w14:paraId="5C0FEDC5" w14:textId="77777777" w:rsidTr="00C039EF">
        <w:tc>
          <w:tcPr>
            <w:tcW w:w="6731" w:type="dxa"/>
            <w:tcBorders>
              <w:top w:val="nil"/>
              <w:left w:val="nil"/>
              <w:bottom w:val="single" w:sz="4" w:space="0" w:color="auto"/>
            </w:tcBorders>
            <w:shd w:val="clear" w:color="auto" w:fill="auto"/>
          </w:tcPr>
          <w:p w14:paraId="24888630" w14:textId="77777777" w:rsidR="00807F24" w:rsidRPr="00063F21" w:rsidRDefault="00807F24" w:rsidP="00C039EF">
            <w:pPr>
              <w:autoSpaceDE w:val="0"/>
              <w:autoSpaceDN w:val="0"/>
              <w:adjustRightInd w:val="0"/>
              <w:rPr>
                <w:rFonts w:cs="Arial"/>
                <w:bCs/>
                <w:sz w:val="22"/>
                <w:szCs w:val="22"/>
                <w:lang w:val="es-ES" w:eastAsia="es-ES"/>
              </w:rPr>
            </w:pPr>
          </w:p>
        </w:tc>
        <w:tc>
          <w:tcPr>
            <w:tcW w:w="2484" w:type="dxa"/>
            <w:shd w:val="clear" w:color="auto" w:fill="D9D9D9"/>
          </w:tcPr>
          <w:p w14:paraId="2490A4D3" w14:textId="77777777" w:rsidR="00807F24" w:rsidRPr="00063F21" w:rsidRDefault="00807F24" w:rsidP="00C039EF">
            <w:pPr>
              <w:autoSpaceDE w:val="0"/>
              <w:autoSpaceDN w:val="0"/>
              <w:adjustRightInd w:val="0"/>
              <w:jc w:val="center"/>
              <w:rPr>
                <w:rFonts w:cs="Arial"/>
                <w:b/>
                <w:bCs/>
                <w:lang w:val="es-ES" w:eastAsia="es-ES"/>
              </w:rPr>
            </w:pPr>
            <w:r w:rsidRPr="00063F21">
              <w:rPr>
                <w:rFonts w:cs="Arial"/>
                <w:b/>
                <w:bCs/>
                <w:lang w:val="es-ES" w:eastAsia="es-ES"/>
              </w:rPr>
              <w:t>Marcar con una X si ofrece el p</w:t>
            </w:r>
            <w:r>
              <w:rPr>
                <w:rFonts w:cs="Arial"/>
                <w:b/>
                <w:bCs/>
                <w:lang w:val="es-ES" w:eastAsia="es-ES"/>
              </w:rPr>
              <w:t>r</w:t>
            </w:r>
            <w:r w:rsidRPr="00063F21">
              <w:rPr>
                <w:rFonts w:cs="Arial"/>
                <w:b/>
                <w:bCs/>
                <w:lang w:val="es-ES" w:eastAsia="es-ES"/>
              </w:rPr>
              <w:t>ograma *</w:t>
            </w:r>
          </w:p>
        </w:tc>
      </w:tr>
      <w:tr w:rsidR="00807F24" w:rsidRPr="00063F21" w14:paraId="17E176EE" w14:textId="77777777" w:rsidTr="00C039EF">
        <w:tc>
          <w:tcPr>
            <w:tcW w:w="6731" w:type="dxa"/>
            <w:shd w:val="clear" w:color="auto" w:fill="F2F2F2"/>
          </w:tcPr>
          <w:p w14:paraId="6A218477" w14:textId="77777777" w:rsidR="00807F24" w:rsidRPr="00DE4D9D" w:rsidRDefault="00807F24" w:rsidP="00C039EF">
            <w:pPr>
              <w:autoSpaceDE w:val="0"/>
              <w:autoSpaceDN w:val="0"/>
              <w:adjustRightInd w:val="0"/>
              <w:spacing w:before="120" w:after="120"/>
              <w:rPr>
                <w:rFonts w:cs="Arial"/>
                <w:sz w:val="22"/>
                <w:szCs w:val="22"/>
                <w:lang w:val="es-ES" w:eastAsia="es-ES"/>
              </w:rPr>
            </w:pPr>
            <w:r w:rsidRPr="00DE4D9D">
              <w:rPr>
                <w:rFonts w:cs="Arial"/>
                <w:bCs/>
                <w:sz w:val="22"/>
                <w:szCs w:val="22"/>
                <w:lang w:val="es-ES" w:eastAsia="es-ES"/>
              </w:rPr>
              <w:t xml:space="preserve">Ofrece un programa de gestión de historias clínicas </w:t>
            </w:r>
            <w:r w:rsidRPr="00DE4D9D">
              <w:rPr>
                <w:rFonts w:cs="Arial"/>
                <w:sz w:val="22"/>
                <w:szCs w:val="22"/>
                <w:lang w:val="es-ES" w:eastAsia="es-ES"/>
              </w:rPr>
              <w:t>de las visitas realizadas en los dispensarios médicos laborales</w:t>
            </w:r>
          </w:p>
        </w:tc>
        <w:tc>
          <w:tcPr>
            <w:tcW w:w="2484" w:type="dxa"/>
            <w:shd w:val="clear" w:color="auto" w:fill="auto"/>
          </w:tcPr>
          <w:p w14:paraId="22E3CAA2" w14:textId="77777777" w:rsidR="00807F24" w:rsidRPr="00063F21" w:rsidRDefault="00807F24" w:rsidP="00C039EF">
            <w:pPr>
              <w:autoSpaceDE w:val="0"/>
              <w:autoSpaceDN w:val="0"/>
              <w:adjustRightInd w:val="0"/>
              <w:rPr>
                <w:rFonts w:cs="Arial"/>
                <w:sz w:val="22"/>
                <w:szCs w:val="22"/>
                <w:lang w:val="es-ES" w:eastAsia="es-ES"/>
              </w:rPr>
            </w:pPr>
          </w:p>
        </w:tc>
      </w:tr>
    </w:tbl>
    <w:p w14:paraId="3F9C4647" w14:textId="77777777" w:rsidR="00807F24" w:rsidRPr="00063F21" w:rsidRDefault="00807F24" w:rsidP="00807F24">
      <w:pPr>
        <w:autoSpaceDE w:val="0"/>
        <w:autoSpaceDN w:val="0"/>
        <w:adjustRightInd w:val="0"/>
        <w:rPr>
          <w:rFonts w:cs="Arial"/>
          <w:sz w:val="22"/>
          <w:szCs w:val="22"/>
          <w:lang w:val="es-ES" w:eastAsia="es-ES"/>
        </w:rPr>
      </w:pPr>
    </w:p>
    <w:p w14:paraId="3575B0D7" w14:textId="6940E603" w:rsidR="00B17B18" w:rsidRPr="00807F24" w:rsidRDefault="00807F24" w:rsidP="00807F24">
      <w:r w:rsidRPr="00063F21">
        <w:rPr>
          <w:rFonts w:cs="Arial"/>
          <w:i/>
          <w:sz w:val="18"/>
          <w:szCs w:val="18"/>
          <w:lang w:val="es-ES" w:eastAsia="es-ES"/>
        </w:rPr>
        <w:t xml:space="preserve">*Marcar con una X si </w:t>
      </w:r>
      <w:r w:rsidRPr="00AA40A3">
        <w:rPr>
          <w:rFonts w:cs="Arial"/>
          <w:i/>
          <w:sz w:val="18"/>
          <w:szCs w:val="18"/>
          <w:lang w:val="es-ES" w:eastAsia="es-ES"/>
        </w:rPr>
        <w:t>ofrece</w:t>
      </w:r>
      <w:r w:rsidRPr="00AA40A3">
        <w:rPr>
          <w:rFonts w:cs="Arial"/>
          <w:bCs/>
          <w:i/>
          <w:sz w:val="18"/>
          <w:szCs w:val="18"/>
          <w:lang w:val="es-ES" w:eastAsia="es-ES"/>
        </w:rPr>
        <w:t xml:space="preserve"> </w:t>
      </w:r>
      <w:r w:rsidRPr="00063F21">
        <w:rPr>
          <w:rFonts w:cs="Arial"/>
          <w:bCs/>
          <w:i/>
          <w:sz w:val="18"/>
          <w:szCs w:val="18"/>
          <w:lang w:val="es-ES" w:eastAsia="es-ES"/>
        </w:rPr>
        <w:t>el programa de gestión de historias clínicas de las visitas realizadas en los dispensarios médicos laborales. En caso de no marcarlo se entenderá que no ofrece este programa y obtendrá 0 puntos en este criterio.</w:t>
      </w:r>
    </w:p>
    <w:sectPr w:rsidR="00B17B18" w:rsidRPr="00807F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000036"/>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1590262940">
    <w:abstractNumId w:val="0"/>
  </w:num>
  <w:num w:numId="2" w16cid:durableId="134751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A"/>
    <w:rsid w:val="0060028A"/>
    <w:rsid w:val="00807F24"/>
    <w:rsid w:val="00B17B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4298"/>
  <w15:chartTrackingRefBased/>
  <w15:docId w15:val="{92238A52-0E11-4F96-B599-9AF9EC4A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8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2024-04-17T10:06:00Z</dcterms:created>
  <dcterms:modified xsi:type="dcterms:W3CDTF">2024-04-17T10:06:00Z</dcterms:modified>
</cp:coreProperties>
</file>