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B9A60" w14:textId="77777777" w:rsidR="00E22E04" w:rsidRDefault="00E22E04" w:rsidP="00E22E04">
      <w:pPr>
        <w:tabs>
          <w:tab w:val="left" w:pos="426"/>
          <w:tab w:val="right" w:pos="8504"/>
        </w:tabs>
        <w:autoSpaceDE w:val="0"/>
        <w:autoSpaceDN w:val="0"/>
        <w:adjustRightInd w:val="0"/>
        <w:jc w:val="center"/>
        <w:rPr>
          <w:rFonts w:cs="Arial"/>
          <w:b/>
          <w:bCs/>
          <w:sz w:val="22"/>
          <w:szCs w:val="22"/>
          <w:u w:val="single"/>
        </w:rPr>
      </w:pPr>
    </w:p>
    <w:p w14:paraId="39FE10F8" w14:textId="77777777" w:rsidR="00E22E04" w:rsidRPr="00B95C06" w:rsidRDefault="00E22E04" w:rsidP="00E22E04">
      <w:pPr>
        <w:tabs>
          <w:tab w:val="left" w:pos="426"/>
          <w:tab w:val="right" w:pos="8504"/>
        </w:tabs>
        <w:autoSpaceDE w:val="0"/>
        <w:autoSpaceDN w:val="0"/>
        <w:adjustRightInd w:val="0"/>
        <w:jc w:val="center"/>
        <w:rPr>
          <w:rFonts w:cs="Arial"/>
          <w:b/>
          <w:bCs/>
          <w:sz w:val="22"/>
          <w:szCs w:val="22"/>
          <w:u w:val="single"/>
        </w:rPr>
      </w:pPr>
    </w:p>
    <w:tbl>
      <w:tblPr>
        <w:tblW w:w="0" w:type="auto"/>
        <w:tblBorders>
          <w:top w:val="single" w:sz="18" w:space="0" w:color="000000"/>
          <w:bottom w:val="single" w:sz="18" w:space="0" w:color="000000"/>
        </w:tblBorders>
        <w:shd w:val="clear" w:color="auto" w:fill="D9D9D9"/>
        <w:tblLook w:val="04A0" w:firstRow="1" w:lastRow="0" w:firstColumn="1" w:lastColumn="0" w:noHBand="0" w:noVBand="1"/>
      </w:tblPr>
      <w:tblGrid>
        <w:gridCol w:w="8504"/>
      </w:tblGrid>
      <w:tr w:rsidR="00E22E04" w:rsidRPr="00B95C06" w14:paraId="713B1EF6" w14:textId="77777777" w:rsidTr="00FE7C7D">
        <w:tc>
          <w:tcPr>
            <w:tcW w:w="8644" w:type="dxa"/>
            <w:shd w:val="clear" w:color="auto" w:fill="D9D9D9"/>
          </w:tcPr>
          <w:p w14:paraId="62DDC77E" w14:textId="77777777" w:rsidR="00E22E04" w:rsidRPr="00B95C06" w:rsidRDefault="00E22E04" w:rsidP="00FE7C7D">
            <w:pPr>
              <w:spacing w:before="120" w:after="120"/>
              <w:jc w:val="center"/>
              <w:rPr>
                <w:rFonts w:cs="Arial"/>
                <w:b/>
                <w:color w:val="000000"/>
                <w:sz w:val="22"/>
                <w:szCs w:val="22"/>
              </w:rPr>
            </w:pPr>
            <w:r w:rsidRPr="00B95C06">
              <w:rPr>
                <w:rFonts w:cs="Arial"/>
                <w:b/>
                <w:color w:val="000000"/>
                <w:sz w:val="22"/>
                <w:szCs w:val="22"/>
              </w:rPr>
              <w:t>Criteris</w:t>
            </w:r>
            <w:r w:rsidRPr="00B95C06">
              <w:rPr>
                <w:rFonts w:cs="Arial"/>
                <w:b/>
                <w:color w:val="000000"/>
                <w:spacing w:val="-5"/>
                <w:sz w:val="22"/>
                <w:szCs w:val="22"/>
              </w:rPr>
              <w:t xml:space="preserve"> </w:t>
            </w:r>
            <w:r w:rsidRPr="00B95C06">
              <w:rPr>
                <w:rFonts w:cs="Arial"/>
                <w:b/>
                <w:color w:val="000000"/>
                <w:sz w:val="22"/>
                <w:szCs w:val="22"/>
              </w:rPr>
              <w:t>que</w:t>
            </w:r>
            <w:r w:rsidRPr="00B95C06">
              <w:rPr>
                <w:rFonts w:cs="Arial"/>
                <w:b/>
                <w:color w:val="000000"/>
                <w:spacing w:val="-1"/>
                <w:sz w:val="22"/>
                <w:szCs w:val="22"/>
              </w:rPr>
              <w:t xml:space="preserve"> </w:t>
            </w:r>
            <w:r w:rsidRPr="00B95C06">
              <w:rPr>
                <w:rFonts w:cs="Arial"/>
                <w:b/>
                <w:color w:val="000000"/>
                <w:sz w:val="22"/>
                <w:szCs w:val="22"/>
              </w:rPr>
              <w:t>depenen</w:t>
            </w:r>
            <w:r w:rsidRPr="00B95C06">
              <w:rPr>
                <w:rFonts w:cs="Arial"/>
                <w:b/>
                <w:color w:val="000000"/>
                <w:spacing w:val="-4"/>
                <w:sz w:val="22"/>
                <w:szCs w:val="22"/>
              </w:rPr>
              <w:t xml:space="preserve"> </w:t>
            </w:r>
            <w:r w:rsidRPr="00B95C06">
              <w:rPr>
                <w:rFonts w:cs="Arial"/>
                <w:b/>
                <w:color w:val="000000"/>
                <w:sz w:val="22"/>
                <w:szCs w:val="22"/>
              </w:rPr>
              <w:t>d’un</w:t>
            </w:r>
            <w:r w:rsidRPr="00B95C06">
              <w:rPr>
                <w:rFonts w:cs="Arial"/>
                <w:b/>
                <w:color w:val="000000"/>
                <w:spacing w:val="-2"/>
                <w:sz w:val="22"/>
                <w:szCs w:val="22"/>
              </w:rPr>
              <w:t xml:space="preserve"> </w:t>
            </w:r>
            <w:r w:rsidRPr="00B95C06">
              <w:rPr>
                <w:rFonts w:cs="Arial"/>
                <w:b/>
                <w:color w:val="000000"/>
                <w:sz w:val="22"/>
                <w:szCs w:val="22"/>
              </w:rPr>
              <w:t>judici</w:t>
            </w:r>
            <w:r w:rsidRPr="00B95C06">
              <w:rPr>
                <w:rFonts w:cs="Arial"/>
                <w:b/>
                <w:color w:val="000000"/>
                <w:spacing w:val="-2"/>
                <w:sz w:val="22"/>
                <w:szCs w:val="22"/>
              </w:rPr>
              <w:t xml:space="preserve"> </w:t>
            </w:r>
            <w:r w:rsidRPr="00B95C06">
              <w:rPr>
                <w:rFonts w:cs="Arial"/>
                <w:b/>
                <w:color w:val="000000"/>
                <w:sz w:val="22"/>
                <w:szCs w:val="22"/>
              </w:rPr>
              <w:t>de</w:t>
            </w:r>
            <w:r w:rsidRPr="00B95C06">
              <w:rPr>
                <w:rFonts w:cs="Arial"/>
                <w:b/>
                <w:color w:val="000000"/>
                <w:spacing w:val="-1"/>
                <w:sz w:val="22"/>
                <w:szCs w:val="22"/>
              </w:rPr>
              <w:t xml:space="preserve"> </w:t>
            </w:r>
            <w:r w:rsidRPr="00B95C06">
              <w:rPr>
                <w:rFonts w:cs="Arial"/>
                <w:b/>
                <w:color w:val="000000"/>
                <w:sz w:val="22"/>
                <w:szCs w:val="22"/>
              </w:rPr>
              <w:t>valor</w:t>
            </w:r>
            <w:r w:rsidRPr="00B95C06">
              <w:rPr>
                <w:rFonts w:cs="Arial"/>
                <w:b/>
                <w:color w:val="000000"/>
                <w:spacing w:val="-3"/>
                <w:sz w:val="22"/>
                <w:szCs w:val="22"/>
              </w:rPr>
              <w:t xml:space="preserve"> </w:t>
            </w:r>
            <w:r w:rsidRPr="00B95C06">
              <w:rPr>
                <w:rFonts w:cs="Arial"/>
                <w:b/>
                <w:color w:val="000000"/>
                <w:sz w:val="22"/>
                <w:szCs w:val="22"/>
              </w:rPr>
              <w:t>(45%) – LOT 1</w:t>
            </w:r>
          </w:p>
        </w:tc>
      </w:tr>
    </w:tbl>
    <w:p w14:paraId="041FBCAE" w14:textId="77777777" w:rsidR="00E22E04" w:rsidRPr="00B95C06" w:rsidRDefault="00E22E04" w:rsidP="00E22E04">
      <w:pPr>
        <w:spacing w:before="120" w:after="120"/>
        <w:rPr>
          <w:rFonts w:cs="Arial"/>
          <w:b/>
          <w:sz w:val="22"/>
          <w:szCs w:val="22"/>
        </w:rPr>
      </w:pPr>
      <w:r w:rsidRPr="00734A64">
        <w:rPr>
          <w:rFonts w:cs="Arial"/>
          <w:b/>
          <w:sz w:val="22"/>
          <w:szCs w:val="22"/>
          <w:u w:val="single"/>
        </w:rPr>
        <w:t>Criteri 1</w:t>
      </w:r>
      <w:r w:rsidRPr="00915BC1">
        <w:rPr>
          <w:rFonts w:cs="Arial"/>
          <w:b/>
          <w:sz w:val="22"/>
          <w:szCs w:val="22"/>
        </w:rPr>
        <w:t>.-</w:t>
      </w:r>
      <w:r w:rsidRPr="00B95C06">
        <w:rPr>
          <w:rFonts w:cs="Arial"/>
          <w:b/>
          <w:sz w:val="22"/>
          <w:szCs w:val="22"/>
        </w:rPr>
        <w:t xml:space="preserve"> Proposta de millora del programa Aula del Mar.................fins a 45 punts:</w:t>
      </w:r>
    </w:p>
    <w:p w14:paraId="509615AF" w14:textId="77777777" w:rsidR="00E22E04" w:rsidRPr="00B95C06" w:rsidRDefault="00E22E04" w:rsidP="00E22E04">
      <w:pPr>
        <w:spacing w:before="100" w:beforeAutospacing="1" w:after="100" w:afterAutospacing="1"/>
        <w:rPr>
          <w:sz w:val="22"/>
          <w:szCs w:val="22"/>
        </w:rPr>
      </w:pPr>
      <w:r w:rsidRPr="00B95C06">
        <w:rPr>
          <w:b/>
          <w:bCs/>
          <w:sz w:val="22"/>
          <w:szCs w:val="22"/>
        </w:rPr>
        <w:t>La descripció de la proposta</w:t>
      </w:r>
      <w:r w:rsidRPr="00B95C06">
        <w:rPr>
          <w:sz w:val="22"/>
          <w:szCs w:val="22"/>
        </w:rPr>
        <w:t xml:space="preserve"> s’ha de presentar seguint la següent fitxa que es troba a continuació i </w:t>
      </w:r>
      <w:r w:rsidRPr="00B95C06">
        <w:rPr>
          <w:b/>
          <w:bCs/>
          <w:sz w:val="22"/>
          <w:szCs w:val="22"/>
        </w:rPr>
        <w:t xml:space="preserve">no pot tenir una llargada superior a 5 pàgines en format DINA 4 (lletra </w:t>
      </w:r>
      <w:proofErr w:type="spellStart"/>
      <w:r w:rsidRPr="00B95C06">
        <w:rPr>
          <w:b/>
          <w:bCs/>
          <w:sz w:val="22"/>
          <w:szCs w:val="22"/>
        </w:rPr>
        <w:t>Arial</w:t>
      </w:r>
      <w:proofErr w:type="spellEnd"/>
      <w:r w:rsidRPr="00B95C06">
        <w:rPr>
          <w:b/>
          <w:bCs/>
          <w:sz w:val="22"/>
          <w:szCs w:val="22"/>
        </w:rPr>
        <w:t xml:space="preserve"> 11, interlineat senzill i marges de 2,5 cm)</w:t>
      </w:r>
      <w:r w:rsidRPr="00B95C06">
        <w:rPr>
          <w:sz w:val="22"/>
          <w:szCs w:val="22"/>
        </w:rPr>
        <w:t xml:space="preserve">. La informació que excedeixi de les 5 pàgines no es valorarà. Aquesta proposta es lliurarà en format PDF. </w:t>
      </w:r>
    </w:p>
    <w:tbl>
      <w:tblPr>
        <w:tblW w:w="4938" w:type="pct"/>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84"/>
        <w:gridCol w:w="5405"/>
        <w:gridCol w:w="1280"/>
      </w:tblGrid>
      <w:tr w:rsidR="00E22E04" w:rsidRPr="00B95C06" w14:paraId="03800726" w14:textId="77777777" w:rsidTr="00FE7C7D">
        <w:tc>
          <w:tcPr>
            <w:tcW w:w="978" w:type="pct"/>
            <w:shd w:val="clear" w:color="auto" w:fill="D9D9D9"/>
            <w:vAlign w:val="center"/>
          </w:tcPr>
          <w:p w14:paraId="28CAB670" w14:textId="77777777" w:rsidR="00E22E04" w:rsidRPr="00B95C06" w:rsidRDefault="00E22E04" w:rsidP="00FE7C7D">
            <w:pPr>
              <w:suppressAutoHyphens/>
              <w:spacing w:before="120" w:after="120" w:line="276" w:lineRule="auto"/>
              <w:jc w:val="center"/>
              <w:rPr>
                <w:rFonts w:cs="Arial"/>
                <w:b/>
                <w:bCs/>
                <w:sz w:val="22"/>
                <w:szCs w:val="22"/>
              </w:rPr>
            </w:pPr>
            <w:r w:rsidRPr="00B95C06">
              <w:rPr>
                <w:rFonts w:cs="Arial"/>
                <w:b/>
                <w:bCs/>
                <w:sz w:val="22"/>
                <w:szCs w:val="22"/>
              </w:rPr>
              <w:t>Criteri 1</w:t>
            </w:r>
          </w:p>
        </w:tc>
        <w:tc>
          <w:tcPr>
            <w:tcW w:w="3275" w:type="pct"/>
            <w:shd w:val="clear" w:color="auto" w:fill="D9D9D9"/>
            <w:vAlign w:val="center"/>
          </w:tcPr>
          <w:p w14:paraId="03C5B4B1" w14:textId="77777777" w:rsidR="00E22E04" w:rsidRPr="00B95C06" w:rsidRDefault="00E22E04" w:rsidP="00FE7C7D">
            <w:pPr>
              <w:spacing w:before="120" w:after="120"/>
              <w:rPr>
                <w:rFonts w:cs="Arial"/>
                <w:b/>
                <w:bCs/>
                <w:sz w:val="22"/>
                <w:szCs w:val="22"/>
              </w:rPr>
            </w:pPr>
            <w:r w:rsidRPr="00B95C06">
              <w:rPr>
                <w:rFonts w:eastAsia="Calibri" w:cs="Arial"/>
                <w:b/>
                <w:bCs/>
                <w:sz w:val="22"/>
                <w:szCs w:val="22"/>
              </w:rPr>
              <w:t>Proposta de millora del programa Aula del Mar</w:t>
            </w:r>
          </w:p>
        </w:tc>
        <w:tc>
          <w:tcPr>
            <w:tcW w:w="747" w:type="pct"/>
            <w:shd w:val="clear" w:color="auto" w:fill="D9D9D9"/>
            <w:vAlign w:val="center"/>
          </w:tcPr>
          <w:p w14:paraId="52B1A126" w14:textId="77777777" w:rsidR="00E22E04" w:rsidRPr="00B95C06" w:rsidRDefault="00E22E04" w:rsidP="00FE7C7D">
            <w:pPr>
              <w:spacing w:before="120" w:after="120"/>
              <w:rPr>
                <w:rFonts w:eastAsia="Calibri" w:cs="Arial"/>
                <w:b/>
                <w:bCs/>
                <w:sz w:val="22"/>
                <w:szCs w:val="22"/>
              </w:rPr>
            </w:pPr>
            <w:r w:rsidRPr="00B95C06">
              <w:rPr>
                <w:rFonts w:eastAsia="Calibri" w:cs="Arial"/>
                <w:b/>
                <w:bCs/>
                <w:sz w:val="22"/>
                <w:szCs w:val="22"/>
              </w:rPr>
              <w:t>Puntuació</w:t>
            </w:r>
          </w:p>
        </w:tc>
      </w:tr>
      <w:tr w:rsidR="00E22E04" w:rsidRPr="00B95C06" w14:paraId="08624B7C" w14:textId="77777777" w:rsidTr="00FE7C7D">
        <w:tc>
          <w:tcPr>
            <w:tcW w:w="978" w:type="pct"/>
            <w:vAlign w:val="center"/>
            <w:hideMark/>
          </w:tcPr>
          <w:p w14:paraId="619EF633" w14:textId="77777777" w:rsidR="00E22E04" w:rsidRPr="00B95C06" w:rsidRDefault="00E22E04" w:rsidP="00FE7C7D">
            <w:pPr>
              <w:suppressAutoHyphens/>
              <w:spacing w:before="120" w:after="120" w:line="276" w:lineRule="auto"/>
              <w:jc w:val="center"/>
              <w:rPr>
                <w:rFonts w:cs="Arial"/>
                <w:color w:val="000000"/>
                <w:sz w:val="22"/>
                <w:szCs w:val="22"/>
                <w:lang w:eastAsia="zh-CN"/>
              </w:rPr>
            </w:pPr>
            <w:r w:rsidRPr="00B95C06">
              <w:rPr>
                <w:rFonts w:cs="Arial"/>
                <w:sz w:val="22"/>
                <w:szCs w:val="22"/>
              </w:rPr>
              <w:t>Continguts</w:t>
            </w:r>
          </w:p>
        </w:tc>
        <w:tc>
          <w:tcPr>
            <w:tcW w:w="3275" w:type="pct"/>
            <w:vAlign w:val="center"/>
            <w:hideMark/>
          </w:tcPr>
          <w:p w14:paraId="2A57E19D" w14:textId="77777777" w:rsidR="00E22E04" w:rsidRPr="00EA6388" w:rsidRDefault="00E22E04" w:rsidP="00FE7C7D">
            <w:pPr>
              <w:spacing w:before="120" w:after="120"/>
              <w:rPr>
                <w:rFonts w:cs="Arial"/>
                <w:sz w:val="22"/>
                <w:szCs w:val="22"/>
                <w:lang w:eastAsia="zh-CN"/>
              </w:rPr>
            </w:pPr>
            <w:r w:rsidRPr="00EA6388">
              <w:rPr>
                <w:rFonts w:cs="Arial"/>
                <w:sz w:val="22"/>
                <w:szCs w:val="22"/>
              </w:rPr>
              <w:t>Conceptes i sabers complementaris que es treballaran en els tallers de l’Aula del Mar. El nous continguts poden complementar les activitats que actualment ja s’estan desenvolupant en el programa Aula del Mar o poden proposar-se amb la finalitat de crear una nova activitat.</w:t>
            </w:r>
            <w:r w:rsidRPr="00EA6388">
              <w:rPr>
                <w:rFonts w:cs="Arial"/>
                <w:sz w:val="22"/>
                <w:szCs w:val="22"/>
                <w:lang w:eastAsia="zh-CN"/>
              </w:rPr>
              <w:t xml:space="preserve"> </w:t>
            </w:r>
          </w:p>
          <w:p w14:paraId="08770AC5" w14:textId="77777777" w:rsidR="00E22E04" w:rsidRPr="00EA6388" w:rsidRDefault="00E22E04" w:rsidP="00FE7C7D">
            <w:pPr>
              <w:spacing w:before="120" w:after="120"/>
              <w:rPr>
                <w:rFonts w:eastAsia="Calibri" w:cs="Arial"/>
                <w:iCs/>
                <w:sz w:val="22"/>
                <w:szCs w:val="22"/>
              </w:rPr>
            </w:pPr>
            <w:r w:rsidRPr="00EA6388">
              <w:rPr>
                <w:rFonts w:cs="Arial"/>
                <w:sz w:val="22"/>
                <w:szCs w:val="22"/>
              </w:rPr>
              <w:t xml:space="preserve">Es valorarà positivament que es correlacionin els nous continguts d’acord amb els </w:t>
            </w:r>
            <w:bookmarkStart w:id="0" w:name="_Hlk161836230"/>
            <w:r w:rsidRPr="00013C01">
              <w:rPr>
                <w:rFonts w:cs="Arial"/>
                <w:sz w:val="22"/>
                <w:szCs w:val="22"/>
              </w:rPr>
              <w:t>Objectius de Desenvolupament Sostenible</w:t>
            </w:r>
            <w:r w:rsidRPr="00332D3B">
              <w:rPr>
                <w:rFonts w:cs="Arial"/>
                <w:sz w:val="22"/>
                <w:szCs w:val="22"/>
              </w:rPr>
              <w:t xml:space="preserve"> (ODS)</w:t>
            </w:r>
            <w:r w:rsidRPr="00EA6388">
              <w:rPr>
                <w:rFonts w:cs="Arial"/>
                <w:sz w:val="22"/>
                <w:szCs w:val="22"/>
              </w:rPr>
              <w:t>,</w:t>
            </w:r>
            <w:bookmarkEnd w:id="0"/>
            <w:r w:rsidRPr="00EA6388">
              <w:rPr>
                <w:rFonts w:cs="Arial"/>
                <w:sz w:val="22"/>
                <w:szCs w:val="22"/>
              </w:rPr>
              <w:t xml:space="preserve"> la cultura oceànica i el currículum acadèmic per nivells formatius (des primària fins a ESO)  </w:t>
            </w:r>
            <w:r w:rsidRPr="00EA6388">
              <w:rPr>
                <w:rFonts w:eastAsia="Calibri" w:cs="Arial"/>
                <w:iCs/>
                <w:sz w:val="22"/>
                <w:szCs w:val="22"/>
              </w:rPr>
              <w:t xml:space="preserve">recollit al decret 175/2022, de 27 de setembre, d’ordenació dels ensenyaments de l’educació. </w:t>
            </w:r>
          </w:p>
          <w:p w14:paraId="59E4ED06" w14:textId="77777777" w:rsidR="00E22E04" w:rsidRPr="00EA6388" w:rsidRDefault="00E22E04" w:rsidP="00FE7C7D">
            <w:pPr>
              <w:spacing w:before="120" w:after="120"/>
              <w:rPr>
                <w:rFonts w:eastAsia="Calibri" w:cs="Arial"/>
                <w:iCs/>
                <w:sz w:val="22"/>
                <w:szCs w:val="22"/>
              </w:rPr>
            </w:pPr>
          </w:p>
          <w:p w14:paraId="3E65E7A1" w14:textId="77777777" w:rsidR="00E22E04" w:rsidRPr="00EA6388" w:rsidRDefault="00E22E04" w:rsidP="00FE7C7D">
            <w:pPr>
              <w:spacing w:before="120" w:after="120"/>
              <w:rPr>
                <w:rFonts w:cs="Arial"/>
                <w:color w:val="000000"/>
                <w:sz w:val="22"/>
                <w:szCs w:val="22"/>
                <w:lang w:eastAsia="zh-CN"/>
              </w:rPr>
            </w:pPr>
          </w:p>
        </w:tc>
        <w:tc>
          <w:tcPr>
            <w:tcW w:w="747" w:type="pct"/>
            <w:vAlign w:val="center"/>
          </w:tcPr>
          <w:p w14:paraId="6673ED45" w14:textId="77777777" w:rsidR="00E22E04" w:rsidRPr="00B95C06" w:rsidRDefault="00E22E04" w:rsidP="00FE7C7D">
            <w:pPr>
              <w:spacing w:before="120" w:after="120"/>
              <w:jc w:val="center"/>
              <w:rPr>
                <w:rFonts w:cs="Arial"/>
                <w:sz w:val="22"/>
                <w:szCs w:val="22"/>
              </w:rPr>
            </w:pPr>
            <w:r w:rsidRPr="00B95C06">
              <w:rPr>
                <w:rFonts w:cs="Arial"/>
                <w:sz w:val="22"/>
                <w:szCs w:val="22"/>
              </w:rPr>
              <w:t>Fins a 15 punts</w:t>
            </w:r>
          </w:p>
        </w:tc>
      </w:tr>
      <w:tr w:rsidR="00E22E04" w:rsidRPr="00B95C06" w14:paraId="62B43DD2" w14:textId="77777777" w:rsidTr="00FE7C7D">
        <w:tc>
          <w:tcPr>
            <w:tcW w:w="978" w:type="pct"/>
            <w:vAlign w:val="center"/>
            <w:hideMark/>
          </w:tcPr>
          <w:p w14:paraId="3DF6783D" w14:textId="77777777" w:rsidR="00E22E04" w:rsidRPr="00B95C06" w:rsidRDefault="00E22E04" w:rsidP="00FE7C7D">
            <w:pPr>
              <w:suppressAutoHyphens/>
              <w:spacing w:before="120" w:after="120" w:line="276" w:lineRule="auto"/>
              <w:jc w:val="center"/>
              <w:rPr>
                <w:rFonts w:cs="Arial"/>
                <w:color w:val="000000"/>
                <w:sz w:val="22"/>
                <w:szCs w:val="22"/>
                <w:lang w:eastAsia="zh-CN"/>
              </w:rPr>
            </w:pPr>
            <w:bookmarkStart w:id="1" w:name="_Hlk161732418"/>
            <w:r w:rsidRPr="00B95C06">
              <w:rPr>
                <w:rFonts w:cs="Arial"/>
                <w:color w:val="000000"/>
                <w:sz w:val="22"/>
                <w:szCs w:val="22"/>
              </w:rPr>
              <w:t>Metodologia i situacions d’aprenentatge</w:t>
            </w:r>
          </w:p>
        </w:tc>
        <w:tc>
          <w:tcPr>
            <w:tcW w:w="3275" w:type="pct"/>
            <w:vAlign w:val="center"/>
            <w:hideMark/>
          </w:tcPr>
          <w:p w14:paraId="336F8BBC" w14:textId="77777777" w:rsidR="00E22E04" w:rsidRPr="00EA6388" w:rsidRDefault="00E22E04" w:rsidP="00FE7C7D">
            <w:pPr>
              <w:spacing w:before="120" w:after="120"/>
              <w:rPr>
                <w:rFonts w:cs="Arial"/>
                <w:sz w:val="22"/>
                <w:szCs w:val="22"/>
              </w:rPr>
            </w:pPr>
            <w:r w:rsidRPr="00EA6388">
              <w:rPr>
                <w:rFonts w:cs="Arial"/>
                <w:sz w:val="22"/>
                <w:szCs w:val="22"/>
              </w:rPr>
              <w:t>Definició general de la metodologia desenvolupada durant els tallers de l’Aula de Mar i les situacions d’aprenentatge que es desenvoluparan per satisfer  les competències d’aprenentatge a assolir amb els tallers.</w:t>
            </w:r>
          </w:p>
          <w:p w14:paraId="59508163" w14:textId="77777777" w:rsidR="00E22E04" w:rsidRPr="00EA6388" w:rsidRDefault="00E22E04" w:rsidP="00FE7C7D">
            <w:pPr>
              <w:rPr>
                <w:rFonts w:cs="Arial"/>
                <w:sz w:val="22"/>
                <w:szCs w:val="22"/>
              </w:rPr>
            </w:pPr>
            <w:r w:rsidRPr="00EA6388">
              <w:rPr>
                <w:rFonts w:cs="Arial"/>
                <w:sz w:val="22"/>
                <w:szCs w:val="22"/>
              </w:rPr>
              <w:t>Es valorarà positivament que la definició metodològica presentada sigui innovadora, vivencial i participativa i que possibiliti una reflexió individual i grupal sobre l’aprenentatge assolit durant l’activitat. També que es correlacionin les competències curriculars a les que es dona cobertura amb les situacions d’aprenentatge proposades. Igualment també es valorarà positivament que es remarquin les diferencies més significatives en les metodologies utilitzades segons els diferents nivells formatius: Primària i ESO.</w:t>
            </w:r>
          </w:p>
        </w:tc>
        <w:tc>
          <w:tcPr>
            <w:tcW w:w="747" w:type="pct"/>
            <w:vAlign w:val="center"/>
          </w:tcPr>
          <w:p w14:paraId="0080A7DB" w14:textId="77777777" w:rsidR="00E22E04" w:rsidRPr="00B95C06" w:rsidRDefault="00E22E04" w:rsidP="00FE7C7D">
            <w:pPr>
              <w:spacing w:before="120" w:after="120"/>
              <w:jc w:val="center"/>
              <w:rPr>
                <w:rFonts w:cs="Arial"/>
                <w:sz w:val="22"/>
                <w:szCs w:val="22"/>
              </w:rPr>
            </w:pPr>
            <w:r w:rsidRPr="00B95C06">
              <w:rPr>
                <w:rFonts w:cs="Arial"/>
                <w:sz w:val="22"/>
                <w:szCs w:val="22"/>
              </w:rPr>
              <w:t>Fins a 15 punts</w:t>
            </w:r>
          </w:p>
        </w:tc>
      </w:tr>
      <w:bookmarkEnd w:id="1"/>
      <w:tr w:rsidR="00E22E04" w:rsidRPr="00B95C06" w14:paraId="02AD0F26" w14:textId="77777777" w:rsidTr="00FE7C7D">
        <w:tc>
          <w:tcPr>
            <w:tcW w:w="978" w:type="pct"/>
            <w:vAlign w:val="center"/>
            <w:hideMark/>
          </w:tcPr>
          <w:p w14:paraId="37B48326" w14:textId="77777777" w:rsidR="00E22E04" w:rsidRPr="00B95C06" w:rsidRDefault="00E22E04" w:rsidP="00FE7C7D">
            <w:pPr>
              <w:suppressAutoHyphens/>
              <w:spacing w:before="120" w:after="120" w:line="276" w:lineRule="auto"/>
              <w:jc w:val="center"/>
              <w:rPr>
                <w:rFonts w:cs="Arial"/>
                <w:color w:val="000000"/>
                <w:sz w:val="22"/>
                <w:szCs w:val="22"/>
                <w:lang w:eastAsia="zh-CN"/>
              </w:rPr>
            </w:pPr>
            <w:r w:rsidRPr="00B95C06">
              <w:rPr>
                <w:rFonts w:cs="Arial"/>
                <w:color w:val="000000"/>
                <w:sz w:val="22"/>
                <w:szCs w:val="22"/>
              </w:rPr>
              <w:t>Inclusió alumnes amb necessitats educatives especials</w:t>
            </w:r>
          </w:p>
        </w:tc>
        <w:tc>
          <w:tcPr>
            <w:tcW w:w="3275" w:type="pct"/>
            <w:vAlign w:val="center"/>
            <w:hideMark/>
          </w:tcPr>
          <w:p w14:paraId="2318104A" w14:textId="77777777" w:rsidR="00E22E04" w:rsidRDefault="00E22E04" w:rsidP="00FE7C7D">
            <w:pPr>
              <w:spacing w:before="120" w:after="120"/>
              <w:rPr>
                <w:rFonts w:cs="Arial"/>
                <w:sz w:val="22"/>
                <w:szCs w:val="22"/>
              </w:rPr>
            </w:pPr>
            <w:r w:rsidRPr="00EA6388">
              <w:rPr>
                <w:rFonts w:cs="Arial"/>
                <w:sz w:val="22"/>
                <w:szCs w:val="22"/>
              </w:rPr>
              <w:t>Definir les estratègies pedagògiques inclusives per a fer partícips de les activitats als alumnes amb necessitats educatives especials. Argumentar què i com s’aplicarà i argumentar per què és la estratègia educativa més idònia.</w:t>
            </w:r>
          </w:p>
          <w:p w14:paraId="6D35A54C" w14:textId="77777777" w:rsidR="00E22E04" w:rsidRPr="00B95C06" w:rsidRDefault="00E22E04" w:rsidP="00FE7C7D">
            <w:pPr>
              <w:spacing w:before="120" w:after="120"/>
              <w:rPr>
                <w:rFonts w:cs="Arial"/>
                <w:sz w:val="22"/>
                <w:szCs w:val="22"/>
              </w:rPr>
            </w:pPr>
            <w:r>
              <w:rPr>
                <w:rFonts w:cs="Arial"/>
                <w:sz w:val="22"/>
                <w:szCs w:val="22"/>
              </w:rPr>
              <w:lastRenderedPageBreak/>
              <w:t>Es valorarà positivament que es detalli com es garantirà que els a alumnes amb necessitats educatives especials podran accedir i participar dels continguts i metodologies proposades en els apartats anteriors.</w:t>
            </w:r>
          </w:p>
        </w:tc>
        <w:tc>
          <w:tcPr>
            <w:tcW w:w="747" w:type="pct"/>
            <w:vAlign w:val="center"/>
          </w:tcPr>
          <w:p w14:paraId="3E133A36" w14:textId="77777777" w:rsidR="00E22E04" w:rsidRPr="00B95C06" w:rsidRDefault="00E22E04" w:rsidP="00FE7C7D">
            <w:pPr>
              <w:spacing w:before="120" w:after="120"/>
              <w:jc w:val="center"/>
              <w:rPr>
                <w:rFonts w:cs="Arial"/>
                <w:sz w:val="22"/>
                <w:szCs w:val="22"/>
              </w:rPr>
            </w:pPr>
            <w:r w:rsidRPr="00B95C06">
              <w:rPr>
                <w:rFonts w:cs="Arial"/>
                <w:sz w:val="22"/>
                <w:szCs w:val="22"/>
              </w:rPr>
              <w:lastRenderedPageBreak/>
              <w:t>Fins a 15 punts</w:t>
            </w:r>
          </w:p>
        </w:tc>
      </w:tr>
    </w:tbl>
    <w:p w14:paraId="442ADD00" w14:textId="77777777" w:rsidR="00E22E04" w:rsidRPr="00B95C06" w:rsidRDefault="00E22E04" w:rsidP="00E22E04">
      <w:pPr>
        <w:spacing w:after="120"/>
        <w:rPr>
          <w:rFonts w:cs="Arial"/>
          <w:bCs/>
          <w:sz w:val="22"/>
          <w:szCs w:val="22"/>
          <w:highlight w:val="red"/>
        </w:rPr>
      </w:pPr>
    </w:p>
    <w:p w14:paraId="1C11CC6F" w14:textId="77777777" w:rsidR="00B17B18" w:rsidRDefault="00B17B18"/>
    <w:sectPr w:rsidR="00B17B1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E04"/>
    <w:rsid w:val="00B17B18"/>
    <w:rsid w:val="00E22E04"/>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2D97F"/>
  <w15:chartTrackingRefBased/>
  <w15:docId w15:val="{13DC4D5B-BC63-4672-9A71-541C4D52C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a-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E04"/>
    <w:pPr>
      <w:spacing w:after="0" w:line="240" w:lineRule="auto"/>
      <w:jc w:val="both"/>
    </w:pPr>
    <w:rPr>
      <w:rFonts w:ascii="Arial" w:eastAsia="Times New Roman" w:hAnsi="Arial" w:cs="Times New Roman"/>
      <w:kern w:val="0"/>
      <w:sz w:val="20"/>
      <w:szCs w:val="20"/>
      <w:lang w:eastAsia="ca-ES"/>
      <w14:ligatures w14:val="none"/>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368</Words>
  <Characters>2102</Characters>
  <Application>Microsoft Office Word</Application>
  <DocSecurity>0</DocSecurity>
  <Lines>17</Lines>
  <Paragraphs>4</Paragraphs>
  <ScaleCrop>false</ScaleCrop>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GASSET, NEUS</dc:creator>
  <cp:keywords/>
  <dc:description/>
  <cp:lastModifiedBy>LOPEZ GASSET, NEUS</cp:lastModifiedBy>
  <cp:revision>1</cp:revision>
  <dcterms:created xsi:type="dcterms:W3CDTF">2024-03-27T07:53:00Z</dcterms:created>
  <dcterms:modified xsi:type="dcterms:W3CDTF">2024-03-27T07:54:00Z</dcterms:modified>
</cp:coreProperties>
</file>