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rPr>
          <w:rFonts w:ascii="Verdana" w:hAnsi="Verdana" w:cs="Microsoft Sans Serif"/>
          <w:sz w:val="20"/>
        </w:rPr>
      </w:pPr>
      <w:r>
        <w:rPr>
          <w:rFonts w:cs="Microsoft Sans Serif" w:ascii="Verdana" w:hAnsi="Verdana"/>
          <w:sz w:val="20"/>
        </w:rPr>
      </w:r>
    </w:p>
    <w:p>
      <w:pPr>
        <w:pStyle w:val="Normal"/>
        <w:rPr>
          <w:rFonts w:ascii="Verdana" w:hAnsi="Verdana" w:eastAsia="Verdana" w:cs="Verdana"/>
          <w:sz w:val="20"/>
        </w:rPr>
      </w:pPr>
      <w:r>
        <w:rPr>
          <w:rFonts w:eastAsia="Verdana" w:cs="Verdana" w:ascii="Verdana" w:hAnsi="Verdana"/>
          <w:sz w:val="20"/>
        </w:rPr>
      </w:r>
    </w:p>
    <w:p>
      <w:pPr>
        <w:pStyle w:val="Ttulo6"/>
        <w:widowControl w:val="false"/>
        <w:spacing w:lineRule="auto" w:line="360" w:before="0" w:after="0"/>
        <w:jc w:val="center"/>
        <w:rPr>
          <w:rFonts w:ascii="Verdana" w:hAnsi="Verdana"/>
        </w:rPr>
      </w:pPr>
      <w:r>
        <w:rPr>
          <w:rFonts w:ascii="Verdana" w:hAnsi="Verdana"/>
        </w:rPr>
        <w:t>PLEC DE CLÀUSULES ADMINISTRATIVES PARTICULARS PER A CONTRACTE D'OBRES PER PROCEDIMENT OBERT SIMPLIFICAT  “MILLORA DE L’ACCESIBILITAT ALS EQUIPAMENTS I SERVEIS PER A LA CIUTADANIA 1A FASE”</w:t>
      </w:r>
    </w:p>
    <w:p>
      <w:pPr>
        <w:pStyle w:val="Normal"/>
        <w:widowControl w:val="false"/>
        <w:spacing w:lineRule="auto" w:line="360"/>
        <w:jc w:val="center"/>
        <w:rPr>
          <w:rFonts w:ascii="Verdana" w:hAnsi="Verdana" w:cs="Arial"/>
          <w:sz w:val="20"/>
        </w:rPr>
      </w:pPr>
      <w:r>
        <w:rPr>
          <w:rFonts w:cs="Arial" w:ascii="Verdana" w:hAnsi="Verdana"/>
          <w:sz w:val="20"/>
        </w:rPr>
      </w:r>
    </w:p>
    <w:tbl>
      <w:tblPr>
        <w:tblW w:w="8510" w:type="dxa"/>
        <w:jc w:val="left"/>
        <w:tblInd w:w="54" w:type="dxa"/>
        <w:tblLayout w:type="fixed"/>
        <w:tblCellMar>
          <w:top w:w="0" w:type="dxa"/>
          <w:left w:w="70" w:type="dxa"/>
          <w:bottom w:w="0" w:type="dxa"/>
          <w:right w:w="70" w:type="dxa"/>
        </w:tblCellMar>
        <w:tblLook w:firstRow="0" w:noVBand="0" w:lastRow="0" w:firstColumn="0" w:lastColumn="0" w:noHBand="0" w:val="0000"/>
      </w:tblPr>
      <w:tblGrid>
        <w:gridCol w:w="8510"/>
      </w:tblGrid>
      <w:tr>
        <w:trPr/>
        <w:tc>
          <w:tcPr>
            <w:tcW w:w="8510" w:type="dxa"/>
            <w:tcBorders>
              <w:top w:val="single" w:sz="8" w:space="0" w:color="333399"/>
              <w:left w:val="single" w:sz="8" w:space="0" w:color="333399"/>
              <w:bottom w:val="single" w:sz="8" w:space="0" w:color="333399"/>
              <w:right w:val="single" w:sz="8" w:space="0" w:color="333399"/>
            </w:tcBorders>
            <w:shd w:color="auto" w:fill="FFCC99" w:val="clear"/>
          </w:tcPr>
          <w:p>
            <w:pPr>
              <w:pStyle w:val="Normal"/>
              <w:widowControl w:val="false"/>
              <w:spacing w:lineRule="auto" w:line="360"/>
              <w:ind w:firstLine="722"/>
              <w:rPr>
                <w:rFonts w:ascii="Verdana" w:hAnsi="Verdana" w:cs="Arial"/>
                <w:bCs/>
                <w:sz w:val="20"/>
              </w:rPr>
            </w:pPr>
            <w:r>
              <w:rPr>
                <w:rFonts w:cs="Arial" w:ascii="Verdana" w:hAnsi="Verdana"/>
                <w:b/>
                <w:sz w:val="20"/>
              </w:rPr>
              <w:t>CLÀUSULA PRIMERA. Objecte i qualificació</w:t>
            </w:r>
          </w:p>
        </w:tc>
      </w:tr>
    </w:tbl>
    <w:p>
      <w:pPr>
        <w:pStyle w:val="Normal"/>
        <w:spacing w:lineRule="auto" w:line="360"/>
        <w:ind w:firstLine="709"/>
        <w:jc w:val="both"/>
        <w:rPr>
          <w:rFonts w:ascii="Verdana" w:hAnsi="Verdana" w:cs="Arial"/>
          <w:sz w:val="20"/>
        </w:rPr>
      </w:pPr>
      <w:r>
        <w:rPr>
          <w:rFonts w:cs="Arial" w:ascii="Verdana" w:hAnsi="Verdana"/>
          <w:sz w:val="20"/>
        </w:rPr>
      </w:r>
    </w:p>
    <w:p>
      <w:pPr>
        <w:pStyle w:val="Normal"/>
        <w:spacing w:lineRule="auto" w:line="360"/>
        <w:jc w:val="both"/>
        <w:rPr>
          <w:rFonts w:ascii="Verdana" w:hAnsi="Verdana" w:cs="Arial"/>
          <w:b/>
          <w:b/>
          <w:sz w:val="20"/>
        </w:rPr>
      </w:pPr>
      <w:r>
        <w:rPr>
          <w:rFonts w:cs="Arial" w:ascii="Verdana" w:hAnsi="Verdana"/>
          <w:b/>
          <w:sz w:val="20"/>
        </w:rPr>
        <w:t>1 Descripció de l'objecte del contracte</w:t>
      </w:r>
    </w:p>
    <w:p>
      <w:pPr>
        <w:pStyle w:val="Normal"/>
        <w:spacing w:lineRule="auto" w:line="360"/>
        <w:jc w:val="both"/>
        <w:rPr>
          <w:rFonts w:ascii="Verdana" w:hAnsi="Verdana" w:cs="Arial"/>
          <w:sz w:val="20"/>
        </w:rPr>
      </w:pPr>
      <w:r>
        <w:rPr>
          <w:rFonts w:cs="Arial" w:ascii="Verdana" w:hAnsi="Verdana"/>
          <w:sz w:val="20"/>
        </w:rPr>
      </w:r>
    </w:p>
    <w:p>
      <w:pPr>
        <w:pStyle w:val="Normal"/>
        <w:spacing w:lineRule="auto" w:line="360"/>
        <w:jc w:val="both"/>
        <w:rPr>
          <w:rFonts w:cs="Arial"/>
          <w:sz w:val="20"/>
        </w:rPr>
      </w:pPr>
      <w:r>
        <w:rPr>
          <w:rFonts w:cs="Arial" w:ascii="Verdana" w:hAnsi="Verdana"/>
          <w:sz w:val="20"/>
        </w:rPr>
        <w:t>DESCRIPCIÓ: Obres contingudes en el projecte bàsic i executiu « MILLORA DE L’ACCESIBILITAT ALS EQUIPAMENTS I SERVEIS PER A LA CIUTADANIA 1A FASE »</w:t>
      </w:r>
      <w:r>
        <w:rPr>
          <w:rFonts w:cs="Arial"/>
          <w:sz w:val="20"/>
        </w:rPr>
        <w:t xml:space="preserve"> </w:t>
      </w:r>
    </w:p>
    <w:p>
      <w:pPr>
        <w:pStyle w:val="Normal"/>
        <w:spacing w:lineRule="auto" w:line="360"/>
        <w:jc w:val="both"/>
        <w:rPr>
          <w:rFonts w:ascii="Verdana" w:hAnsi="Verdana" w:cs="Arial"/>
          <w:sz w:val="20"/>
        </w:rPr>
      </w:pPr>
      <w:r>
        <w:rPr>
          <w:rFonts w:cs="Arial" w:ascii="Verdana" w:hAnsi="Verdana"/>
          <w:sz w:val="20"/>
        </w:rPr>
      </w:r>
    </w:p>
    <w:p>
      <w:pPr>
        <w:pStyle w:val="Normal"/>
        <w:spacing w:lineRule="auto" w:line="360"/>
        <w:jc w:val="both"/>
        <w:rPr>
          <w:rFonts w:ascii="Verdana" w:hAnsi="Verdana" w:cs="Arial"/>
          <w:sz w:val="20"/>
        </w:rPr>
      </w:pPr>
      <w:r>
        <w:rPr>
          <w:rFonts w:cs="Arial" w:ascii="Verdana" w:hAnsi="Verdana"/>
          <w:sz w:val="20"/>
        </w:rPr>
        <w:t>L’objecte del contracte és l’execució de les obres i instal·lacions expressades d’acord amb la seva especificació detallada continguda al Projecte tècnic, redactat per l’Enginyer Raimon Guitart Garcia en data març de 2022.</w:t>
      </w:r>
    </w:p>
    <w:p>
      <w:pPr>
        <w:pStyle w:val="Normal"/>
        <w:spacing w:lineRule="auto" w:line="360"/>
        <w:jc w:val="both"/>
        <w:rPr>
          <w:rFonts w:ascii="Verdana" w:hAnsi="Verdana" w:cs="Arial"/>
          <w:sz w:val="20"/>
        </w:rPr>
      </w:pPr>
      <w:r>
        <w:rPr>
          <w:rFonts w:cs="Arial" w:ascii="Verdana" w:hAnsi="Verdana"/>
          <w:sz w:val="20"/>
        </w:rPr>
      </w:r>
    </w:p>
    <w:p>
      <w:pPr>
        <w:pStyle w:val="Normal"/>
        <w:spacing w:lineRule="auto" w:line="360"/>
        <w:jc w:val="both"/>
        <w:rPr>
          <w:rFonts w:ascii="Verdana" w:hAnsi="Verdana" w:cs="Arial"/>
          <w:sz w:val="20"/>
        </w:rPr>
      </w:pPr>
      <w:r>
        <w:rPr>
          <w:rFonts w:cs="Arial" w:ascii="Verdana" w:hAnsi="Verdana"/>
          <w:sz w:val="20"/>
        </w:rPr>
        <w:t>Els plànols, el Plec de Prescripcions tècniques inclosos en el Projecte, així com la Memòria i els quadres de preus del Projecte revestiran caràcter contractual. El Projecte d’obres objecte de la present licitació compleix amb l’establert a l’art. 233 de la LCSP, especificant-se a la Memòria del mateix les necessitats a satisfer d’acord amb l’article 28 de la mateixa disposició.</w:t>
      </w:r>
    </w:p>
    <w:p>
      <w:pPr>
        <w:pStyle w:val="Normal"/>
        <w:spacing w:lineRule="auto" w:line="360"/>
        <w:jc w:val="both"/>
        <w:rPr>
          <w:rFonts w:ascii="Verdana" w:hAnsi="Verdana" w:cs="Arial"/>
          <w:sz w:val="20"/>
        </w:rPr>
      </w:pPr>
      <w:r>
        <w:rPr>
          <w:rFonts w:cs="Arial" w:ascii="Verdana" w:hAnsi="Verdana"/>
          <w:sz w:val="20"/>
        </w:rPr>
      </w:r>
    </w:p>
    <w:p>
      <w:pPr>
        <w:pStyle w:val="Normal"/>
        <w:spacing w:lineRule="auto" w:line="360"/>
        <w:jc w:val="both"/>
        <w:rPr>
          <w:rFonts w:ascii="Verdana" w:hAnsi="Verdana" w:cs="Arial"/>
          <w:sz w:val="20"/>
        </w:rPr>
      </w:pPr>
      <w:r>
        <w:rPr>
          <w:rFonts w:cs="Arial" w:ascii="Verdana" w:hAnsi="Verdana"/>
          <w:sz w:val="20"/>
        </w:rPr>
        <w:t>Les obres del present projecte contempla les obres del Projecte de Millora de l’accessibilitat als equipaments i serveis per a la ciutadania 1a fase</w:t>
      </w:r>
    </w:p>
    <w:p>
      <w:pPr>
        <w:pStyle w:val="Normal"/>
        <w:spacing w:lineRule="auto" w:line="360"/>
        <w:jc w:val="both"/>
        <w:rPr>
          <w:rFonts w:ascii="Verdana" w:hAnsi="Verdana" w:cs="Arial"/>
          <w:sz w:val="20"/>
        </w:rPr>
      </w:pPr>
      <w:r>
        <w:rPr>
          <w:rFonts w:cs="Arial" w:ascii="Verdana" w:hAnsi="Verdana"/>
          <w:sz w:val="20"/>
        </w:rPr>
      </w:r>
    </w:p>
    <w:p>
      <w:pPr>
        <w:pStyle w:val="BlockText"/>
        <w:tabs>
          <w:tab w:val="left" w:pos="0" w:leader="none"/>
          <w:tab w:val="left" w:pos="284"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360"/>
        <w:ind w:left="0" w:right="-1" w:hanging="0"/>
        <w:rPr>
          <w:rFonts w:ascii="Verdana" w:hAnsi="Verdana"/>
          <w:color w:val="auto"/>
        </w:rPr>
      </w:pPr>
      <w:r>
        <w:rPr>
          <w:rFonts w:ascii="Verdana" w:hAnsi="Verdana"/>
          <w:color w:val="auto"/>
        </w:rPr>
        <w:t>El contracte definit té la qualificació de contracte administratiu d’obres, d'acord amb l'article 13 de la Llei 9/2017, de 8 de novembre, de Contractes del Sector Públic, per la qual es traslladen a l'ordenament jurídic espanyol les Directives del Parlament Europeu i del Consell 2014/23/UE i 2014/24/UE, de 26 de febrer de 2014.</w:t>
      </w:r>
    </w:p>
    <w:p>
      <w:pPr>
        <w:pStyle w:val="BlockText"/>
        <w:tabs>
          <w:tab w:val="left" w:pos="0" w:leader="none"/>
          <w:tab w:val="left" w:pos="284"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ind w:left="0" w:right="-1" w:hanging="0"/>
        <w:rPr>
          <w:rFonts w:ascii="Verdana" w:hAnsi="Verdana"/>
          <w:color w:val="auto"/>
        </w:rPr>
      </w:pPr>
      <w:r>
        <w:rPr>
          <w:rFonts w:ascii="Verdana" w:hAnsi="Verdana"/>
          <w:color w:val="auto"/>
        </w:rPr>
      </w:r>
    </w:p>
    <w:p>
      <w:pPr>
        <w:pStyle w:val="BlockText"/>
        <w:tabs>
          <w:tab w:val="left" w:pos="0" w:leader="none"/>
          <w:tab w:val="left" w:pos="284"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ind w:left="0" w:right="-1" w:hanging="0"/>
        <w:rPr>
          <w:rFonts w:ascii="Verdana" w:hAnsi="Verdana"/>
          <w:color w:val="auto"/>
        </w:rPr>
      </w:pPr>
      <w:r>
        <w:rPr>
          <w:rFonts w:ascii="Verdana" w:hAnsi="Verdana"/>
          <w:color w:val="auto"/>
        </w:rPr>
      </w:r>
    </w:p>
    <w:p>
      <w:pPr>
        <w:pStyle w:val="BlockText"/>
        <w:tabs>
          <w:tab w:val="left" w:pos="0" w:leader="none"/>
          <w:tab w:val="left" w:pos="284"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ind w:left="0" w:right="-1" w:hanging="0"/>
        <w:rPr>
          <w:rFonts w:ascii="Verdana" w:hAnsi="Verdana"/>
          <w:color w:val="auto"/>
        </w:rPr>
      </w:pPr>
      <w:r>
        <w:rPr>
          <w:rFonts w:ascii="Verdana" w:hAnsi="Verdana"/>
          <w:color w:val="auto"/>
        </w:rPr>
      </w:r>
    </w:p>
    <w:p>
      <w:pPr>
        <w:pStyle w:val="BlockText"/>
        <w:tabs>
          <w:tab w:val="left" w:pos="0" w:leader="none"/>
          <w:tab w:val="left" w:pos="284"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360"/>
        <w:ind w:left="0" w:right="-1" w:hanging="0"/>
        <w:rPr>
          <w:rFonts w:ascii="Verdana" w:hAnsi="Verdana"/>
          <w:b/>
          <w:b/>
          <w:color w:val="auto"/>
        </w:rPr>
      </w:pPr>
      <w:r>
        <w:rPr>
          <w:rFonts w:ascii="Verdana" w:hAnsi="Verdana"/>
          <w:b/>
          <w:color w:val="auto"/>
        </w:rPr>
        <w:t>JUSTIFICACIÓ DE LA NO DIVISIÓ EN LOTS</w:t>
      </w:r>
    </w:p>
    <w:p>
      <w:pPr>
        <w:pStyle w:val="BlockText"/>
        <w:tabs>
          <w:tab w:val="left" w:pos="0" w:leader="none"/>
          <w:tab w:val="left" w:pos="284"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360"/>
        <w:ind w:left="0" w:right="-1" w:hanging="0"/>
        <w:rPr>
          <w:rFonts w:ascii="Verdana" w:hAnsi="Verdana"/>
          <w:color w:val="auto"/>
        </w:rPr>
      </w:pPr>
      <w:r>
        <w:rPr>
          <w:rFonts w:ascii="Verdana" w:hAnsi="Verdana"/>
          <w:color w:val="auto"/>
        </w:rPr>
        <w:t>Atès el que defineix l’article 99.3 de la Llei 9/2017 de 8 de novembre, de Contractes del Sector Públic, les obres a realitzar fan necessàries la coordinació d’execució de les diferents prestacions, que podria veure’s impossibilitada per la seva divisió en lots i executades per contractistes diferents.</w:t>
      </w:r>
    </w:p>
    <w:p>
      <w:pPr>
        <w:pStyle w:val="BlockText"/>
        <w:tabs>
          <w:tab w:val="left" w:pos="0" w:leader="none"/>
          <w:tab w:val="left" w:pos="284"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360"/>
        <w:ind w:left="0" w:right="-1" w:hanging="0"/>
        <w:rPr>
          <w:rFonts w:ascii="Verdana" w:hAnsi="Verdana"/>
          <w:color w:val="auto"/>
        </w:rPr>
      </w:pPr>
      <w:r>
        <w:rPr>
          <w:rFonts w:ascii="Verdana" w:hAnsi="Verdana"/>
          <w:color w:val="auto"/>
        </w:rPr>
        <w:t>Per tot l’anterior, es considera que la divisió per lots, dificultaria l’execució continuada de les obres, tant des de el punt de vista tècnic, com l’organitzatiu dels diferents industrials a participar. Així doncs, es considera la no divisió per lots en la contractació de les obres esmentades.</w:t>
      </w:r>
    </w:p>
    <w:p>
      <w:pPr>
        <w:pStyle w:val="BlockText"/>
        <w:tabs>
          <w:tab w:val="left" w:pos="0" w:leader="none"/>
          <w:tab w:val="left" w:pos="284"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360"/>
        <w:ind w:left="0" w:right="-1" w:hanging="0"/>
        <w:rPr>
          <w:rFonts w:ascii="Verdana" w:hAnsi="Verdana"/>
          <w:color w:val="auto"/>
        </w:rPr>
      </w:pPr>
      <w:r>
        <w:rPr>
          <w:rFonts w:ascii="Verdana" w:hAnsi="Verdana"/>
          <w:color w:val="auto"/>
        </w:rPr>
      </w:r>
    </w:p>
    <w:p>
      <w:pPr>
        <w:pStyle w:val="BlockText"/>
        <w:tabs>
          <w:tab w:val="left" w:pos="0" w:leader="none"/>
          <w:tab w:val="left" w:pos="284"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ind w:left="0" w:right="-1" w:hanging="0"/>
        <w:rPr>
          <w:rFonts w:ascii="Verdana" w:hAnsi="Verdana"/>
          <w:b/>
          <w:b/>
          <w:color w:val="auto"/>
        </w:rPr>
      </w:pPr>
      <w:r>
        <w:rPr>
          <w:rFonts w:ascii="Verdana" w:hAnsi="Verdana"/>
          <w:b/>
          <w:color w:val="auto"/>
        </w:rPr>
        <w:t>CODI CPV</w:t>
      </w:r>
    </w:p>
    <w:p>
      <w:pPr>
        <w:pStyle w:val="BlockText"/>
        <w:tabs>
          <w:tab w:val="left" w:pos="0" w:leader="none"/>
          <w:tab w:val="left" w:pos="284"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ind w:left="0" w:right="-1" w:hanging="0"/>
        <w:rPr>
          <w:rFonts w:ascii="Verdana" w:hAnsi="Verdana"/>
          <w:color w:val="auto"/>
        </w:rPr>
      </w:pPr>
      <w:r>
        <w:rPr>
          <w:rFonts w:ascii="Verdana" w:hAnsi="Verdana"/>
          <w:color w:val="auto"/>
        </w:rPr>
      </w:r>
    </w:p>
    <w:p>
      <w:pPr>
        <w:pStyle w:val="BlockText"/>
        <w:tabs>
          <w:tab w:val="left" w:pos="0" w:leader="none"/>
          <w:tab w:val="left" w:pos="284"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ind w:left="423" w:right="-1" w:hanging="0"/>
        <w:rPr>
          <w:rFonts w:ascii="Verdana" w:hAnsi="Verdana"/>
          <w:color w:val="auto"/>
        </w:rPr>
      </w:pPr>
      <w:r>
        <w:rPr>
          <w:rFonts w:ascii="Verdana" w:hAnsi="Verdana"/>
          <w:color w:val="auto"/>
        </w:rPr>
        <w:t>L'objecte del contracte s'identifica amb els codis següents:</w:t>
      </w:r>
    </w:p>
    <w:p>
      <w:pPr>
        <w:pStyle w:val="BlockText"/>
        <w:tabs>
          <w:tab w:val="left" w:pos="0" w:leader="none"/>
          <w:tab w:val="left" w:pos="284"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ind w:left="423" w:right="-1" w:firstLine="995"/>
        <w:rPr>
          <w:rFonts w:ascii="Verdana" w:hAnsi="Verdana"/>
        </w:rPr>
      </w:pPr>
      <w:r>
        <w:rPr>
          <w:rFonts w:ascii="Verdana" w:hAnsi="Verdana"/>
        </w:rPr>
      </w:r>
    </w:p>
    <w:p>
      <w:pPr>
        <w:pStyle w:val="BlockText"/>
        <w:tabs>
          <w:tab w:val="left" w:pos="0" w:leader="none"/>
          <w:tab w:val="left" w:pos="284"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ind w:left="423" w:right="-1" w:firstLine="995"/>
        <w:rPr>
          <w:rFonts w:ascii="Verdana" w:hAnsi="Verdana"/>
          <w:b/>
          <w:b/>
          <w:bCs/>
        </w:rPr>
      </w:pPr>
      <w:r>
        <w:rPr>
          <w:rFonts w:ascii="Verdana" w:hAnsi="Verdana"/>
          <w:b/>
          <w:bCs/>
        </w:rPr>
      </w:r>
    </w:p>
    <w:tbl>
      <w:tblPr>
        <w:tblW w:w="8609" w:type="dxa"/>
        <w:jc w:val="left"/>
        <w:tblInd w:w="125" w:type="dxa"/>
        <w:tblLayout w:type="fixed"/>
        <w:tblCellMar>
          <w:top w:w="60" w:type="dxa"/>
          <w:left w:w="60" w:type="dxa"/>
          <w:bottom w:w="60" w:type="dxa"/>
          <w:right w:w="60" w:type="dxa"/>
        </w:tblCellMar>
        <w:tblLook w:firstRow="1" w:noVBand="1" w:lastRow="0" w:firstColumn="1" w:lastColumn="0" w:noHBand="0" w:val="04a0"/>
      </w:tblPr>
      <w:tblGrid>
        <w:gridCol w:w="2551"/>
        <w:gridCol w:w="6057"/>
      </w:tblGrid>
      <w:tr>
        <w:trPr>
          <w:trHeight w:val="279" w:hRule="atLeast"/>
        </w:trPr>
        <w:tc>
          <w:tcPr>
            <w:tcW w:w="2551" w:type="dxa"/>
            <w:tcBorders>
              <w:top w:val="single" w:sz="4" w:space="0" w:color="A6A6A6"/>
              <w:left w:val="single" w:sz="4" w:space="0" w:color="A6A6A6"/>
              <w:bottom w:val="single" w:sz="4" w:space="0" w:color="A6A6A6"/>
              <w:right w:val="single" w:sz="4" w:space="0" w:color="A6A6A6"/>
            </w:tcBorders>
          </w:tcPr>
          <w:p>
            <w:pPr>
              <w:pStyle w:val="BlockText"/>
              <w:widowControl w:val="false"/>
              <w:tabs>
                <w:tab w:val="left" w:pos="0" w:leader="none"/>
                <w:tab w:val="left" w:pos="284"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before="0" w:after="120"/>
              <w:ind w:left="423" w:right="-1" w:firstLine="995"/>
              <w:rPr>
                <w:rFonts w:ascii="Verdana" w:hAnsi="Verdana"/>
                <w:b/>
                <w:b/>
              </w:rPr>
            </w:pPr>
            <w:r>
              <w:rPr>
                <w:rFonts w:ascii="Verdana" w:hAnsi="Verdana"/>
                <w:b/>
              </w:rPr>
              <w:t>Codi CPV</w:t>
            </w:r>
          </w:p>
        </w:tc>
        <w:tc>
          <w:tcPr>
            <w:tcW w:w="6057" w:type="dxa"/>
            <w:tcBorders>
              <w:top w:val="single" w:sz="4" w:space="0" w:color="A6A6A6"/>
              <w:left w:val="single" w:sz="4" w:space="0" w:color="A6A6A6"/>
              <w:bottom w:val="single" w:sz="4" w:space="0" w:color="A6A6A6"/>
              <w:right w:val="single" w:sz="4" w:space="0" w:color="A6A6A6"/>
            </w:tcBorders>
          </w:tcPr>
          <w:p>
            <w:pPr>
              <w:pStyle w:val="BlockText"/>
              <w:widowControl w:val="false"/>
              <w:tabs>
                <w:tab w:val="left" w:pos="0" w:leader="none"/>
                <w:tab w:val="left" w:pos="284"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before="0" w:after="120"/>
              <w:ind w:left="423" w:right="-1" w:firstLine="995"/>
              <w:rPr>
                <w:rFonts w:ascii="Verdana" w:hAnsi="Verdana"/>
              </w:rPr>
            </w:pPr>
            <w:r>
              <w:rPr>
                <w:rFonts w:ascii="Verdana" w:hAnsi="Verdana"/>
                <w:b/>
              </w:rPr>
              <w:t>Descripció</w:t>
            </w:r>
          </w:p>
        </w:tc>
      </w:tr>
      <w:tr>
        <w:trPr>
          <w:trHeight w:val="201" w:hRule="atLeast"/>
        </w:trPr>
        <w:tc>
          <w:tcPr>
            <w:tcW w:w="2551" w:type="dxa"/>
            <w:tcBorders>
              <w:top w:val="single" w:sz="4" w:space="0" w:color="A6A6A6"/>
              <w:left w:val="single" w:sz="4" w:space="0" w:color="A6A6A6"/>
              <w:bottom w:val="single" w:sz="4" w:space="0" w:color="A6A6A6"/>
              <w:right w:val="single" w:sz="4" w:space="0" w:color="A6A6A6"/>
            </w:tcBorders>
            <w:vAlign w:val="center"/>
          </w:tcPr>
          <w:p>
            <w:pPr>
              <w:pStyle w:val="BlockText"/>
              <w:widowControl w:val="false"/>
              <w:tabs>
                <w:tab w:val="left" w:pos="0" w:leader="none"/>
                <w:tab w:val="left" w:pos="284"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before="0" w:after="120"/>
              <w:ind w:left="423" w:right="-1" w:hanging="0"/>
              <w:rPr>
                <w:rFonts w:ascii="Verdana" w:hAnsi="Verdana"/>
              </w:rPr>
            </w:pPr>
            <w:r>
              <w:rPr>
                <w:rFonts w:ascii="Verdana" w:hAnsi="Verdana"/>
              </w:rPr>
              <w:t>45233200-1</w:t>
            </w:r>
          </w:p>
        </w:tc>
        <w:tc>
          <w:tcPr>
            <w:tcW w:w="6057" w:type="dxa"/>
            <w:tcBorders>
              <w:top w:val="single" w:sz="4" w:space="0" w:color="A6A6A6"/>
              <w:left w:val="single" w:sz="4" w:space="0" w:color="A6A6A6"/>
              <w:bottom w:val="single" w:sz="4" w:space="0" w:color="A6A6A6"/>
              <w:right w:val="single" w:sz="4" w:space="0" w:color="A6A6A6"/>
            </w:tcBorders>
            <w:vAlign w:val="center"/>
          </w:tcPr>
          <w:p>
            <w:pPr>
              <w:pStyle w:val="BlockText"/>
              <w:widowControl w:val="false"/>
              <w:tabs>
                <w:tab w:val="left" w:pos="0" w:leader="none"/>
                <w:tab w:val="left" w:pos="284"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before="0" w:after="120"/>
              <w:ind w:left="0" w:right="-1" w:hanging="0"/>
              <w:rPr>
                <w:rFonts w:ascii="Verdana" w:hAnsi="Verdana"/>
              </w:rPr>
            </w:pPr>
            <w:r>
              <w:rPr>
                <w:rFonts w:ascii="Verdana" w:hAnsi="Verdana"/>
              </w:rPr>
              <w:t>Treballs diversos de pavimentació</w:t>
            </w:r>
          </w:p>
        </w:tc>
      </w:tr>
    </w:tbl>
    <w:p>
      <w:pPr>
        <w:pStyle w:val="BlockText"/>
        <w:tabs>
          <w:tab w:val="left" w:pos="0" w:leader="none"/>
          <w:tab w:val="left" w:pos="284"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ind w:left="423" w:right="-1" w:firstLine="995"/>
        <w:rPr>
          <w:rFonts w:ascii="Verdana" w:hAnsi="Verdana"/>
        </w:rPr>
      </w:pPr>
      <w:r>
        <w:rPr>
          <w:rFonts w:ascii="Verdana" w:hAnsi="Verdana"/>
        </w:rPr>
      </w:r>
    </w:p>
    <w:p>
      <w:pPr>
        <w:pStyle w:val="BlockText"/>
        <w:tabs>
          <w:tab w:val="left" w:pos="0" w:leader="none"/>
          <w:tab w:val="left" w:pos="284"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ind w:left="423" w:right="-1" w:firstLine="995"/>
        <w:rPr>
          <w:rFonts w:ascii="Verdana" w:hAnsi="Verdana"/>
        </w:rPr>
      </w:pPr>
      <w:r>
        <w:rPr>
          <w:rFonts w:ascii="Verdana" w:hAnsi="Verdana"/>
        </w:rPr>
      </w:r>
    </w:p>
    <w:tbl>
      <w:tblPr>
        <w:tblW w:w="8510" w:type="dxa"/>
        <w:jc w:val="left"/>
        <w:tblInd w:w="54" w:type="dxa"/>
        <w:tblLayout w:type="fixed"/>
        <w:tblCellMar>
          <w:top w:w="0" w:type="dxa"/>
          <w:left w:w="70" w:type="dxa"/>
          <w:bottom w:w="0" w:type="dxa"/>
          <w:right w:w="70" w:type="dxa"/>
        </w:tblCellMar>
        <w:tblLook w:firstRow="0" w:noVBand="0" w:lastRow="0" w:firstColumn="0" w:lastColumn="0" w:noHBand="0" w:val="0000"/>
      </w:tblPr>
      <w:tblGrid>
        <w:gridCol w:w="8510"/>
      </w:tblGrid>
      <w:tr>
        <w:trPr/>
        <w:tc>
          <w:tcPr>
            <w:tcW w:w="8510" w:type="dxa"/>
            <w:tcBorders>
              <w:top w:val="single" w:sz="8" w:space="0" w:color="333399"/>
              <w:left w:val="single" w:sz="8" w:space="0" w:color="333399"/>
              <w:bottom w:val="single" w:sz="8" w:space="0" w:color="333399"/>
              <w:right w:val="single" w:sz="8" w:space="0" w:color="333399"/>
            </w:tcBorders>
            <w:shd w:color="auto" w:fill="FFCC99" w:val="clear"/>
          </w:tcPr>
          <w:p>
            <w:pPr>
              <w:pStyle w:val="Normal"/>
              <w:widowControl w:val="false"/>
              <w:spacing w:lineRule="auto" w:line="360"/>
              <w:ind w:firstLine="722"/>
              <w:rPr>
                <w:rFonts w:ascii="Verdana" w:hAnsi="Verdana" w:cs="Arial"/>
                <w:bCs/>
                <w:sz w:val="20"/>
              </w:rPr>
            </w:pPr>
            <w:r>
              <w:rPr>
                <w:rFonts w:cs="Arial" w:ascii="Verdana" w:hAnsi="Verdana"/>
                <w:b/>
                <w:sz w:val="20"/>
              </w:rPr>
              <w:t>CLÀUSULA SEGONA. Procediment de Selecció i Adjudicació</w:t>
            </w:r>
          </w:p>
        </w:tc>
      </w:tr>
    </w:tbl>
    <w:p>
      <w:pPr>
        <w:pStyle w:val="Normal"/>
        <w:spacing w:lineRule="auto" w:line="360"/>
        <w:ind w:firstLine="709"/>
        <w:jc w:val="both"/>
        <w:rPr>
          <w:rFonts w:ascii="Verdana" w:hAnsi="Verdana" w:cs="Arial"/>
          <w:sz w:val="20"/>
        </w:rPr>
      </w:pPr>
      <w:r>
        <w:rPr>
          <w:rFonts w:cs="Arial" w:ascii="Verdana" w:hAnsi="Verdana"/>
          <w:sz w:val="20"/>
        </w:rPr>
      </w:r>
    </w:p>
    <w:p>
      <w:pPr>
        <w:pStyle w:val="Normal"/>
        <w:spacing w:lineRule="auto" w:line="360"/>
        <w:ind w:right="-25" w:hanging="0"/>
        <w:jc w:val="both"/>
        <w:rPr>
          <w:rFonts w:ascii="Verdana" w:hAnsi="Verdana"/>
          <w:sz w:val="20"/>
          <w:szCs w:val="18"/>
        </w:rPr>
      </w:pPr>
      <w:r>
        <w:rPr>
          <w:rFonts w:ascii="Verdana" w:hAnsi="Verdana"/>
          <w:sz w:val="20"/>
          <w:szCs w:val="18"/>
        </w:rPr>
        <w:t>La forma d'adjudicació de contracte serà el procediment obert simplificat, en el qual tot empresari interessat podrà presentar una proposició, quedant exclosa tota negociació dels termes del contracte amb els licitadors, tot això d’acord amb els arts. 156 i següents de la LCSP</w:t>
      </w:r>
    </w:p>
    <w:p>
      <w:pPr>
        <w:pStyle w:val="Normal"/>
        <w:spacing w:lineRule="auto" w:line="360"/>
        <w:ind w:right="-25" w:firstLine="720"/>
        <w:jc w:val="both"/>
        <w:rPr>
          <w:rFonts w:ascii="Verdana" w:hAnsi="Verdana"/>
          <w:sz w:val="20"/>
          <w:szCs w:val="18"/>
        </w:rPr>
      </w:pPr>
      <w:r>
        <w:rPr>
          <w:rFonts w:ascii="Verdana" w:hAnsi="Verdana"/>
          <w:sz w:val="20"/>
          <w:szCs w:val="18"/>
        </w:rPr>
      </w:r>
    </w:p>
    <w:p>
      <w:pPr>
        <w:pStyle w:val="Normal"/>
        <w:spacing w:lineRule="auto" w:line="360"/>
        <w:jc w:val="both"/>
        <w:rPr>
          <w:rFonts w:ascii="Verdana" w:hAnsi="Verdana" w:cs="Arial"/>
          <w:sz w:val="20"/>
        </w:rPr>
      </w:pPr>
      <w:r>
        <w:rPr>
          <w:rFonts w:cs="Arial" w:ascii="Verdana" w:hAnsi="Verdana"/>
          <w:sz w:val="20"/>
        </w:rPr>
        <w:t>Per a la valoració de les proposicions i la determinació de l’oferta de millor relació qualitat-preu s’atendrà a varis criteris d’adjudicació, directament vinculats amb l’objecte del contracte, d’acord amb el que estableixen els arts. 145 i 146 de la LCSP, els quals es detallen a la Clàusula desena.</w:t>
      </w:r>
    </w:p>
    <w:p>
      <w:pPr>
        <w:pStyle w:val="Normal"/>
        <w:spacing w:lineRule="auto" w:line="360"/>
        <w:jc w:val="both"/>
        <w:rPr>
          <w:rFonts w:ascii="Verdana" w:hAnsi="Verdana" w:cs="Arial"/>
          <w:sz w:val="20"/>
        </w:rPr>
      </w:pPr>
      <w:r>
        <w:rPr>
          <w:rFonts w:cs="Arial" w:ascii="Verdana" w:hAnsi="Verdana"/>
          <w:sz w:val="20"/>
        </w:rPr>
      </w:r>
    </w:p>
    <w:p>
      <w:pPr>
        <w:pStyle w:val="Normal"/>
        <w:spacing w:lineRule="auto" w:line="360"/>
        <w:jc w:val="both"/>
        <w:rPr>
          <w:rFonts w:ascii="Verdana" w:hAnsi="Verdana" w:cs="Arial"/>
          <w:sz w:val="20"/>
        </w:rPr>
      </w:pPr>
      <w:r>
        <w:rPr>
          <w:rFonts w:cs="Arial" w:ascii="Verdana" w:hAnsi="Verdana"/>
          <w:sz w:val="20"/>
        </w:rPr>
        <w:t>2.1. Forma de tramitació: Ordinària</w:t>
      </w:r>
    </w:p>
    <w:p>
      <w:pPr>
        <w:pStyle w:val="Normal"/>
        <w:spacing w:lineRule="auto" w:line="360"/>
        <w:jc w:val="both"/>
        <w:rPr>
          <w:rFonts w:ascii="Verdana" w:hAnsi="Verdana" w:cs="Arial"/>
          <w:sz w:val="20"/>
        </w:rPr>
      </w:pPr>
      <w:r>
        <w:rPr>
          <w:rFonts w:cs="Arial" w:ascii="Verdana" w:hAnsi="Verdana"/>
          <w:sz w:val="20"/>
        </w:rPr>
      </w:r>
    </w:p>
    <w:p>
      <w:pPr>
        <w:pStyle w:val="Normal"/>
        <w:spacing w:lineRule="auto" w:line="360"/>
        <w:jc w:val="both"/>
        <w:rPr>
          <w:rFonts w:ascii="Verdana" w:hAnsi="Verdana" w:cs="Arial"/>
          <w:sz w:val="20"/>
        </w:rPr>
      </w:pPr>
      <w:r>
        <w:rPr>
          <w:rFonts w:cs="Arial" w:ascii="Verdana" w:hAnsi="Verdana"/>
          <w:sz w:val="20"/>
        </w:rPr>
        <w:t>2.2. Procediment d’adjudicació: Obert simplificat</w:t>
      </w:r>
    </w:p>
    <w:p>
      <w:pPr>
        <w:pStyle w:val="Normal"/>
        <w:spacing w:lineRule="auto" w:line="360"/>
        <w:jc w:val="both"/>
        <w:rPr>
          <w:rFonts w:ascii="Verdana" w:hAnsi="Verdana" w:cs="Arial"/>
          <w:sz w:val="20"/>
        </w:rPr>
      </w:pPr>
      <w:r>
        <w:rPr>
          <w:rFonts w:cs="Arial" w:ascii="Verdana" w:hAnsi="Verdana"/>
          <w:sz w:val="20"/>
        </w:rPr>
      </w:r>
    </w:p>
    <w:p>
      <w:pPr>
        <w:pStyle w:val="Normal"/>
        <w:spacing w:lineRule="auto" w:line="360"/>
        <w:jc w:val="both"/>
        <w:rPr>
          <w:rFonts w:ascii="Verdana" w:hAnsi="Verdana" w:cs="Arial"/>
          <w:sz w:val="20"/>
        </w:rPr>
      </w:pPr>
      <w:r>
        <w:rPr>
          <w:rFonts w:cs="Arial" w:ascii="Verdana" w:hAnsi="Verdana"/>
          <w:sz w:val="20"/>
        </w:rPr>
        <w:t>2.3. Presentació d’ofertes mitjançant l’eina de Sobre Digital: Sí, obligatori (mitjançant l’eina del sobre digital) un únic sobre.</w:t>
      </w:r>
    </w:p>
    <w:p>
      <w:pPr>
        <w:pStyle w:val="Normal"/>
        <w:spacing w:lineRule="auto" w:line="360"/>
        <w:jc w:val="both"/>
        <w:rPr>
          <w:rFonts w:ascii="Verdana" w:hAnsi="Verdana" w:cs="Arial"/>
          <w:sz w:val="20"/>
        </w:rPr>
      </w:pPr>
      <w:r>
        <w:rPr>
          <w:rFonts w:cs="Arial" w:ascii="Verdana" w:hAnsi="Verdana"/>
          <w:sz w:val="20"/>
        </w:rPr>
      </w:r>
    </w:p>
    <w:p>
      <w:pPr>
        <w:pStyle w:val="Normal"/>
        <w:spacing w:lineRule="auto" w:line="360"/>
        <w:jc w:val="both"/>
        <w:rPr>
          <w:rFonts w:ascii="Verdana" w:hAnsi="Verdana" w:cs="Arial"/>
          <w:sz w:val="20"/>
        </w:rPr>
      </w:pPr>
      <w:r>
        <w:rPr>
          <w:rFonts w:cs="Arial" w:ascii="Verdana" w:hAnsi="Verdana"/>
          <w:sz w:val="20"/>
        </w:rPr>
        <w:t>3.4. Documentació a presentar: SOBRE DIGITAL ÚNIC</w:t>
      </w:r>
      <w:bookmarkStart w:id="0" w:name="_Hlk42193672"/>
      <w:bookmarkEnd w:id="0"/>
    </w:p>
    <w:p>
      <w:pPr>
        <w:pStyle w:val="Normal"/>
        <w:spacing w:lineRule="auto" w:line="360"/>
        <w:jc w:val="both"/>
        <w:rPr>
          <w:rFonts w:ascii="Verdana" w:hAnsi="Verdana" w:cs="Arial"/>
          <w:sz w:val="20"/>
        </w:rPr>
      </w:pPr>
      <w:r>
        <w:rPr>
          <w:rFonts w:cs="Arial" w:ascii="Verdana" w:hAnsi="Verdana"/>
          <w:sz w:val="20"/>
        </w:rPr>
        <w:t>Inclourà la documentació administrativa i de solvència, així com documentació corresponent als criteris avaluables de forma automàtica.</w:t>
      </w:r>
    </w:p>
    <w:p>
      <w:pPr>
        <w:pStyle w:val="Normal"/>
        <w:spacing w:lineRule="auto" w:line="360"/>
        <w:jc w:val="both"/>
        <w:rPr>
          <w:rFonts w:ascii="Verdana" w:hAnsi="Verdana" w:cs="Arial"/>
          <w:sz w:val="20"/>
        </w:rPr>
      </w:pPr>
      <w:r>
        <w:rPr>
          <w:rFonts w:cs="Arial" w:ascii="Verdana" w:hAnsi="Verdana"/>
          <w:sz w:val="20"/>
        </w:rPr>
      </w:r>
    </w:p>
    <w:p>
      <w:pPr>
        <w:pStyle w:val="Normal"/>
        <w:spacing w:lineRule="auto" w:line="360"/>
        <w:jc w:val="both"/>
        <w:rPr>
          <w:rFonts w:ascii="Verdana" w:hAnsi="Verdana" w:cs="Arial"/>
          <w:sz w:val="20"/>
        </w:rPr>
      </w:pPr>
      <w:r>
        <w:rPr>
          <w:rFonts w:cs="Arial" w:ascii="Verdana" w:hAnsi="Verdana"/>
          <w:sz w:val="20"/>
        </w:rPr>
        <w:t xml:space="preserve">En el termini indicat en la clàusula novena els licitadors presentaran en un ÚNIC sobre electrònic la documentació que s’estableixi, mitjançant l’eina de Sobre Digital accessible a través del perfil del contractant de l’Ajuntament de La Molsosa. </w:t>
      </w:r>
    </w:p>
    <w:p>
      <w:pPr>
        <w:pStyle w:val="Normal"/>
        <w:spacing w:lineRule="auto" w:line="360"/>
        <w:jc w:val="both"/>
        <w:rPr>
          <w:rFonts w:ascii="Verdana" w:hAnsi="Verdana" w:cs="Arial"/>
          <w:sz w:val="20"/>
        </w:rPr>
      </w:pPr>
      <w:r>
        <w:rPr>
          <w:rFonts w:cs="Arial" w:ascii="Verdana" w:hAnsi="Verdana"/>
          <w:sz w:val="20"/>
        </w:rPr>
      </w:r>
    </w:p>
    <w:p>
      <w:pPr>
        <w:pStyle w:val="Normal"/>
        <w:spacing w:lineRule="auto" w:line="360"/>
        <w:ind w:firstLine="709"/>
        <w:jc w:val="both"/>
        <w:rPr>
          <w:rFonts w:ascii="Verdana" w:hAnsi="Verdana" w:cs="Arial"/>
          <w:sz w:val="20"/>
        </w:rPr>
      </w:pPr>
      <w:r>
        <w:rPr>
          <w:rFonts w:cs="Arial" w:ascii="Verdana" w:hAnsi="Verdana"/>
          <w:sz w:val="20"/>
        </w:rPr>
      </w:r>
    </w:p>
    <w:tbl>
      <w:tblPr>
        <w:tblW w:w="8510" w:type="dxa"/>
        <w:jc w:val="left"/>
        <w:tblInd w:w="54" w:type="dxa"/>
        <w:tblLayout w:type="fixed"/>
        <w:tblCellMar>
          <w:top w:w="0" w:type="dxa"/>
          <w:left w:w="70" w:type="dxa"/>
          <w:bottom w:w="0" w:type="dxa"/>
          <w:right w:w="70" w:type="dxa"/>
        </w:tblCellMar>
        <w:tblLook w:firstRow="0" w:noVBand="0" w:lastRow="0" w:firstColumn="0" w:lastColumn="0" w:noHBand="0" w:val="0000"/>
      </w:tblPr>
      <w:tblGrid>
        <w:gridCol w:w="8510"/>
      </w:tblGrid>
      <w:tr>
        <w:trPr/>
        <w:tc>
          <w:tcPr>
            <w:tcW w:w="8510" w:type="dxa"/>
            <w:tcBorders>
              <w:top w:val="single" w:sz="8" w:space="0" w:color="333399"/>
              <w:left w:val="single" w:sz="8" w:space="0" w:color="333399"/>
              <w:bottom w:val="single" w:sz="8" w:space="0" w:color="333399"/>
              <w:right w:val="single" w:sz="8" w:space="0" w:color="333399"/>
            </w:tcBorders>
            <w:shd w:color="auto" w:fill="FFCC99" w:val="clear"/>
          </w:tcPr>
          <w:p>
            <w:pPr>
              <w:pStyle w:val="Normal"/>
              <w:widowControl w:val="false"/>
              <w:spacing w:lineRule="auto" w:line="360"/>
              <w:ind w:firstLine="722"/>
              <w:rPr>
                <w:rFonts w:ascii="Verdana" w:hAnsi="Verdana" w:cs="Arial"/>
                <w:bCs/>
                <w:sz w:val="20"/>
              </w:rPr>
            </w:pPr>
            <w:r>
              <w:rPr>
                <w:rFonts w:cs="Arial" w:ascii="Verdana" w:hAnsi="Verdana"/>
                <w:b/>
                <w:sz w:val="20"/>
              </w:rPr>
              <w:t>CLÀUSULA TERCERA. Perfil de contractant</w:t>
            </w:r>
          </w:p>
        </w:tc>
      </w:tr>
    </w:tbl>
    <w:p>
      <w:pPr>
        <w:pStyle w:val="Normal"/>
        <w:spacing w:lineRule="auto" w:line="360"/>
        <w:ind w:firstLine="709"/>
        <w:jc w:val="both"/>
        <w:rPr>
          <w:rFonts w:ascii="Verdana" w:hAnsi="Verdana" w:cs="Arial"/>
          <w:sz w:val="20"/>
        </w:rPr>
      </w:pPr>
      <w:r>
        <w:rPr>
          <w:rFonts w:cs="Arial" w:ascii="Verdana" w:hAnsi="Verdana"/>
          <w:sz w:val="20"/>
        </w:rPr>
      </w:r>
    </w:p>
    <w:p>
      <w:pPr>
        <w:pStyle w:val="Normal"/>
        <w:spacing w:lineRule="auto" w:line="360"/>
        <w:jc w:val="both"/>
        <w:rPr/>
      </w:pPr>
      <w:r>
        <w:rPr>
          <w:rFonts w:cs="Arial" w:ascii="Verdana" w:hAnsi="Verdana"/>
          <w:sz w:val="20"/>
        </w:rPr>
        <w:t>Amb la finalitat d'assegurar la transparència i l'accés públic a la informació relativa a la seva activitat contractual, i sense perjudici de la utilització d'altres mitjans de publicitat, aquest Ajuntament compta amb el Perfil de Contractant al qual es tindrà accés segons les especificacions que es regulen a la pàgina web següent:</w:t>
      </w:r>
      <w:r>
        <w:rPr/>
        <w:t xml:space="preserve"> </w:t>
      </w:r>
    </w:p>
    <w:p>
      <w:pPr>
        <w:pStyle w:val="Normal"/>
        <w:spacing w:lineRule="auto" w:line="360"/>
        <w:jc w:val="both"/>
        <w:rPr/>
      </w:pPr>
      <w:r>
        <w:rPr/>
      </w:r>
    </w:p>
    <w:p>
      <w:pPr>
        <w:pStyle w:val="Normal"/>
        <w:spacing w:lineRule="auto" w:line="360"/>
        <w:jc w:val="both"/>
        <w:rPr/>
      </w:pPr>
      <w:hyperlink r:id="rId2">
        <w:r>
          <w:rPr>
            <w:rStyle w:val="EnlacedeInternet"/>
          </w:rPr>
          <w:t>https://contractaciopublica.gencat.cat/ecofin_pscp/AppJava/cap.pscp?reqCode=viewDetail&amp;idCap=3046407&amp;cap=Ajuntament%20de%20la%20Molsosa</w:t>
        </w:r>
      </w:hyperlink>
    </w:p>
    <w:p>
      <w:pPr>
        <w:pStyle w:val="Normal"/>
        <w:spacing w:lineRule="auto" w:line="360"/>
        <w:jc w:val="both"/>
        <w:rPr/>
      </w:pPr>
      <w:r>
        <w:rPr/>
      </w:r>
    </w:p>
    <w:p>
      <w:pPr>
        <w:pStyle w:val="Normal"/>
        <w:spacing w:lineRule="auto" w:line="360"/>
        <w:jc w:val="both"/>
        <w:rPr>
          <w:rFonts w:ascii="Verdana" w:hAnsi="Verdana" w:cs="Arial"/>
          <w:sz w:val="20"/>
        </w:rPr>
      </w:pPr>
      <w:r>
        <w:rPr>
          <w:rFonts w:cs="Arial" w:ascii="Verdana" w:hAnsi="Verdana"/>
          <w:sz w:val="20"/>
        </w:rPr>
      </w:r>
    </w:p>
    <w:p>
      <w:pPr>
        <w:pStyle w:val="Normal"/>
        <w:spacing w:lineRule="auto" w:line="360"/>
        <w:jc w:val="both"/>
        <w:rPr>
          <w:rFonts w:ascii="Verdana" w:hAnsi="Verdana" w:cs="Arial"/>
          <w:sz w:val="20"/>
        </w:rPr>
      </w:pPr>
      <w:r>
        <w:rPr>
          <w:rFonts w:cs="Arial" w:ascii="Verdana" w:hAnsi="Verdana"/>
          <w:sz w:val="20"/>
        </w:rPr>
      </w:r>
    </w:p>
    <w:tbl>
      <w:tblPr>
        <w:tblW w:w="8510" w:type="dxa"/>
        <w:jc w:val="left"/>
        <w:tblInd w:w="54" w:type="dxa"/>
        <w:tblLayout w:type="fixed"/>
        <w:tblCellMar>
          <w:top w:w="0" w:type="dxa"/>
          <w:left w:w="70" w:type="dxa"/>
          <w:bottom w:w="0" w:type="dxa"/>
          <w:right w:w="70" w:type="dxa"/>
        </w:tblCellMar>
        <w:tblLook w:firstRow="0" w:noVBand="0" w:lastRow="0" w:firstColumn="0" w:lastColumn="0" w:noHBand="0" w:val="0000"/>
      </w:tblPr>
      <w:tblGrid>
        <w:gridCol w:w="8510"/>
      </w:tblGrid>
      <w:tr>
        <w:trPr/>
        <w:tc>
          <w:tcPr>
            <w:tcW w:w="8510" w:type="dxa"/>
            <w:tcBorders>
              <w:top w:val="single" w:sz="8" w:space="0" w:color="333399"/>
              <w:left w:val="single" w:sz="8" w:space="0" w:color="333399"/>
              <w:bottom w:val="single" w:sz="8" w:space="0" w:color="333399"/>
              <w:right w:val="single" w:sz="8" w:space="0" w:color="333399"/>
            </w:tcBorders>
            <w:shd w:color="auto" w:fill="FFCC99" w:val="clear"/>
          </w:tcPr>
          <w:p>
            <w:pPr>
              <w:pStyle w:val="Normal"/>
              <w:widowControl w:val="false"/>
              <w:spacing w:lineRule="auto" w:line="360"/>
              <w:ind w:firstLine="722"/>
              <w:rPr>
                <w:rFonts w:ascii="Verdana" w:hAnsi="Verdana" w:cs="Arial"/>
                <w:bCs/>
                <w:sz w:val="20"/>
              </w:rPr>
            </w:pPr>
            <w:r>
              <w:rPr>
                <w:rFonts w:cs="Arial" w:ascii="Verdana" w:hAnsi="Verdana"/>
                <w:b/>
                <w:sz w:val="20"/>
              </w:rPr>
              <w:t>CLÀUSULA QUARTA. Pressupost d'Execució Material, Pressupost base de Licitació i valor estimat del contracte</w:t>
            </w:r>
          </w:p>
        </w:tc>
      </w:tr>
    </w:tbl>
    <w:p>
      <w:pPr>
        <w:pStyle w:val="Normal"/>
        <w:spacing w:lineRule="auto" w:line="360"/>
        <w:ind w:firstLine="709"/>
        <w:jc w:val="both"/>
        <w:rPr>
          <w:rFonts w:ascii="Verdana" w:hAnsi="Verdana" w:cs="Arial"/>
          <w:b/>
          <w:b/>
          <w:sz w:val="20"/>
        </w:rPr>
      </w:pPr>
      <w:r>
        <w:rPr>
          <w:rFonts w:cs="Arial" w:ascii="Verdana" w:hAnsi="Verdana"/>
          <w:b/>
          <w:sz w:val="20"/>
        </w:rPr>
      </w:r>
    </w:p>
    <w:p>
      <w:pPr>
        <w:pStyle w:val="Normal"/>
        <w:widowControl w:val="false"/>
        <w:spacing w:lineRule="auto" w:line="360"/>
        <w:ind w:right="-15" w:hanging="0"/>
        <w:jc w:val="both"/>
        <w:rPr>
          <w:rFonts w:ascii="Verdana" w:hAnsi="Verdana"/>
          <w:b/>
          <w:b/>
          <w:sz w:val="20"/>
        </w:rPr>
      </w:pPr>
      <w:r>
        <w:rPr>
          <w:rFonts w:ascii="Verdana" w:hAnsi="Verdana"/>
          <w:b/>
          <w:sz w:val="20"/>
        </w:rPr>
        <w:t xml:space="preserve">4.1. DETERMINACIÓ DEL PREU: </w:t>
      </w:r>
    </w:p>
    <w:p>
      <w:pPr>
        <w:pStyle w:val="Normal"/>
        <w:widowControl w:val="false"/>
        <w:spacing w:lineRule="auto" w:line="360"/>
        <w:ind w:right="-15" w:hanging="0"/>
        <w:jc w:val="both"/>
        <w:rPr>
          <w:rFonts w:ascii="Verdana" w:hAnsi="Verdana"/>
          <w:sz w:val="20"/>
        </w:rPr>
      </w:pPr>
      <w:r>
        <w:rPr>
          <w:rFonts w:ascii="Verdana" w:hAnsi="Verdana"/>
          <w:sz w:val="20"/>
        </w:rPr>
      </w:r>
    </w:p>
    <w:p>
      <w:pPr>
        <w:pStyle w:val="Normal"/>
        <w:widowControl w:val="false"/>
        <w:spacing w:lineRule="auto" w:line="360"/>
        <w:ind w:right="-15" w:hanging="0"/>
        <w:jc w:val="both"/>
        <w:rPr>
          <w:rFonts w:ascii="Verdana" w:hAnsi="Verdana"/>
          <w:sz w:val="20"/>
        </w:rPr>
      </w:pPr>
      <w:r>
        <w:rPr>
          <w:rFonts w:ascii="Verdana" w:hAnsi="Verdana"/>
          <w:sz w:val="20"/>
        </w:rPr>
        <w:t xml:space="preserve">Unitats d’obra incloses en el Projecte, el preu del contracte s’entendrà comprensiu de la totalitat de l’obra. Els preus consignats són indiscutibles, no admeten prova alguna d’insuficiència, i porten implícit tots els imports i les despeses derivades d’aquest plec. </w:t>
      </w:r>
    </w:p>
    <w:p>
      <w:pPr>
        <w:pStyle w:val="Normal"/>
        <w:widowControl w:val="false"/>
        <w:spacing w:lineRule="auto" w:line="360"/>
        <w:ind w:right="-15" w:hanging="0"/>
        <w:jc w:val="both"/>
        <w:rPr>
          <w:rFonts w:ascii="Verdana" w:hAnsi="Verdana"/>
          <w:sz w:val="20"/>
        </w:rPr>
      </w:pPr>
      <w:r>
        <w:rPr>
          <w:rFonts w:ascii="Verdana" w:hAnsi="Verdana"/>
          <w:sz w:val="20"/>
        </w:rPr>
      </w:r>
    </w:p>
    <w:p>
      <w:pPr>
        <w:pStyle w:val="Normal"/>
        <w:widowControl w:val="false"/>
        <w:spacing w:lineRule="auto" w:line="360"/>
        <w:ind w:right="-15" w:hanging="0"/>
        <w:jc w:val="both"/>
        <w:rPr>
          <w:rFonts w:ascii="Verdana" w:hAnsi="Verdana"/>
          <w:sz w:val="20"/>
        </w:rPr>
      </w:pPr>
      <w:r>
        <w:rPr>
          <w:rFonts w:ascii="Verdana" w:hAnsi="Verdana"/>
          <w:sz w:val="20"/>
        </w:rPr>
        <w:t>El preu del contracte és el d’adjudicació i ha d’incloure, com a partida independent, l’Impost sobre el Valor Afegit. El preu del contracte anirà amb càrrec al pressupost i a l’aplicació pressupostària establerta.</w:t>
      </w:r>
    </w:p>
    <w:p>
      <w:pPr>
        <w:pStyle w:val="Normal"/>
        <w:widowControl w:val="false"/>
        <w:spacing w:lineRule="auto" w:line="360"/>
        <w:ind w:right="-15" w:hanging="0"/>
        <w:jc w:val="both"/>
        <w:rPr>
          <w:rFonts w:ascii="Verdana" w:hAnsi="Verdana"/>
          <w:sz w:val="20"/>
        </w:rPr>
      </w:pPr>
      <w:r>
        <w:rPr>
          <w:rFonts w:ascii="Verdana" w:hAnsi="Verdana"/>
          <w:sz w:val="20"/>
        </w:rPr>
      </w:r>
      <w:bookmarkStart w:id="1" w:name="_Hlk527981238"/>
      <w:bookmarkStart w:id="2" w:name="_Hlk527981238"/>
      <w:bookmarkEnd w:id="2"/>
    </w:p>
    <w:p>
      <w:pPr>
        <w:pStyle w:val="Normal"/>
        <w:widowControl w:val="false"/>
        <w:spacing w:lineRule="auto" w:line="360"/>
        <w:ind w:right="-15" w:hanging="0"/>
        <w:jc w:val="both"/>
        <w:rPr>
          <w:rFonts w:ascii="Verdana" w:hAnsi="Verdana"/>
          <w:b/>
          <w:b/>
          <w:sz w:val="20"/>
        </w:rPr>
      </w:pPr>
      <w:r>
        <w:rPr>
          <w:rFonts w:ascii="Verdana" w:hAnsi="Verdana"/>
          <w:b/>
          <w:sz w:val="20"/>
        </w:rPr>
        <w:t xml:space="preserve">4.2. VALOR  DEL CONTRACTE </w:t>
      </w:r>
    </w:p>
    <w:p>
      <w:pPr>
        <w:pStyle w:val="Normal"/>
        <w:widowControl w:val="false"/>
        <w:spacing w:lineRule="auto" w:line="360"/>
        <w:ind w:right="-15" w:hanging="0"/>
        <w:jc w:val="both"/>
        <w:rPr>
          <w:rFonts w:ascii="Verdana" w:hAnsi="Verdana"/>
          <w:sz w:val="20"/>
        </w:rPr>
      </w:pPr>
      <w:r>
        <w:rPr>
          <w:rFonts w:ascii="Verdana" w:hAnsi="Verdana"/>
          <w:sz w:val="20"/>
        </w:rPr>
      </w:r>
    </w:p>
    <w:p>
      <w:pPr>
        <w:pStyle w:val="Normal"/>
        <w:widowControl w:val="false"/>
        <w:spacing w:lineRule="auto" w:line="360"/>
        <w:ind w:right="-15" w:hanging="0"/>
        <w:jc w:val="both"/>
        <w:rPr>
          <w:rFonts w:ascii="Verdana" w:hAnsi="Verdana"/>
          <w:sz w:val="20"/>
        </w:rPr>
      </w:pPr>
      <w:r>
        <w:rPr>
          <w:rFonts w:ascii="Verdana" w:hAnsi="Verdana"/>
          <w:sz w:val="20"/>
        </w:rPr>
        <w:t xml:space="preserve">S’ha calculat de conformitat amb el que es disposa per l'article 101 de la Llei 9/2017, de 8 de novembre, de Contractes del Sector Públic. S’han tingut en compte les despeses generals d'estructura i el benefici industrial i no s’ha inclòs cap cost addicional atès que en aquest contracte no es contemplen pròrrogues ni modificacions de l’article 204 de la LCSP perquè no es preveuen. </w:t>
      </w:r>
    </w:p>
    <w:p>
      <w:pPr>
        <w:pStyle w:val="Normal"/>
        <w:widowControl w:val="false"/>
        <w:spacing w:lineRule="auto" w:line="360"/>
        <w:ind w:right="-15" w:hanging="0"/>
        <w:jc w:val="both"/>
        <w:rPr>
          <w:rFonts w:ascii="Verdana" w:hAnsi="Verdana"/>
          <w:sz w:val="20"/>
        </w:rPr>
      </w:pPr>
      <w:r>
        <w:rPr>
          <w:rFonts w:ascii="Verdana" w:hAnsi="Verdana"/>
          <w:sz w:val="20"/>
        </w:rPr>
      </w:r>
    </w:p>
    <w:p>
      <w:pPr>
        <w:pStyle w:val="Normal"/>
        <w:widowControl w:val="false"/>
        <w:spacing w:lineRule="auto" w:line="360"/>
        <w:ind w:right="-15" w:hanging="0"/>
        <w:jc w:val="both"/>
        <w:rPr>
          <w:rFonts w:ascii="Verdana" w:hAnsi="Verdana"/>
          <w:sz w:val="20"/>
        </w:rPr>
      </w:pPr>
      <w:r>
        <w:rPr>
          <w:rFonts w:ascii="Verdana" w:hAnsi="Verdana"/>
          <w:sz w:val="20"/>
        </w:rPr>
        <w:t>Tots els treballs, mitjans auxiliars i materials necessaris per a la correcta execució, es consideraran inclosos en el preu, encara que no hi figurin especificats, de conformitat amb l’article 153 del RD 1098/2001. El desglòs dels costos queda incorporat al  Projecte bàsic i executiu. No procedeix el desglòs en relació als costos laborals ja que el cost dels salaris no formen part del preu total del contracte ( art. 100.2 LCSP). Mètode de càlcul per calcular el valor estimat:</w:t>
      </w:r>
    </w:p>
    <w:p>
      <w:pPr>
        <w:pStyle w:val="Normal"/>
        <w:widowControl w:val="false"/>
        <w:spacing w:lineRule="auto" w:line="360"/>
        <w:ind w:right="-15" w:hanging="0"/>
        <w:jc w:val="both"/>
        <w:rPr>
          <w:rFonts w:ascii="Verdana" w:hAnsi="Verdana"/>
          <w:sz w:val="20"/>
        </w:rPr>
      </w:pPr>
      <w:r>
        <w:rPr>
          <w:rFonts w:ascii="Verdana" w:hAnsi="Verdana"/>
          <w:sz w:val="20"/>
        </w:rPr>
      </w:r>
    </w:p>
    <w:tbl>
      <w:tblPr>
        <w:tblW w:w="7404"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5116"/>
        <w:gridCol w:w="2287"/>
      </w:tblGrid>
      <w:tr>
        <w:trPr/>
        <w:tc>
          <w:tcPr>
            <w:tcW w:w="5116" w:type="dxa"/>
            <w:tcBorders>
              <w:top w:val="single" w:sz="4" w:space="0" w:color="A6A6A6"/>
              <w:left w:val="single" w:sz="4" w:space="0" w:color="A6A6A6"/>
              <w:bottom w:val="single" w:sz="4" w:space="0" w:color="A6A6A6"/>
              <w:right w:val="single" w:sz="4" w:space="0" w:color="A6A6A6"/>
            </w:tcBorders>
          </w:tcPr>
          <w:p>
            <w:pPr>
              <w:pStyle w:val="Normal"/>
              <w:widowControl w:val="false"/>
              <w:spacing w:lineRule="auto" w:line="360"/>
              <w:ind w:right="-15" w:hanging="0"/>
              <w:jc w:val="both"/>
              <w:rPr>
                <w:rFonts w:ascii="Verdana" w:hAnsi="Verdana"/>
                <w:b/>
                <w:b/>
                <w:i/>
                <w:i/>
                <w:sz w:val="20"/>
              </w:rPr>
            </w:pPr>
            <w:r>
              <w:rPr>
                <w:rFonts w:ascii="Verdana" w:hAnsi="Verdana"/>
                <w:b/>
                <w:i/>
                <w:sz w:val="20"/>
              </w:rPr>
              <w:t>Concepte</w:t>
            </w:r>
          </w:p>
        </w:tc>
        <w:tc>
          <w:tcPr>
            <w:tcW w:w="2287" w:type="dxa"/>
            <w:tcBorders>
              <w:top w:val="single" w:sz="4" w:space="0" w:color="A6A6A6"/>
              <w:left w:val="single" w:sz="4" w:space="0" w:color="A6A6A6"/>
              <w:bottom w:val="single" w:sz="4" w:space="0" w:color="A6A6A6"/>
              <w:right w:val="single" w:sz="4" w:space="0" w:color="A6A6A6"/>
            </w:tcBorders>
          </w:tcPr>
          <w:p>
            <w:pPr>
              <w:pStyle w:val="Normal"/>
              <w:widowControl w:val="false"/>
              <w:spacing w:lineRule="auto" w:line="360"/>
              <w:ind w:right="-15" w:hanging="0"/>
              <w:jc w:val="both"/>
              <w:rPr>
                <w:rFonts w:ascii="Verdana" w:hAnsi="Verdana"/>
                <w:b/>
                <w:b/>
                <w:i/>
                <w:i/>
                <w:sz w:val="20"/>
              </w:rPr>
            </w:pPr>
            <w:r>
              <w:rPr>
                <w:rFonts w:ascii="Verdana" w:hAnsi="Verdana"/>
                <w:b/>
                <w:i/>
                <w:sz w:val="20"/>
              </w:rPr>
              <w:t>Quantia (en euros)</w:t>
            </w:r>
          </w:p>
        </w:tc>
      </w:tr>
      <w:tr>
        <w:trPr/>
        <w:tc>
          <w:tcPr>
            <w:tcW w:w="5116" w:type="dxa"/>
            <w:tcBorders>
              <w:top w:val="single" w:sz="4" w:space="0" w:color="A6A6A6"/>
              <w:left w:val="single" w:sz="4" w:space="0" w:color="A6A6A6"/>
              <w:bottom w:val="single" w:sz="4" w:space="0" w:color="A6A6A6"/>
              <w:right w:val="single" w:sz="4" w:space="0" w:color="A6A6A6"/>
            </w:tcBorders>
          </w:tcPr>
          <w:p>
            <w:pPr>
              <w:pStyle w:val="Normal"/>
              <w:widowControl w:val="false"/>
              <w:spacing w:lineRule="auto" w:line="360"/>
              <w:ind w:right="-15" w:hanging="0"/>
              <w:jc w:val="both"/>
              <w:rPr>
                <w:rFonts w:ascii="Verdana" w:hAnsi="Verdana"/>
                <w:sz w:val="20"/>
              </w:rPr>
            </w:pPr>
            <w:r>
              <w:rPr>
                <w:rFonts w:ascii="Verdana" w:hAnsi="Verdana"/>
                <w:sz w:val="20"/>
              </w:rPr>
              <w:t>Pressupost d'execució material</w:t>
            </w:r>
          </w:p>
        </w:tc>
        <w:tc>
          <w:tcPr>
            <w:tcW w:w="2287" w:type="dxa"/>
            <w:tcBorders>
              <w:top w:val="single" w:sz="4" w:space="0" w:color="A6A6A6"/>
              <w:left w:val="single" w:sz="4" w:space="0" w:color="A6A6A6"/>
              <w:bottom w:val="single" w:sz="4" w:space="0" w:color="A6A6A6"/>
              <w:right w:val="single" w:sz="4" w:space="0" w:color="A6A6A6"/>
            </w:tcBorders>
          </w:tcPr>
          <w:p>
            <w:pPr>
              <w:pStyle w:val="Normal"/>
              <w:widowControl w:val="false"/>
              <w:spacing w:lineRule="auto" w:line="360"/>
              <w:ind w:right="-15" w:hanging="0"/>
              <w:jc w:val="right"/>
              <w:rPr>
                <w:rFonts w:ascii="Verdana" w:hAnsi="Verdana"/>
                <w:sz w:val="20"/>
              </w:rPr>
            </w:pPr>
            <w:r>
              <w:rPr>
                <w:rFonts w:ascii="Verdana" w:hAnsi="Verdana"/>
                <w:sz w:val="20"/>
              </w:rPr>
              <w:t>112.364,21</w:t>
            </w:r>
          </w:p>
        </w:tc>
      </w:tr>
      <w:tr>
        <w:trPr/>
        <w:tc>
          <w:tcPr>
            <w:tcW w:w="5116" w:type="dxa"/>
            <w:tcBorders>
              <w:top w:val="single" w:sz="4" w:space="0" w:color="A6A6A6"/>
              <w:left w:val="single" w:sz="4" w:space="0" w:color="A6A6A6"/>
              <w:bottom w:val="single" w:sz="4" w:space="0" w:color="A6A6A6"/>
              <w:right w:val="single" w:sz="4" w:space="0" w:color="A6A6A6"/>
            </w:tcBorders>
          </w:tcPr>
          <w:p>
            <w:pPr>
              <w:pStyle w:val="Normal"/>
              <w:widowControl w:val="false"/>
              <w:spacing w:lineRule="auto" w:line="360"/>
              <w:ind w:right="-15" w:hanging="0"/>
              <w:jc w:val="both"/>
              <w:rPr>
                <w:rFonts w:ascii="Verdana" w:hAnsi="Verdana"/>
                <w:sz w:val="20"/>
              </w:rPr>
            </w:pPr>
            <w:r>
              <w:rPr>
                <w:rFonts w:ascii="Verdana" w:hAnsi="Verdana"/>
                <w:sz w:val="20"/>
              </w:rPr>
              <w:t>Despeses generals de l'empresa 13%</w:t>
            </w:r>
          </w:p>
        </w:tc>
        <w:tc>
          <w:tcPr>
            <w:tcW w:w="2287" w:type="dxa"/>
            <w:tcBorders>
              <w:top w:val="single" w:sz="4" w:space="0" w:color="A6A6A6"/>
              <w:left w:val="single" w:sz="4" w:space="0" w:color="A6A6A6"/>
              <w:bottom w:val="single" w:sz="4" w:space="0" w:color="A6A6A6"/>
              <w:right w:val="single" w:sz="4" w:space="0" w:color="A6A6A6"/>
            </w:tcBorders>
          </w:tcPr>
          <w:p>
            <w:pPr>
              <w:pStyle w:val="Normal"/>
              <w:widowControl w:val="false"/>
              <w:spacing w:lineRule="auto" w:line="360"/>
              <w:ind w:right="-15" w:hanging="0"/>
              <w:jc w:val="right"/>
              <w:rPr>
                <w:rFonts w:ascii="Verdana" w:hAnsi="Verdana"/>
                <w:sz w:val="20"/>
              </w:rPr>
            </w:pPr>
            <w:r>
              <w:rPr>
                <w:rFonts w:ascii="Verdana" w:hAnsi="Verdana"/>
                <w:sz w:val="20"/>
              </w:rPr>
              <w:t>14.607,32</w:t>
            </w:r>
          </w:p>
        </w:tc>
      </w:tr>
      <w:tr>
        <w:trPr/>
        <w:tc>
          <w:tcPr>
            <w:tcW w:w="5116" w:type="dxa"/>
            <w:tcBorders>
              <w:top w:val="single" w:sz="4" w:space="0" w:color="A6A6A6"/>
              <w:left w:val="single" w:sz="4" w:space="0" w:color="A6A6A6"/>
              <w:bottom w:val="single" w:sz="4" w:space="0" w:color="A6A6A6"/>
              <w:right w:val="single" w:sz="4" w:space="0" w:color="A6A6A6"/>
            </w:tcBorders>
          </w:tcPr>
          <w:p>
            <w:pPr>
              <w:pStyle w:val="Normal"/>
              <w:widowControl w:val="false"/>
              <w:spacing w:lineRule="auto" w:line="360"/>
              <w:ind w:right="-15" w:hanging="0"/>
              <w:jc w:val="both"/>
              <w:rPr>
                <w:rFonts w:ascii="Verdana" w:hAnsi="Verdana"/>
                <w:sz w:val="20"/>
              </w:rPr>
            </w:pPr>
            <w:r>
              <w:rPr>
                <w:rFonts w:ascii="Verdana" w:hAnsi="Verdana"/>
                <w:sz w:val="20"/>
              </w:rPr>
              <w:t>Benefici industrial  6 % sobre el total</w:t>
            </w:r>
          </w:p>
        </w:tc>
        <w:tc>
          <w:tcPr>
            <w:tcW w:w="2287" w:type="dxa"/>
            <w:tcBorders>
              <w:top w:val="single" w:sz="4" w:space="0" w:color="A6A6A6"/>
              <w:left w:val="single" w:sz="4" w:space="0" w:color="A6A6A6"/>
              <w:bottom w:val="single" w:sz="4" w:space="0" w:color="A6A6A6"/>
              <w:right w:val="single" w:sz="4" w:space="0" w:color="A6A6A6"/>
            </w:tcBorders>
          </w:tcPr>
          <w:p>
            <w:pPr>
              <w:pStyle w:val="Normal"/>
              <w:widowControl w:val="false"/>
              <w:spacing w:lineRule="auto" w:line="360"/>
              <w:ind w:right="-15" w:hanging="0"/>
              <w:jc w:val="right"/>
              <w:rPr>
                <w:rFonts w:ascii="Verdana" w:hAnsi="Verdana"/>
                <w:sz w:val="20"/>
              </w:rPr>
            </w:pPr>
            <w:r>
              <w:rPr>
                <w:rFonts w:ascii="Verdana" w:hAnsi="Verdana"/>
                <w:sz w:val="20"/>
              </w:rPr>
              <w:t>6.741,84</w:t>
            </w:r>
          </w:p>
        </w:tc>
      </w:tr>
      <w:tr>
        <w:trPr/>
        <w:tc>
          <w:tcPr>
            <w:tcW w:w="5116" w:type="dxa"/>
            <w:tcBorders>
              <w:top w:val="single" w:sz="4" w:space="0" w:color="A6A6A6"/>
              <w:left w:val="single" w:sz="4" w:space="0" w:color="A6A6A6"/>
              <w:bottom w:val="single" w:sz="4" w:space="0" w:color="A6A6A6"/>
              <w:right w:val="single" w:sz="4" w:space="0" w:color="A6A6A6"/>
            </w:tcBorders>
            <w:shd w:color="auto" w:fill="auto" w:val="clear"/>
          </w:tcPr>
          <w:p>
            <w:pPr>
              <w:pStyle w:val="Normal"/>
              <w:widowControl w:val="false"/>
              <w:spacing w:lineRule="auto" w:line="360"/>
              <w:ind w:right="-15" w:hanging="0"/>
              <w:jc w:val="both"/>
              <w:rPr>
                <w:rFonts w:ascii="Verdana" w:hAnsi="Verdana"/>
                <w:sz w:val="20"/>
              </w:rPr>
            </w:pPr>
            <w:r>
              <w:rPr>
                <w:rFonts w:ascii="Verdana" w:hAnsi="Verdana"/>
                <w:sz w:val="20"/>
              </w:rPr>
              <w:t>Import (exclòs IVA)</w:t>
            </w:r>
          </w:p>
        </w:tc>
        <w:tc>
          <w:tcPr>
            <w:tcW w:w="2287" w:type="dxa"/>
            <w:tcBorders>
              <w:top w:val="single" w:sz="4" w:space="0" w:color="A6A6A6"/>
              <w:left w:val="single" w:sz="4" w:space="0" w:color="A6A6A6"/>
              <w:bottom w:val="single" w:sz="4" w:space="0" w:color="A6A6A6"/>
              <w:right w:val="single" w:sz="4" w:space="0" w:color="A6A6A6"/>
            </w:tcBorders>
            <w:shd w:color="auto" w:fill="D9D9D9" w:val="clear"/>
          </w:tcPr>
          <w:p>
            <w:pPr>
              <w:pStyle w:val="Normal"/>
              <w:widowControl w:val="false"/>
              <w:spacing w:lineRule="auto" w:line="360"/>
              <w:ind w:right="-15" w:hanging="0"/>
              <w:jc w:val="right"/>
              <w:rPr>
                <w:rFonts w:ascii="Verdana" w:hAnsi="Verdana"/>
                <w:sz w:val="20"/>
              </w:rPr>
            </w:pPr>
            <w:r>
              <w:rPr>
                <w:rFonts w:ascii="Verdana" w:hAnsi="Verdana"/>
                <w:sz w:val="20"/>
              </w:rPr>
              <w:t>133.713,16</w:t>
            </w:r>
          </w:p>
        </w:tc>
      </w:tr>
    </w:tbl>
    <w:p>
      <w:pPr>
        <w:pStyle w:val="Normal"/>
        <w:widowControl w:val="false"/>
        <w:spacing w:lineRule="auto" w:line="360"/>
        <w:ind w:right="-15" w:hanging="0"/>
        <w:jc w:val="both"/>
        <w:rPr>
          <w:rFonts w:ascii="Verdana" w:hAnsi="Verdana"/>
          <w:sz w:val="20"/>
        </w:rPr>
      </w:pPr>
      <w:r>
        <w:rPr>
          <w:rFonts w:ascii="Verdana" w:hAnsi="Verdana"/>
          <w:sz w:val="20"/>
        </w:rPr>
      </w:r>
    </w:p>
    <w:p>
      <w:pPr>
        <w:pStyle w:val="Normal"/>
        <w:widowControl w:val="false"/>
        <w:spacing w:lineRule="auto" w:line="360"/>
        <w:ind w:right="-15" w:hanging="0"/>
        <w:jc w:val="both"/>
        <w:rPr>
          <w:rFonts w:ascii="Verdana" w:hAnsi="Verdana"/>
          <w:sz w:val="20"/>
        </w:rPr>
      </w:pPr>
      <w:r>
        <w:rPr>
          <w:rFonts w:ascii="Verdana" w:hAnsi="Verdana"/>
          <w:sz w:val="20"/>
        </w:rPr>
      </w:r>
    </w:p>
    <w:p>
      <w:pPr>
        <w:pStyle w:val="Normal"/>
        <w:widowControl w:val="false"/>
        <w:spacing w:lineRule="auto" w:line="360"/>
        <w:ind w:right="-15" w:hanging="0"/>
        <w:jc w:val="both"/>
        <w:rPr>
          <w:rFonts w:ascii="Verdana" w:hAnsi="Verdana"/>
          <w:sz w:val="20"/>
        </w:rPr>
      </w:pPr>
      <w:r>
        <w:rPr>
          <w:rFonts w:ascii="Verdana" w:hAnsi="Verdana"/>
          <w:sz w:val="20"/>
        </w:rPr>
      </w:r>
    </w:p>
    <w:p>
      <w:pPr>
        <w:pStyle w:val="Normal"/>
        <w:widowControl w:val="false"/>
        <w:spacing w:lineRule="auto" w:line="360"/>
        <w:ind w:right="-15" w:hanging="0"/>
        <w:jc w:val="both"/>
        <w:rPr>
          <w:rFonts w:ascii="Verdana" w:hAnsi="Verdana"/>
          <w:sz w:val="20"/>
        </w:rPr>
      </w:pPr>
      <w:r>
        <w:rPr>
          <w:rFonts w:ascii="Verdana" w:hAnsi="Verdana"/>
          <w:sz w:val="20"/>
        </w:rPr>
      </w:r>
    </w:p>
    <w:p>
      <w:pPr>
        <w:pStyle w:val="Normal"/>
        <w:widowControl w:val="false"/>
        <w:spacing w:lineRule="auto" w:line="360"/>
        <w:ind w:right="-15" w:hanging="0"/>
        <w:jc w:val="both"/>
        <w:rPr>
          <w:rFonts w:ascii="Verdana" w:hAnsi="Verdana"/>
          <w:sz w:val="20"/>
        </w:rPr>
      </w:pPr>
      <w:r>
        <w:rPr>
          <w:rFonts w:ascii="Verdana" w:hAnsi="Verdana"/>
          <w:sz w:val="20"/>
        </w:rPr>
      </w:r>
    </w:p>
    <w:p>
      <w:pPr>
        <w:pStyle w:val="Normal"/>
        <w:widowControl w:val="false"/>
        <w:spacing w:lineRule="auto" w:line="360"/>
        <w:ind w:right="-15" w:hanging="0"/>
        <w:jc w:val="both"/>
        <w:rPr>
          <w:rFonts w:ascii="Verdana" w:hAnsi="Verdana"/>
          <w:b/>
          <w:b/>
          <w:sz w:val="20"/>
        </w:rPr>
      </w:pPr>
      <w:r>
        <w:rPr>
          <w:rFonts w:ascii="Verdana" w:hAnsi="Verdana"/>
          <w:b/>
          <w:sz w:val="20"/>
        </w:rPr>
        <w:t>4.3.- VALOR ESTIMAT DEL CONTRACTE</w:t>
      </w:r>
    </w:p>
    <w:p>
      <w:pPr>
        <w:pStyle w:val="Normal"/>
        <w:widowControl w:val="false"/>
        <w:spacing w:lineRule="auto" w:line="360"/>
        <w:ind w:right="-15" w:hanging="0"/>
        <w:jc w:val="both"/>
        <w:rPr>
          <w:rFonts w:ascii="Verdana" w:hAnsi="Verdana"/>
          <w:sz w:val="20"/>
        </w:rPr>
      </w:pPr>
      <w:r>
        <w:rPr>
          <w:rFonts w:ascii="Verdana" w:hAnsi="Verdana"/>
          <w:sz w:val="20"/>
        </w:rPr>
      </w:r>
    </w:p>
    <w:p>
      <w:pPr>
        <w:pStyle w:val="Normal"/>
        <w:widowControl w:val="false"/>
        <w:spacing w:lineRule="auto" w:line="360"/>
        <w:ind w:right="-15" w:hanging="0"/>
        <w:jc w:val="both"/>
        <w:rPr>
          <w:rFonts w:ascii="Verdana" w:hAnsi="Verdana"/>
          <w:sz w:val="20"/>
        </w:rPr>
      </w:pPr>
      <w:r>
        <w:rPr>
          <w:rFonts w:ascii="Verdana" w:hAnsi="Verdana"/>
          <w:sz w:val="20"/>
        </w:rPr>
        <w:t>El valor estimat del contracte, és de 133.713,16</w:t>
      </w:r>
      <w:r>
        <w:rPr>
          <w:rFonts w:ascii="Verdana" w:hAnsi="Verdana"/>
          <w:bCs/>
          <w:sz w:val="20"/>
        </w:rPr>
        <w:t xml:space="preserve"> €</w:t>
      </w:r>
      <w:r>
        <w:rPr>
          <w:rFonts w:ascii="Verdana" w:hAnsi="Verdana"/>
          <w:sz w:val="20"/>
        </w:rPr>
        <w:t>, sense incloure l’impost sobre el valor afegit, i de 161.792,92 amb l’IVA inclòs.</w:t>
      </w:r>
    </w:p>
    <w:p>
      <w:pPr>
        <w:pStyle w:val="Normal"/>
        <w:widowControl w:val="false"/>
        <w:spacing w:lineRule="auto" w:line="360"/>
        <w:ind w:right="-15" w:hanging="0"/>
        <w:jc w:val="both"/>
        <w:rPr>
          <w:rFonts w:ascii="Verdana" w:hAnsi="Verdana"/>
          <w:sz w:val="20"/>
        </w:rPr>
      </w:pPr>
      <w:r>
        <w:rPr>
          <w:rFonts w:ascii="Verdana" w:hAnsi="Verdana"/>
          <w:i/>
          <w:sz w:val="20"/>
        </w:rPr>
        <w:tab/>
      </w:r>
    </w:p>
    <w:p>
      <w:pPr>
        <w:pStyle w:val="Normal"/>
        <w:widowControl w:val="false"/>
        <w:spacing w:lineRule="auto" w:line="360"/>
        <w:ind w:right="-15" w:hanging="0"/>
        <w:jc w:val="both"/>
        <w:rPr>
          <w:rFonts w:ascii="Verdana" w:hAnsi="Verdana"/>
          <w:sz w:val="20"/>
        </w:rPr>
      </w:pPr>
      <w:r>
        <w:rPr>
          <w:rFonts w:ascii="Verdana" w:hAnsi="Verdana"/>
          <w:sz w:val="20"/>
        </w:rPr>
      </w:r>
    </w:p>
    <w:tbl>
      <w:tblPr>
        <w:tblW w:w="8510" w:type="dxa"/>
        <w:jc w:val="left"/>
        <w:tblInd w:w="54" w:type="dxa"/>
        <w:tblLayout w:type="fixed"/>
        <w:tblCellMar>
          <w:top w:w="0" w:type="dxa"/>
          <w:left w:w="70" w:type="dxa"/>
          <w:bottom w:w="0" w:type="dxa"/>
          <w:right w:w="70" w:type="dxa"/>
        </w:tblCellMar>
        <w:tblLook w:firstRow="0" w:noVBand="0" w:lastRow="0" w:firstColumn="0" w:lastColumn="0" w:noHBand="0" w:val="0000"/>
      </w:tblPr>
      <w:tblGrid>
        <w:gridCol w:w="8510"/>
      </w:tblGrid>
      <w:tr>
        <w:trPr/>
        <w:tc>
          <w:tcPr>
            <w:tcW w:w="8510" w:type="dxa"/>
            <w:tcBorders>
              <w:top w:val="single" w:sz="8" w:space="0" w:color="333399"/>
              <w:left w:val="single" w:sz="8" w:space="0" w:color="333399"/>
              <w:bottom w:val="single" w:sz="8" w:space="0" w:color="333399"/>
              <w:right w:val="single" w:sz="8" w:space="0" w:color="333399"/>
            </w:tcBorders>
            <w:shd w:color="auto" w:fill="FFCC99" w:val="clear"/>
          </w:tcPr>
          <w:p>
            <w:pPr>
              <w:pStyle w:val="Normal"/>
              <w:widowControl w:val="false"/>
              <w:spacing w:lineRule="auto" w:line="360"/>
              <w:ind w:firstLine="722"/>
              <w:rPr>
                <w:rFonts w:ascii="Verdana" w:hAnsi="Verdana" w:cs="Arial"/>
                <w:bCs/>
                <w:sz w:val="20"/>
              </w:rPr>
            </w:pPr>
            <w:r>
              <w:rPr>
                <w:rFonts w:cs="Arial" w:ascii="Verdana" w:hAnsi="Verdana"/>
                <w:b/>
                <w:sz w:val="20"/>
              </w:rPr>
              <w:t>CLÀUSULA CINQUENA. Existència de crèdit</w:t>
            </w:r>
          </w:p>
        </w:tc>
      </w:tr>
    </w:tbl>
    <w:p>
      <w:pPr>
        <w:pStyle w:val="Normal"/>
        <w:spacing w:lineRule="auto" w:line="360"/>
        <w:ind w:firstLine="709"/>
        <w:jc w:val="both"/>
        <w:rPr>
          <w:rFonts w:ascii="Verdana" w:hAnsi="Verdana" w:cs="Arial"/>
          <w:sz w:val="20"/>
        </w:rPr>
      </w:pPr>
      <w:r>
        <w:rPr>
          <w:rFonts w:cs="Arial" w:ascii="Verdana" w:hAnsi="Verdana"/>
          <w:sz w:val="20"/>
        </w:rPr>
      </w:r>
    </w:p>
    <w:p>
      <w:pPr>
        <w:pStyle w:val="Normal"/>
        <w:widowControl w:val="false"/>
        <w:spacing w:lineRule="auto" w:line="360"/>
        <w:ind w:right="-15" w:hanging="0"/>
        <w:jc w:val="both"/>
        <w:rPr>
          <w:rFonts w:ascii="Verdana" w:hAnsi="Verdana"/>
          <w:sz w:val="20"/>
        </w:rPr>
      </w:pPr>
      <w:r>
        <w:rPr>
          <w:rFonts w:ascii="Verdana" w:hAnsi="Verdana"/>
          <w:sz w:val="20"/>
        </w:rPr>
        <w:t xml:space="preserve">El contracte s'abonarà amb càrrec a la partida </w:t>
      </w:r>
      <w:r>
        <w:rPr>
          <w:rFonts w:ascii="Verdana" w:hAnsi="Verdana"/>
          <w:sz w:val="20"/>
          <w:shd w:fill="auto" w:val="clear"/>
        </w:rPr>
        <w:t>414.63201</w:t>
      </w:r>
      <w:r>
        <w:rPr>
          <w:rFonts w:ascii="Verdana" w:hAnsi="Verdana"/>
          <w:sz w:val="20"/>
        </w:rPr>
        <w:t xml:space="preserve"> del pressupost municipal, en la qual existeix crèdit suficient que es reté. </w:t>
      </w:r>
    </w:p>
    <w:p>
      <w:pPr>
        <w:pStyle w:val="Normal"/>
        <w:widowControl w:val="false"/>
        <w:spacing w:lineRule="auto" w:line="360"/>
        <w:ind w:firstLine="709"/>
        <w:rPr>
          <w:rFonts w:ascii="Verdana" w:hAnsi="Verdana" w:cs="Arial"/>
          <w:sz w:val="20"/>
        </w:rPr>
      </w:pPr>
      <w:r>
        <w:rPr>
          <w:rFonts w:cs="Arial" w:ascii="Verdana" w:hAnsi="Verdana"/>
          <w:sz w:val="20"/>
        </w:rPr>
      </w:r>
    </w:p>
    <w:tbl>
      <w:tblPr>
        <w:tblW w:w="8510" w:type="dxa"/>
        <w:jc w:val="left"/>
        <w:tblInd w:w="54" w:type="dxa"/>
        <w:tblLayout w:type="fixed"/>
        <w:tblCellMar>
          <w:top w:w="0" w:type="dxa"/>
          <w:left w:w="70" w:type="dxa"/>
          <w:bottom w:w="0" w:type="dxa"/>
          <w:right w:w="70" w:type="dxa"/>
        </w:tblCellMar>
        <w:tblLook w:firstRow="0" w:noVBand="0" w:lastRow="0" w:firstColumn="0" w:lastColumn="0" w:noHBand="0" w:val="0000"/>
      </w:tblPr>
      <w:tblGrid>
        <w:gridCol w:w="8510"/>
      </w:tblGrid>
      <w:tr>
        <w:trPr/>
        <w:tc>
          <w:tcPr>
            <w:tcW w:w="8510" w:type="dxa"/>
            <w:tcBorders>
              <w:top w:val="single" w:sz="8" w:space="0" w:color="333399"/>
              <w:left w:val="single" w:sz="8" w:space="0" w:color="333399"/>
              <w:bottom w:val="single" w:sz="8" w:space="0" w:color="333399"/>
              <w:right w:val="single" w:sz="8" w:space="0" w:color="333399"/>
            </w:tcBorders>
            <w:shd w:color="auto" w:fill="FFCC99" w:val="clear"/>
          </w:tcPr>
          <w:p>
            <w:pPr>
              <w:pStyle w:val="Normal"/>
              <w:widowControl w:val="false"/>
              <w:spacing w:lineRule="auto" w:line="360"/>
              <w:ind w:firstLine="722"/>
              <w:rPr>
                <w:rFonts w:ascii="Verdana" w:hAnsi="Verdana" w:cs="Arial"/>
                <w:bCs/>
                <w:sz w:val="20"/>
              </w:rPr>
            </w:pPr>
            <w:r>
              <w:rPr>
                <w:rFonts w:cs="Arial" w:ascii="Verdana" w:hAnsi="Verdana"/>
                <w:b/>
                <w:sz w:val="20"/>
              </w:rPr>
              <w:t>CLÀUSULA SISENA. Revisió de preus</w:t>
            </w:r>
          </w:p>
        </w:tc>
      </w:tr>
    </w:tbl>
    <w:p>
      <w:pPr>
        <w:pStyle w:val="Normal"/>
        <w:spacing w:lineRule="auto" w:line="360"/>
        <w:ind w:firstLine="708"/>
        <w:jc w:val="both"/>
        <w:rPr>
          <w:rFonts w:ascii="Verdana" w:hAnsi="Verdana"/>
          <w:iCs/>
          <w:sz w:val="20"/>
          <w:szCs w:val="20"/>
        </w:rPr>
      </w:pPr>
      <w:r>
        <w:rPr>
          <w:rFonts w:ascii="Verdana" w:hAnsi="Verdana"/>
          <w:iCs/>
          <w:sz w:val="20"/>
          <w:szCs w:val="20"/>
        </w:rPr>
      </w:r>
    </w:p>
    <w:p>
      <w:pPr>
        <w:pStyle w:val="Normal"/>
        <w:spacing w:lineRule="auto" w:line="360"/>
        <w:ind w:right="9" w:hanging="0"/>
        <w:jc w:val="both"/>
        <w:rPr>
          <w:rFonts w:ascii="Verdana" w:hAnsi="Verdana" w:cs="Arial"/>
          <w:sz w:val="20"/>
        </w:rPr>
      </w:pPr>
      <w:r>
        <w:rPr>
          <w:rFonts w:cs="Arial" w:ascii="Verdana" w:hAnsi="Verdana"/>
          <w:sz w:val="18"/>
        </w:rPr>
        <w:t>No</w:t>
      </w:r>
      <w:r>
        <w:rPr>
          <w:rFonts w:cs="Arial" w:ascii="Verdana" w:hAnsi="Verdana"/>
          <w:i/>
          <w:sz w:val="18"/>
        </w:rPr>
        <w:t xml:space="preserve"> </w:t>
      </w:r>
      <w:r>
        <w:rPr>
          <w:rFonts w:cs="Arial" w:ascii="Verdana" w:hAnsi="Verdana"/>
          <w:sz w:val="20"/>
        </w:rPr>
        <w:t>cap la revisió de preus.</w:t>
      </w:r>
    </w:p>
    <w:p>
      <w:pPr>
        <w:pStyle w:val="Normal"/>
        <w:spacing w:lineRule="auto" w:line="360"/>
        <w:ind w:right="9" w:firstLine="709"/>
        <w:jc w:val="both"/>
        <w:rPr>
          <w:rFonts w:ascii="Verdana" w:hAnsi="Verdana" w:cs="Arial"/>
          <w:sz w:val="20"/>
        </w:rPr>
      </w:pPr>
      <w:r>
        <w:rPr>
          <w:rFonts w:cs="Arial" w:ascii="Verdana" w:hAnsi="Verdana"/>
          <w:sz w:val="20"/>
        </w:rPr>
      </w:r>
    </w:p>
    <w:tbl>
      <w:tblPr>
        <w:tblW w:w="8510" w:type="dxa"/>
        <w:jc w:val="left"/>
        <w:tblInd w:w="54" w:type="dxa"/>
        <w:tblLayout w:type="fixed"/>
        <w:tblCellMar>
          <w:top w:w="0" w:type="dxa"/>
          <w:left w:w="70" w:type="dxa"/>
          <w:bottom w:w="0" w:type="dxa"/>
          <w:right w:w="70" w:type="dxa"/>
        </w:tblCellMar>
        <w:tblLook w:firstRow="0" w:noVBand="0" w:lastRow="0" w:firstColumn="0" w:lastColumn="0" w:noHBand="0" w:val="0000"/>
      </w:tblPr>
      <w:tblGrid>
        <w:gridCol w:w="8510"/>
      </w:tblGrid>
      <w:tr>
        <w:trPr/>
        <w:tc>
          <w:tcPr>
            <w:tcW w:w="8510" w:type="dxa"/>
            <w:tcBorders>
              <w:top w:val="single" w:sz="8" w:space="0" w:color="333399"/>
              <w:left w:val="single" w:sz="8" w:space="0" w:color="333399"/>
              <w:bottom w:val="single" w:sz="8" w:space="0" w:color="333399"/>
              <w:right w:val="single" w:sz="8" w:space="0" w:color="333399"/>
            </w:tcBorders>
            <w:shd w:color="auto" w:fill="FFCC99" w:val="clear"/>
          </w:tcPr>
          <w:p>
            <w:pPr>
              <w:pStyle w:val="Normal"/>
              <w:widowControl w:val="false"/>
              <w:spacing w:lineRule="auto" w:line="360"/>
              <w:ind w:firstLine="722"/>
              <w:rPr>
                <w:rFonts w:ascii="Verdana" w:hAnsi="Verdana" w:cs="Arial"/>
                <w:bCs/>
                <w:sz w:val="20"/>
              </w:rPr>
            </w:pPr>
            <w:r>
              <w:rPr>
                <w:rFonts w:cs="Arial" w:ascii="Verdana" w:hAnsi="Verdana"/>
                <w:b/>
                <w:sz w:val="20"/>
              </w:rPr>
              <w:t xml:space="preserve">CLÀUSULA SETENA. </w:t>
            </w:r>
            <w:r>
              <w:rPr>
                <w:rFonts w:cs="Arial" w:ascii="Verdana" w:hAnsi="Verdana"/>
                <w:b/>
                <w:sz w:val="20"/>
                <w:szCs w:val="20"/>
              </w:rPr>
              <w:t>Termini d'Execució i Emplaçament</w:t>
            </w:r>
          </w:p>
        </w:tc>
      </w:tr>
    </w:tbl>
    <w:p>
      <w:pPr>
        <w:pStyle w:val="Normal"/>
        <w:spacing w:lineRule="auto" w:line="360"/>
        <w:ind w:firstLine="709"/>
        <w:jc w:val="both"/>
        <w:rPr>
          <w:rFonts w:ascii="Verdana" w:hAnsi="Verdana" w:cs="Arial"/>
          <w:sz w:val="20"/>
        </w:rPr>
      </w:pPr>
      <w:r>
        <w:rPr>
          <w:rFonts w:cs="Arial" w:ascii="Verdana" w:hAnsi="Verdana"/>
          <w:sz w:val="20"/>
        </w:rPr>
      </w:r>
    </w:p>
    <w:p>
      <w:pPr>
        <w:pStyle w:val="Normal"/>
        <w:spacing w:lineRule="auto" w:line="360"/>
        <w:jc w:val="both"/>
        <w:rPr>
          <w:rFonts w:ascii="Verdana" w:hAnsi="Verdana" w:cs="Arial"/>
          <w:sz w:val="20"/>
          <w:szCs w:val="20"/>
        </w:rPr>
      </w:pPr>
      <w:r>
        <w:rPr>
          <w:rFonts w:cs="Arial" w:ascii="Verdana" w:hAnsi="Verdana"/>
          <w:sz w:val="20"/>
        </w:rPr>
        <w:t>Termini d’execució: 6 setmanes des de la data de notificació de l’adjudicació</w:t>
      </w:r>
      <w:r>
        <w:rPr>
          <w:rFonts w:cs="Arial" w:ascii="Verdana" w:hAnsi="Verdana"/>
          <w:sz w:val="20"/>
        </w:rPr>
        <w:t>.</w:t>
      </w:r>
    </w:p>
    <w:p>
      <w:pPr>
        <w:pStyle w:val="Normal"/>
        <w:spacing w:lineRule="auto" w:line="360"/>
        <w:ind w:firstLine="709"/>
        <w:jc w:val="both"/>
        <w:rPr>
          <w:rFonts w:ascii="Verdana" w:hAnsi="Verdana" w:cs="Arial"/>
          <w:sz w:val="20"/>
          <w:szCs w:val="20"/>
        </w:rPr>
      </w:pPr>
      <w:r>
        <w:rPr>
          <w:rFonts w:cs="Arial" w:ascii="Verdana" w:hAnsi="Verdana"/>
          <w:sz w:val="20"/>
          <w:szCs w:val="20"/>
        </w:rPr>
      </w:r>
    </w:p>
    <w:p>
      <w:pPr>
        <w:pStyle w:val="Normal"/>
        <w:spacing w:lineRule="auto" w:line="360"/>
        <w:jc w:val="both"/>
        <w:rPr>
          <w:rFonts w:ascii="Verdana" w:hAnsi="Verdana" w:cs="Arial"/>
          <w:sz w:val="20"/>
          <w:szCs w:val="20"/>
        </w:rPr>
      </w:pPr>
      <w:r>
        <w:rPr>
          <w:rFonts w:cs="Arial" w:ascii="Verdana" w:hAnsi="Verdana"/>
          <w:sz w:val="20"/>
          <w:szCs w:val="20"/>
        </w:rPr>
        <w:t>Dins del termini que es consigni en el contracte, els Serveis Tècnics de l’Ajuntament de La Molsosa procediran, en presència del contractista, a efectuar la comprovació del replanteig.</w:t>
      </w:r>
    </w:p>
    <w:p>
      <w:pPr>
        <w:pStyle w:val="Normal"/>
        <w:spacing w:lineRule="auto" w:line="360"/>
        <w:jc w:val="both"/>
        <w:rPr>
          <w:rFonts w:ascii="Verdana" w:hAnsi="Verdana"/>
          <w:sz w:val="20"/>
          <w:szCs w:val="20"/>
        </w:rPr>
      </w:pPr>
      <w:r>
        <w:rPr>
          <w:rFonts w:ascii="Verdana" w:hAnsi="Verdana"/>
          <w:sz w:val="20"/>
          <w:szCs w:val="20"/>
        </w:rPr>
      </w:r>
    </w:p>
    <w:tbl>
      <w:tblPr>
        <w:tblW w:w="8510" w:type="dxa"/>
        <w:jc w:val="left"/>
        <w:tblInd w:w="54" w:type="dxa"/>
        <w:tblLayout w:type="fixed"/>
        <w:tblCellMar>
          <w:top w:w="0" w:type="dxa"/>
          <w:left w:w="70" w:type="dxa"/>
          <w:bottom w:w="0" w:type="dxa"/>
          <w:right w:w="70" w:type="dxa"/>
        </w:tblCellMar>
        <w:tblLook w:firstRow="0" w:noVBand="0" w:lastRow="0" w:firstColumn="0" w:lastColumn="0" w:noHBand="0" w:val="0000"/>
      </w:tblPr>
      <w:tblGrid>
        <w:gridCol w:w="8510"/>
      </w:tblGrid>
      <w:tr>
        <w:trPr/>
        <w:tc>
          <w:tcPr>
            <w:tcW w:w="8510" w:type="dxa"/>
            <w:tcBorders>
              <w:top w:val="single" w:sz="8" w:space="0" w:color="333399"/>
              <w:left w:val="single" w:sz="8" w:space="0" w:color="333399"/>
              <w:bottom w:val="single" w:sz="8" w:space="0" w:color="333399"/>
              <w:right w:val="single" w:sz="8" w:space="0" w:color="333399"/>
            </w:tcBorders>
            <w:shd w:color="auto" w:fill="FFCC99" w:val="clear"/>
          </w:tcPr>
          <w:p>
            <w:pPr>
              <w:pStyle w:val="Normal"/>
              <w:widowControl w:val="false"/>
              <w:spacing w:lineRule="auto" w:line="360"/>
              <w:ind w:firstLine="722"/>
              <w:rPr>
                <w:rFonts w:ascii="Verdana" w:hAnsi="Verdana" w:cs="Arial"/>
                <w:bCs/>
                <w:sz w:val="20"/>
              </w:rPr>
            </w:pPr>
            <w:r>
              <w:rPr>
                <w:rFonts w:cs="Arial" w:ascii="Verdana" w:hAnsi="Verdana"/>
                <w:b/>
                <w:sz w:val="20"/>
              </w:rPr>
              <w:t>CLÀUSULA VUITENA. Acreditació de l'Aptitud per Contractar</w:t>
            </w:r>
          </w:p>
        </w:tc>
      </w:tr>
    </w:tbl>
    <w:p>
      <w:pPr>
        <w:pStyle w:val="Normal"/>
        <w:spacing w:lineRule="auto" w:line="360"/>
        <w:ind w:firstLine="709"/>
        <w:jc w:val="both"/>
        <w:rPr>
          <w:rFonts w:ascii="Verdana" w:hAnsi="Verdana" w:cs="Arial"/>
          <w:sz w:val="20"/>
        </w:rPr>
      </w:pPr>
      <w:r>
        <w:rPr>
          <w:rFonts w:cs="Arial" w:ascii="Verdana" w:hAnsi="Verdana"/>
          <w:sz w:val="20"/>
        </w:rPr>
      </w:r>
    </w:p>
    <w:p>
      <w:pPr>
        <w:pStyle w:val="Normal"/>
        <w:spacing w:lineRule="auto" w:line="360"/>
        <w:jc w:val="both"/>
        <w:rPr>
          <w:rFonts w:ascii="Verdana" w:hAnsi="Verdana" w:cs="Arial"/>
          <w:sz w:val="20"/>
          <w:szCs w:val="20"/>
        </w:rPr>
      </w:pPr>
      <w:r>
        <w:rPr>
          <w:rFonts w:cs="Arial" w:ascii="Verdana" w:hAnsi="Verdana"/>
          <w:sz w:val="20"/>
          <w:szCs w:val="20"/>
        </w:rPr>
        <w:t>Podran presentar proposicions les persones naturals o jurídiques, espanyoles o estrangeres, que tinguin plena capacitat d'obrar i que no estiguin incurses en prohibicions de contractar.</w:t>
      </w:r>
    </w:p>
    <w:p>
      <w:pPr>
        <w:pStyle w:val="Normal"/>
        <w:spacing w:lineRule="auto" w:line="360"/>
        <w:jc w:val="both"/>
        <w:rPr>
          <w:rFonts w:ascii="Verdana" w:hAnsi="Verdana" w:cs="Arial"/>
          <w:sz w:val="20"/>
          <w:szCs w:val="20"/>
        </w:rPr>
      </w:pPr>
      <w:r>
        <w:rPr>
          <w:rFonts w:cs="Arial" w:ascii="Verdana" w:hAnsi="Verdana"/>
          <w:sz w:val="20"/>
          <w:szCs w:val="20"/>
        </w:rPr>
      </w:r>
    </w:p>
    <w:p>
      <w:pPr>
        <w:pStyle w:val="Normal"/>
        <w:spacing w:lineRule="auto" w:line="360"/>
        <w:jc w:val="both"/>
        <w:rPr>
          <w:rFonts w:ascii="Verdana" w:hAnsi="Verdana" w:cs="Arial"/>
          <w:b/>
          <w:b/>
          <w:sz w:val="20"/>
          <w:szCs w:val="20"/>
        </w:rPr>
      </w:pPr>
      <w:r>
        <w:rPr>
          <w:rFonts w:cs="Arial" w:ascii="Verdana" w:hAnsi="Verdana"/>
          <w:sz w:val="20"/>
          <w:szCs w:val="20"/>
        </w:rPr>
        <w:t xml:space="preserve">La </w:t>
      </w:r>
      <w:r>
        <w:rPr>
          <w:rFonts w:cs="Arial" w:ascii="Verdana" w:hAnsi="Verdana"/>
          <w:b/>
          <w:sz w:val="20"/>
          <w:szCs w:val="20"/>
          <w:u w:val="single"/>
        </w:rPr>
        <w:t>capacitat d'obrar</w:t>
      </w:r>
      <w:r>
        <w:rPr>
          <w:rFonts w:cs="Arial" w:ascii="Verdana" w:hAnsi="Verdana"/>
          <w:sz w:val="20"/>
          <w:szCs w:val="20"/>
        </w:rPr>
        <w:t xml:space="preserve"> dels empresaris i la </w:t>
      </w:r>
      <w:r>
        <w:rPr>
          <w:rFonts w:cs="Arial" w:ascii="Verdana" w:hAnsi="Verdana"/>
          <w:b/>
          <w:sz w:val="20"/>
          <w:szCs w:val="20"/>
          <w:u w:val="single"/>
        </w:rPr>
        <w:t>no concurrència de prohibicions de contractar</w:t>
      </w:r>
      <w:r>
        <w:rPr>
          <w:rFonts w:cs="Arial" w:ascii="Verdana" w:hAnsi="Verdana"/>
          <w:sz w:val="20"/>
          <w:szCs w:val="20"/>
        </w:rPr>
        <w:t xml:space="preserve"> s'acreditarà mitjançant la inscripció en </w:t>
      </w:r>
      <w:r>
        <w:rPr>
          <w:rFonts w:cs="Arial" w:ascii="Verdana" w:hAnsi="Verdana"/>
          <w:b/>
          <w:sz w:val="20"/>
          <w:szCs w:val="20"/>
        </w:rPr>
        <w:t>el Registre Oficial de Licitadors i Empreses Classificades del Sector Públic.</w:t>
      </w:r>
    </w:p>
    <w:p>
      <w:pPr>
        <w:pStyle w:val="Normal"/>
        <w:spacing w:lineRule="auto" w:line="360"/>
        <w:jc w:val="both"/>
        <w:rPr>
          <w:rFonts w:ascii="Verdana" w:hAnsi="Verdana" w:cs="Arial"/>
          <w:sz w:val="20"/>
          <w:szCs w:val="20"/>
        </w:rPr>
      </w:pPr>
      <w:r>
        <w:rPr>
          <w:rFonts w:cs="Arial" w:ascii="Verdana" w:hAnsi="Verdana"/>
          <w:sz w:val="20"/>
          <w:szCs w:val="20"/>
        </w:rPr>
      </w:r>
    </w:p>
    <w:p>
      <w:pPr>
        <w:pStyle w:val="Normal"/>
        <w:spacing w:lineRule="auto" w:line="360"/>
        <w:jc w:val="both"/>
        <w:rPr>
          <w:rFonts w:ascii="Verdana" w:hAnsi="Verdana" w:cs="Arial"/>
          <w:sz w:val="20"/>
          <w:szCs w:val="20"/>
        </w:rPr>
      </w:pPr>
      <w:r>
        <w:rPr>
          <w:rFonts w:cs="Arial" w:ascii="Verdana" w:hAnsi="Verdana"/>
          <w:sz w:val="20"/>
          <w:szCs w:val="20"/>
        </w:rPr>
        <w:t>La inscripció en el Registre Oficial de Licitadors i Empreses Classificades del Sector Públic acredita, d'acord amb allò en ell reflectit i excepte prova en contrari, les condicions d'aptitud de l'empresari quant a la seva personalitat i capacitat d'obrar, representació, habilitació professional o empresarial, solvència econòmica i financera i tècnica o professional, classificació i altres circumstàncies inscrites, així com la concurrència o no concurrència de les prohibicions de contractar que hagin de constar en aquest.</w:t>
      </w:r>
    </w:p>
    <w:p>
      <w:pPr>
        <w:pStyle w:val="Normal"/>
        <w:spacing w:lineRule="auto" w:line="360"/>
        <w:jc w:val="both"/>
        <w:rPr>
          <w:rFonts w:ascii="Verdana" w:hAnsi="Verdana" w:cs="Arial"/>
          <w:sz w:val="20"/>
          <w:szCs w:val="20"/>
        </w:rPr>
      </w:pPr>
      <w:r>
        <w:rPr>
          <w:rFonts w:cs="Arial" w:ascii="Verdana" w:hAnsi="Verdana"/>
          <w:sz w:val="20"/>
          <w:szCs w:val="20"/>
        </w:rPr>
      </w:r>
    </w:p>
    <w:p>
      <w:pPr>
        <w:pStyle w:val="Normal"/>
        <w:spacing w:lineRule="auto" w:line="360"/>
        <w:jc w:val="both"/>
        <w:rPr>
          <w:rFonts w:ascii="Verdana" w:hAnsi="Verdana" w:cs="Arial"/>
          <w:sz w:val="20"/>
          <w:szCs w:val="20"/>
        </w:rPr>
      </w:pPr>
      <w:r>
        <w:rPr>
          <w:rFonts w:cs="Arial" w:ascii="Verdana" w:hAnsi="Verdana"/>
          <w:sz w:val="20"/>
          <w:szCs w:val="20"/>
        </w:rPr>
        <w:t xml:space="preserve">Classificació del contractista. Per aquesta contractació, atès que el valor és inferior a 500.000,00 €, segons l’article 77 de la LCSP 9/2017, de 8 de novembre, no s'exigeix la classificació empresarial en la present contractació. Si bé, les empreses que es trobin classificades podran acreditar la seva solvència indistintament mitjançant la seva classificació en el grup o subgrup corresponent. </w:t>
      </w:r>
    </w:p>
    <w:p>
      <w:pPr>
        <w:pStyle w:val="Normal"/>
        <w:spacing w:lineRule="auto" w:line="360"/>
        <w:jc w:val="both"/>
        <w:rPr>
          <w:rFonts w:ascii="Verdana" w:hAnsi="Verdana" w:cs="Arial"/>
          <w:sz w:val="20"/>
          <w:szCs w:val="20"/>
        </w:rPr>
      </w:pPr>
      <w:r>
        <w:rPr>
          <w:rFonts w:cs="Arial" w:ascii="Verdana" w:hAnsi="Verdana"/>
          <w:sz w:val="20"/>
          <w:szCs w:val="20"/>
        </w:rPr>
      </w:r>
    </w:p>
    <w:p>
      <w:pPr>
        <w:pStyle w:val="Normal"/>
        <w:spacing w:lineRule="auto" w:line="360"/>
        <w:jc w:val="both"/>
        <w:rPr>
          <w:rFonts w:ascii="Verdana" w:hAnsi="Verdana" w:cs="Arial"/>
          <w:sz w:val="20"/>
          <w:szCs w:val="20"/>
        </w:rPr>
      </w:pPr>
      <w:r>
        <w:rPr>
          <w:rFonts w:cs="Arial" w:ascii="Verdana" w:hAnsi="Verdana"/>
          <w:sz w:val="20"/>
          <w:szCs w:val="20"/>
        </w:rPr>
        <w:t>Així mateix, de conformitat amb el que estableix l’article 7.1 del Decret 107/2005, de 31 de maig, de creació del Registre Electrònic d’Empreses Licitadores de la Generalitat de Catalunya (Departament d’Economia i Finances, passeig de Gràcia, 19, 5a planta, 08007 Barcelona; https://reli.gencat.net/), les empreses han d’estar inscrites en aquest Registre i no es necessari que aportin els documents i les dades que hi figuren. Si, però, que han d’aportar degudament complimentat i signat l’annex</w:t>
      </w:r>
      <w:r>
        <w:rPr>
          <w:rFonts w:cs="Arial" w:ascii="Verdana" w:hAnsi="Verdana"/>
          <w:b/>
          <w:bCs/>
          <w:sz w:val="20"/>
          <w:szCs w:val="20"/>
        </w:rPr>
        <w:t xml:space="preserve"> </w:t>
      </w:r>
      <w:r>
        <w:rPr>
          <w:rFonts w:cs="Arial" w:ascii="Verdana" w:hAnsi="Verdana"/>
          <w:sz w:val="20"/>
          <w:szCs w:val="20"/>
        </w:rPr>
        <w:t xml:space="preserve">que s’adjunta al present plec de clàusules. </w:t>
      </w:r>
    </w:p>
    <w:p>
      <w:pPr>
        <w:pStyle w:val="Normal"/>
        <w:spacing w:lineRule="auto" w:line="360"/>
        <w:jc w:val="both"/>
        <w:rPr>
          <w:rFonts w:ascii="Verdana" w:hAnsi="Verdana" w:cs="Arial"/>
          <w:sz w:val="20"/>
          <w:szCs w:val="20"/>
        </w:rPr>
      </w:pPr>
      <w:r>
        <w:rPr>
          <w:rFonts w:cs="Arial" w:ascii="Verdana" w:hAnsi="Verdana"/>
          <w:sz w:val="20"/>
          <w:szCs w:val="20"/>
        </w:rPr>
      </w:r>
    </w:p>
    <w:p>
      <w:pPr>
        <w:pStyle w:val="Normal"/>
        <w:spacing w:lineRule="auto" w:line="360"/>
        <w:jc w:val="both"/>
        <w:rPr>
          <w:rFonts w:ascii="Verdana" w:hAnsi="Verdana" w:cs="Arial"/>
          <w:sz w:val="20"/>
          <w:szCs w:val="20"/>
        </w:rPr>
      </w:pPr>
      <w:r>
        <w:rPr>
          <w:rFonts w:cs="Arial" w:ascii="Verdana" w:hAnsi="Verdana"/>
          <w:sz w:val="20"/>
          <w:szCs w:val="20"/>
        </w:rPr>
        <w:t>L’òrgan de contractació ha de consultar d’ofici, en la fase procedimental que correspongui, si hi ha informació registral de les empreses que liciten en el procediment d’adjudicació en curs per la qual cosa, el licitador ha de fer constar a part del NIF de l'empresa, el NIF de l'apoderat i el seu nom complet.</w:t>
      </w:r>
    </w:p>
    <w:p>
      <w:pPr>
        <w:pStyle w:val="Normal"/>
        <w:spacing w:lineRule="auto" w:line="360"/>
        <w:jc w:val="both"/>
        <w:rPr>
          <w:rFonts w:ascii="Verdana" w:hAnsi="Verdana" w:cs="Arial"/>
          <w:b/>
          <w:b/>
          <w:bCs/>
          <w:sz w:val="20"/>
          <w:szCs w:val="20"/>
        </w:rPr>
      </w:pPr>
      <w:r>
        <w:rPr>
          <w:rFonts w:cs="Arial" w:ascii="Verdana" w:hAnsi="Verdana"/>
          <w:sz w:val="20"/>
          <w:szCs w:val="20"/>
        </w:rPr>
        <w:t xml:space="preserve"> </w:t>
      </w:r>
    </w:p>
    <w:p>
      <w:pPr>
        <w:pStyle w:val="Normal"/>
        <w:spacing w:lineRule="auto" w:line="360"/>
        <w:jc w:val="both"/>
        <w:rPr>
          <w:rFonts w:ascii="Verdana" w:hAnsi="Verdana" w:cs="Arial"/>
          <w:sz w:val="20"/>
          <w:szCs w:val="20"/>
        </w:rPr>
      </w:pPr>
      <w:r>
        <w:rPr>
          <w:rFonts w:cs="Arial" w:ascii="Verdana" w:hAnsi="Verdana"/>
          <w:b/>
          <w:bCs/>
          <w:sz w:val="20"/>
          <w:szCs w:val="20"/>
        </w:rPr>
        <w:t xml:space="preserve">Solvència del contractista </w:t>
      </w:r>
    </w:p>
    <w:p>
      <w:pPr>
        <w:pStyle w:val="Normal"/>
        <w:spacing w:lineRule="auto" w:line="360"/>
        <w:jc w:val="both"/>
        <w:rPr>
          <w:rFonts w:ascii="Verdana" w:hAnsi="Verdana" w:cs="Arial"/>
          <w:sz w:val="20"/>
          <w:szCs w:val="20"/>
        </w:rPr>
      </w:pPr>
      <w:r>
        <w:rPr>
          <w:rFonts w:cs="Arial" w:ascii="Verdana" w:hAnsi="Verdana"/>
          <w:sz w:val="20"/>
          <w:szCs w:val="20"/>
        </w:rPr>
      </w:r>
    </w:p>
    <w:p>
      <w:pPr>
        <w:pStyle w:val="Normal"/>
        <w:spacing w:lineRule="auto" w:line="360"/>
        <w:jc w:val="both"/>
        <w:rPr>
          <w:rFonts w:ascii="Verdana" w:hAnsi="Verdana" w:cs="Arial"/>
          <w:sz w:val="20"/>
          <w:szCs w:val="20"/>
        </w:rPr>
      </w:pPr>
      <w:r>
        <w:rPr>
          <w:rFonts w:cs="Arial" w:ascii="Verdana" w:hAnsi="Verdana"/>
          <w:sz w:val="20"/>
          <w:szCs w:val="20"/>
        </w:rPr>
        <w:t xml:space="preserve">Els licitadors han d’acreditar la solvència econòmica, financera i tècnica o professional, a través de la inscripció al RELI, amb els mitjans que s’estableixen aquest apartat (articles 87 i 90 i de la Llei 9/2017). </w:t>
      </w:r>
    </w:p>
    <w:p>
      <w:pPr>
        <w:pStyle w:val="Normal"/>
        <w:spacing w:lineRule="auto" w:line="360"/>
        <w:jc w:val="both"/>
        <w:rPr>
          <w:rFonts w:ascii="Verdana" w:hAnsi="Verdana" w:cs="Arial"/>
          <w:sz w:val="20"/>
          <w:szCs w:val="20"/>
        </w:rPr>
      </w:pPr>
      <w:r>
        <w:rPr>
          <w:rFonts w:cs="Arial" w:ascii="Verdana" w:hAnsi="Verdana"/>
          <w:sz w:val="20"/>
          <w:szCs w:val="20"/>
        </w:rPr>
      </w:r>
    </w:p>
    <w:p>
      <w:pPr>
        <w:pStyle w:val="Normal"/>
        <w:spacing w:lineRule="auto" w:line="360"/>
        <w:jc w:val="both"/>
        <w:rPr>
          <w:rFonts w:ascii="Verdana" w:hAnsi="Verdana" w:cs="Arial"/>
          <w:sz w:val="20"/>
          <w:szCs w:val="20"/>
        </w:rPr>
      </w:pPr>
      <w:r>
        <w:rPr>
          <w:rFonts w:cs="Arial" w:ascii="Verdana" w:hAnsi="Verdana"/>
          <w:sz w:val="20"/>
          <w:szCs w:val="20"/>
        </w:rPr>
      </w:r>
    </w:p>
    <w:p>
      <w:pPr>
        <w:pStyle w:val="Normal"/>
        <w:spacing w:lineRule="auto" w:line="360"/>
        <w:jc w:val="both"/>
        <w:rPr>
          <w:rFonts w:ascii="Verdana" w:hAnsi="Verdana" w:cs="Arial"/>
          <w:sz w:val="20"/>
          <w:szCs w:val="20"/>
          <w:u w:val="single"/>
        </w:rPr>
      </w:pPr>
      <w:r>
        <w:rPr>
          <w:rFonts w:cs="Arial" w:ascii="Verdana" w:hAnsi="Verdana"/>
          <w:sz w:val="20"/>
          <w:szCs w:val="20"/>
          <w:u w:val="single"/>
        </w:rPr>
        <w:t xml:space="preserve">Definició dels criteris de solvència econòmica i financera </w:t>
      </w:r>
    </w:p>
    <w:p>
      <w:pPr>
        <w:pStyle w:val="Normal"/>
        <w:spacing w:lineRule="auto" w:line="360"/>
        <w:jc w:val="both"/>
        <w:rPr>
          <w:rFonts w:ascii="Verdana" w:hAnsi="Verdana" w:cs="Arial"/>
          <w:sz w:val="20"/>
          <w:szCs w:val="20"/>
          <w:u w:val="single"/>
        </w:rPr>
      </w:pPr>
      <w:r>
        <w:rPr>
          <w:rFonts w:cs="Arial" w:ascii="Verdana" w:hAnsi="Verdana"/>
          <w:sz w:val="20"/>
          <w:szCs w:val="20"/>
          <w:u w:val="single"/>
        </w:rPr>
      </w:r>
    </w:p>
    <w:p>
      <w:pPr>
        <w:pStyle w:val="Normal"/>
        <w:numPr>
          <w:ilvl w:val="0"/>
          <w:numId w:val="3"/>
        </w:numPr>
        <w:spacing w:lineRule="auto" w:line="360"/>
        <w:jc w:val="both"/>
        <w:rPr>
          <w:rFonts w:ascii="Verdana" w:hAnsi="Verdana" w:cs="Arial"/>
          <w:sz w:val="20"/>
          <w:szCs w:val="20"/>
        </w:rPr>
      </w:pPr>
      <w:r>
        <w:rPr>
          <w:rFonts w:cs="Arial" w:ascii="Verdana" w:hAnsi="Verdana"/>
          <w:sz w:val="20"/>
          <w:szCs w:val="20"/>
        </w:rPr>
        <w:t xml:space="preserve">Volum anual de negocis del licitador que referit a l’any de major volum de negoci, dels tres últims conclosos, aquest haurà de ser almenys una vegada i mitja el valor estimat del contracte. </w:t>
      </w:r>
    </w:p>
    <w:p>
      <w:pPr>
        <w:pStyle w:val="Normal"/>
        <w:spacing w:lineRule="auto" w:line="360"/>
        <w:jc w:val="both"/>
        <w:rPr>
          <w:rFonts w:ascii="Verdana" w:hAnsi="Verdana" w:cs="Arial"/>
          <w:sz w:val="20"/>
          <w:szCs w:val="20"/>
        </w:rPr>
      </w:pPr>
      <w:r>
        <w:rPr>
          <w:rFonts w:cs="Arial" w:ascii="Verdana" w:hAnsi="Verdana"/>
          <w:sz w:val="20"/>
          <w:szCs w:val="20"/>
        </w:rPr>
      </w:r>
    </w:p>
    <w:p>
      <w:pPr>
        <w:pStyle w:val="Normal"/>
        <w:spacing w:lineRule="auto" w:line="360"/>
        <w:jc w:val="both"/>
        <w:rPr>
          <w:rFonts w:ascii="Verdana" w:hAnsi="Verdana" w:cs="Arial"/>
          <w:sz w:val="20"/>
          <w:szCs w:val="20"/>
        </w:rPr>
      </w:pPr>
      <w:r>
        <w:rPr>
          <w:rFonts w:cs="Arial" w:ascii="Verdana" w:hAnsi="Verdana"/>
          <w:sz w:val="20"/>
          <w:szCs w:val="20"/>
        </w:rPr>
        <w:t xml:space="preserve"> </w:t>
      </w:r>
      <w:r>
        <w:rPr>
          <w:rFonts w:cs="Arial" w:ascii="Verdana" w:hAnsi="Verdana"/>
          <w:sz w:val="20"/>
          <w:szCs w:val="20"/>
        </w:rPr>
        <w:t>Per aquesta licitació serà de 161.792,92 €</w:t>
      </w:r>
    </w:p>
    <w:p>
      <w:pPr>
        <w:pStyle w:val="Normal"/>
        <w:spacing w:lineRule="auto" w:line="360"/>
        <w:jc w:val="both"/>
        <w:rPr>
          <w:rFonts w:ascii="Verdana" w:hAnsi="Verdana" w:cs="Arial"/>
          <w:sz w:val="20"/>
          <w:szCs w:val="20"/>
        </w:rPr>
      </w:pPr>
      <w:r>
        <w:rPr>
          <w:rFonts w:cs="Arial" w:ascii="Verdana" w:hAnsi="Verdana"/>
          <w:sz w:val="20"/>
          <w:szCs w:val="20"/>
        </w:rPr>
      </w:r>
    </w:p>
    <w:p>
      <w:pPr>
        <w:pStyle w:val="Normal"/>
        <w:spacing w:lineRule="auto" w:line="360"/>
        <w:jc w:val="both"/>
        <w:rPr>
          <w:rFonts w:ascii="Verdana" w:hAnsi="Verdana" w:cs="Arial"/>
          <w:iCs/>
          <w:sz w:val="20"/>
          <w:szCs w:val="20"/>
        </w:rPr>
      </w:pPr>
      <w:r>
        <w:rPr>
          <w:rFonts w:cs="Arial" w:ascii="Verdana" w:hAnsi="Verdana"/>
          <w:sz w:val="20"/>
          <w:szCs w:val="20"/>
        </w:rPr>
        <w:t xml:space="preserve">El volum anual de negocis s’acreditarà mitjançant els seus comptes anuals aprovats i dipositats en el Registre Mercantil, si l’empresari estigués inscrit en l’esmentat Registre, i en cas contrari, pels dipositats en el registre oficial en què hagués d’estar inscrit. La inscripció en els Registres Oficials de Licitadors estatals o autonòmics serviran com a mitjà per acreditar la informació que hi consti, salvat prova en contra. En cas que aquesta dada no hi consti al RELI/ROLECE, s’acreditarà mitjançant </w:t>
      </w:r>
      <w:r>
        <w:rPr>
          <w:rFonts w:cs="Arial" w:ascii="Verdana" w:hAnsi="Verdana"/>
          <w:iCs/>
          <w:sz w:val="20"/>
          <w:szCs w:val="20"/>
        </w:rPr>
        <w:t>una declaració responsable indicant el volum anual de negocis de l’empresa acompanyat dels comptes anuals aprovats i dipositats al Registre Mercantil, si l’empresari estigués inscrit en aquest registre i, en cas contrari, pels comptes anuals dipositats en el registre oficial on hagués d’estar inscrit. Els empresaris individuals no inscrits al Registre Mercantil acreditaran el seu volum anual de negocis mitjançant els llibres d’inventaris i comptes anuals legalitzats pel Registre Mercantil o degudament compulsats.</w:t>
      </w:r>
    </w:p>
    <w:p>
      <w:pPr>
        <w:pStyle w:val="Normal"/>
        <w:spacing w:lineRule="auto" w:line="360"/>
        <w:jc w:val="both"/>
        <w:rPr>
          <w:rFonts w:ascii="Verdana" w:hAnsi="Verdana" w:cs="Arial"/>
          <w:sz w:val="20"/>
          <w:szCs w:val="20"/>
        </w:rPr>
      </w:pPr>
      <w:r>
        <w:rPr>
          <w:rFonts w:cs="Arial" w:ascii="Verdana" w:hAnsi="Verdana"/>
          <w:sz w:val="20"/>
          <w:szCs w:val="20"/>
        </w:rPr>
      </w:r>
    </w:p>
    <w:p>
      <w:pPr>
        <w:pStyle w:val="Normal"/>
        <w:spacing w:lineRule="auto" w:line="360"/>
        <w:jc w:val="both"/>
        <w:rPr>
          <w:rFonts w:ascii="Verdana" w:hAnsi="Verdana" w:cs="Arial"/>
          <w:sz w:val="20"/>
          <w:szCs w:val="20"/>
        </w:rPr>
      </w:pPr>
      <w:r>
        <w:rPr>
          <w:rFonts w:cs="Arial" w:ascii="Verdana" w:hAnsi="Verdana"/>
          <w:sz w:val="20"/>
          <w:szCs w:val="20"/>
        </w:rPr>
      </w:r>
    </w:p>
    <w:p>
      <w:pPr>
        <w:pStyle w:val="Normal"/>
        <w:spacing w:lineRule="auto" w:line="360"/>
        <w:jc w:val="both"/>
        <w:rPr>
          <w:rFonts w:ascii="Verdana" w:hAnsi="Verdana" w:cs="Arial"/>
          <w:sz w:val="20"/>
          <w:szCs w:val="20"/>
          <w:u w:val="single"/>
        </w:rPr>
      </w:pPr>
      <w:r>
        <w:rPr>
          <w:rFonts w:cs="Arial" w:ascii="Verdana" w:hAnsi="Verdana"/>
          <w:sz w:val="20"/>
          <w:szCs w:val="20"/>
          <w:u w:val="single"/>
        </w:rPr>
        <w:t>Definició dels criteris de solvència tècnica</w:t>
      </w:r>
    </w:p>
    <w:p>
      <w:pPr>
        <w:pStyle w:val="Normal"/>
        <w:spacing w:lineRule="auto" w:line="360"/>
        <w:jc w:val="both"/>
        <w:rPr>
          <w:rFonts w:ascii="Verdana" w:hAnsi="Verdana" w:cs="Arial"/>
          <w:sz w:val="20"/>
          <w:szCs w:val="20"/>
          <w:u w:val="single"/>
        </w:rPr>
      </w:pPr>
      <w:r>
        <w:rPr>
          <w:rFonts w:cs="Arial" w:ascii="Verdana" w:hAnsi="Verdana"/>
          <w:sz w:val="20"/>
          <w:szCs w:val="20"/>
          <w:u w:val="single"/>
        </w:rPr>
      </w:r>
    </w:p>
    <w:p>
      <w:pPr>
        <w:pStyle w:val="Normal"/>
        <w:spacing w:lineRule="auto" w:line="360"/>
        <w:jc w:val="both"/>
        <w:rPr>
          <w:rFonts w:ascii="Verdana" w:hAnsi="Verdana" w:cs="Arial"/>
          <w:iCs/>
          <w:sz w:val="20"/>
          <w:szCs w:val="20"/>
        </w:rPr>
      </w:pPr>
      <w:r>
        <w:rPr>
          <w:rFonts w:cs="Arial" w:ascii="Verdana" w:hAnsi="Verdana"/>
          <w:sz w:val="20"/>
          <w:szCs w:val="20"/>
        </w:rPr>
        <w:t>D’acord amb l’article 88 de la LCSP i art. 67.3.b RGLCSP</w:t>
      </w:r>
      <w:r>
        <w:rPr>
          <w:rFonts w:cs="Arial" w:ascii="Verdana" w:hAnsi="Verdana"/>
          <w:iCs/>
          <w:sz w:val="20"/>
          <w:szCs w:val="20"/>
        </w:rPr>
        <w:t xml:space="preserve"> els valors/requisits mínims exigits i el mitjans d’acreditació són les següents:</w:t>
      </w:r>
    </w:p>
    <w:p>
      <w:pPr>
        <w:pStyle w:val="Normal"/>
        <w:spacing w:lineRule="auto" w:line="360"/>
        <w:jc w:val="both"/>
        <w:rPr>
          <w:rFonts w:ascii="Verdana" w:hAnsi="Verdana" w:cs="Arial"/>
          <w:sz w:val="20"/>
          <w:szCs w:val="20"/>
        </w:rPr>
      </w:pPr>
      <w:r>
        <w:rPr>
          <w:rFonts w:cs="Arial" w:ascii="Verdana" w:hAnsi="Verdana"/>
          <w:sz w:val="20"/>
          <w:szCs w:val="20"/>
        </w:rPr>
      </w:r>
    </w:p>
    <w:p>
      <w:pPr>
        <w:pStyle w:val="Normal"/>
        <w:spacing w:lineRule="auto" w:line="360"/>
        <w:jc w:val="both"/>
        <w:rPr>
          <w:rFonts w:ascii="Verdana" w:hAnsi="Verdana" w:cs="Arial"/>
          <w:sz w:val="20"/>
          <w:szCs w:val="20"/>
        </w:rPr>
      </w:pPr>
      <w:r>
        <w:fldChar w:fldCharType="begin">
          <w:ffData>
            <w:name w:val=""/>
            <w:enabled/>
            <w:calcOnExit w:val="0"/>
            <w:checkBox>
              <w:sizeAuto/>
              <w:checked/>
            </w:checkBox>
          </w:ffData>
        </w:fldChar>
      </w:r>
      <w:r>
        <w:rPr>
          <w:sz w:val="20"/>
          <w:szCs w:val="20"/>
          <w:rFonts w:ascii="Verdana" w:hAnsi="Verdana"/>
        </w:rPr>
        <w:instrText> FORMCHECKBOX </w:instrText>
      </w:r>
      <w:r>
        <w:rPr>
          <w:sz w:val="20"/>
          <w:szCs w:val="20"/>
          <w:rFonts w:ascii="Verdana" w:hAnsi="Verdana"/>
        </w:rPr>
        <w:fldChar w:fldCharType="separate"/>
      </w:r>
      <w:bookmarkStart w:id="3" w:name="__Fieldmark__147_2159584063"/>
      <w:bookmarkStart w:id="4" w:name="__Fieldmark__147_2159584063"/>
      <w:bookmarkEnd w:id="4"/>
      <w:r>
        <w:rPr>
          <w:rFonts w:ascii="Verdana" w:hAnsi="Verdana"/>
          <w:sz w:val="20"/>
          <w:szCs w:val="20"/>
        </w:rPr>
      </w:r>
      <w:r>
        <w:rPr>
          <w:sz w:val="20"/>
          <w:szCs w:val="20"/>
          <w:rFonts w:ascii="Verdana" w:hAnsi="Verdana"/>
        </w:rPr>
        <w:fldChar w:fldCharType="end"/>
      </w:r>
      <w:bookmarkStart w:id="5" w:name="__Fieldmark__217_1491799918"/>
      <w:bookmarkStart w:id="6" w:name="__Fieldmark__156_597550759"/>
      <w:bookmarkEnd w:id="5"/>
      <w:bookmarkEnd w:id="6"/>
      <w:r>
        <w:rPr>
          <w:rFonts w:cs="Arial" w:ascii="Verdana" w:hAnsi="Verdana"/>
          <w:sz w:val="20"/>
          <w:szCs w:val="20"/>
        </w:rPr>
        <w:t xml:space="preserve"> a) Mitjançant la relació de les obres executades en el curs dels últims cinc anys, que siguin del mateix grup o subgrup de classificació al que correspon al contracte. L’import dels contractes d’obra es calcularà excloent l’IVA.</w:t>
      </w:r>
    </w:p>
    <w:p>
      <w:pPr>
        <w:pStyle w:val="Normal"/>
        <w:spacing w:lineRule="auto" w:line="360"/>
        <w:jc w:val="both"/>
        <w:rPr>
          <w:rFonts w:ascii="Verdana" w:hAnsi="Verdana" w:cs="Arial"/>
          <w:sz w:val="20"/>
          <w:szCs w:val="20"/>
          <w:u w:val="single"/>
        </w:rPr>
      </w:pPr>
      <w:r>
        <w:rPr>
          <w:rFonts w:cs="Arial" w:ascii="Verdana" w:hAnsi="Verdana"/>
          <w:sz w:val="20"/>
          <w:szCs w:val="20"/>
          <w:u w:val="single"/>
        </w:rPr>
      </w:r>
    </w:p>
    <w:p>
      <w:pPr>
        <w:pStyle w:val="Normal"/>
        <w:spacing w:lineRule="auto" w:line="360"/>
        <w:jc w:val="both"/>
        <w:rPr>
          <w:rFonts w:ascii="Verdana" w:hAnsi="Verdana" w:cs="Arial"/>
          <w:sz w:val="20"/>
          <w:szCs w:val="20"/>
        </w:rPr>
      </w:pPr>
      <w:r>
        <w:rPr>
          <w:rFonts w:cs="Arial" w:ascii="Verdana" w:hAnsi="Verdana"/>
          <w:sz w:val="20"/>
          <w:szCs w:val="20"/>
          <w:u w:val="single"/>
        </w:rPr>
        <w:t>Requisit mínim:</w:t>
      </w:r>
      <w:r>
        <w:rPr>
          <w:rFonts w:cs="Arial" w:ascii="Verdana" w:hAnsi="Verdana"/>
          <w:sz w:val="20"/>
          <w:szCs w:val="20"/>
          <w:u w:val="none"/>
        </w:rPr>
        <w:t xml:space="preserve"> </w:t>
      </w:r>
      <w:r>
        <w:rPr>
          <w:rFonts w:cs="Arial" w:ascii="Verdana" w:hAnsi="Verdana"/>
          <w:sz w:val="20"/>
          <w:szCs w:val="20"/>
        </w:rPr>
        <w:t xml:space="preserve">Caldrà que s’acrediti haver realitzat almenys DOS obres similars amb un import mínim d’obra anual, en l’any de major execució, de 161.792,92 €. </w:t>
      </w:r>
    </w:p>
    <w:p>
      <w:pPr>
        <w:pStyle w:val="Normal"/>
        <w:spacing w:lineRule="auto" w:line="360"/>
        <w:jc w:val="both"/>
        <w:rPr>
          <w:rFonts w:ascii="Verdana" w:hAnsi="Verdana" w:cs="Arial"/>
          <w:sz w:val="20"/>
          <w:szCs w:val="20"/>
          <w:u w:val="single"/>
        </w:rPr>
      </w:pPr>
      <w:r>
        <w:rPr>
          <w:rFonts w:cs="Arial" w:ascii="Verdana" w:hAnsi="Verdana"/>
          <w:sz w:val="20"/>
          <w:szCs w:val="20"/>
          <w:u w:val="single"/>
        </w:rPr>
      </w:r>
    </w:p>
    <w:p>
      <w:pPr>
        <w:pStyle w:val="Normal"/>
        <w:spacing w:lineRule="auto" w:line="360"/>
        <w:jc w:val="both"/>
        <w:rPr>
          <w:rFonts w:ascii="Verdana" w:hAnsi="Verdana" w:cs="Arial"/>
          <w:sz w:val="20"/>
          <w:szCs w:val="20"/>
        </w:rPr>
      </w:pPr>
      <w:r>
        <w:rPr>
          <w:rFonts w:cs="Arial" w:ascii="Verdana" w:hAnsi="Verdana"/>
          <w:sz w:val="20"/>
          <w:szCs w:val="20"/>
          <w:u w:val="single"/>
        </w:rPr>
        <w:t>Mitjà d’acreditació:</w:t>
      </w:r>
      <w:r>
        <w:rPr>
          <w:rFonts w:cs="Arial" w:ascii="Verdana" w:hAnsi="Verdana"/>
          <w:sz w:val="20"/>
          <w:szCs w:val="20"/>
        </w:rPr>
        <w:t xml:space="preserve"> </w:t>
      </w:r>
      <w:bookmarkStart w:id="7" w:name="_Hlk41154544"/>
      <w:r>
        <w:rPr>
          <w:rFonts w:cs="Arial" w:ascii="Verdana" w:hAnsi="Verdana"/>
          <w:sz w:val="20"/>
          <w:szCs w:val="20"/>
        </w:rPr>
        <w:t xml:space="preserve">La inscripció en els Registres Oficials de Licitadors estatals o autonòmics serviran com a mitjà per acreditar la informació que hi consti, salvat prova en contra. En cas que aquesta dada no hi consti al RELI/ROLECE, s’acreditarà mitjançant </w:t>
      </w:r>
      <w:bookmarkEnd w:id="7"/>
      <w:r>
        <w:rPr>
          <w:rFonts w:cs="Arial" w:ascii="Verdana" w:hAnsi="Verdana"/>
          <w:sz w:val="20"/>
          <w:szCs w:val="20"/>
        </w:rPr>
        <w:t>certificats de bona execució; aquests certificats han d’indicar l’import, les dates i el lloc d’execució de les obres i s’ha de precisar si es van dur a terme segons les regles per les quals es regeix la professió i es van portar normalment a bon terme.</w:t>
      </w:r>
    </w:p>
    <w:p>
      <w:pPr>
        <w:pStyle w:val="Normal"/>
        <w:spacing w:lineRule="auto" w:line="360"/>
        <w:jc w:val="both"/>
        <w:rPr>
          <w:rFonts w:ascii="Verdana" w:hAnsi="Verdana" w:cs="Arial"/>
          <w:sz w:val="20"/>
          <w:szCs w:val="20"/>
        </w:rPr>
      </w:pPr>
      <w:r>
        <w:rPr>
          <w:rFonts w:cs="Arial" w:ascii="Verdana" w:hAnsi="Verdana"/>
          <w:sz w:val="20"/>
          <w:szCs w:val="20"/>
        </w:rPr>
        <w:t xml:space="preserve"> </w:t>
      </w:r>
    </w:p>
    <w:p>
      <w:pPr>
        <w:pStyle w:val="Normal"/>
        <w:spacing w:lineRule="auto" w:line="360"/>
        <w:jc w:val="both"/>
        <w:rPr>
          <w:rFonts w:ascii="Verdana" w:hAnsi="Verdana" w:cs="Arial"/>
          <w:sz w:val="20"/>
          <w:szCs w:val="20"/>
        </w:rPr>
      </w:pPr>
      <w:r>
        <w:rPr>
          <w:rFonts w:cs="Arial" w:ascii="Verdana" w:hAnsi="Verdana"/>
          <w:sz w:val="20"/>
          <w:szCs w:val="20"/>
        </w:rPr>
        <w:t>A aquests efectes, les obres executades per una societat estrangera filial del contractista d’obres tenen la mateixa consideració que les directament executades pel mateix contractista, sempre que aquest últim en tingui el control directament o indirectament en els termes que estableix l’article 42 del Codi de Comerç. Quan es tracti d’obres executades per una societat estrangera participada pel contractista sense que es compleixi aquesta condició, només es reconeix com a experiència atribuïble al contractista l’obra executada per la societat participada en la proporció de la participació d’aquell en el capital social d’aquesta.</w:t>
      </w:r>
    </w:p>
    <w:p>
      <w:pPr>
        <w:pStyle w:val="Normal"/>
        <w:spacing w:lineRule="auto" w:line="360"/>
        <w:jc w:val="both"/>
        <w:rPr>
          <w:rFonts w:ascii="Verdana" w:hAnsi="Verdana" w:cs="Arial"/>
          <w:iCs/>
          <w:sz w:val="20"/>
          <w:szCs w:val="20"/>
        </w:rPr>
      </w:pPr>
      <w:r>
        <w:rPr>
          <w:rFonts w:cs="Arial" w:ascii="Verdana" w:hAnsi="Verdana"/>
          <w:iCs/>
          <w:sz w:val="20"/>
          <w:szCs w:val="20"/>
        </w:rPr>
      </w:r>
    </w:p>
    <w:p>
      <w:pPr>
        <w:pStyle w:val="Normal"/>
        <w:spacing w:lineRule="auto" w:line="360"/>
        <w:jc w:val="both"/>
        <w:rPr>
          <w:rFonts w:ascii="Verdana" w:hAnsi="Verdana" w:cs="Arial"/>
          <w:iCs/>
          <w:sz w:val="20"/>
          <w:szCs w:val="20"/>
        </w:rPr>
      </w:pPr>
      <w:r>
        <w:rPr>
          <w:rFonts w:cs="Arial" w:ascii="Verdana" w:hAnsi="Verdana"/>
          <w:iCs/>
          <w:sz w:val="20"/>
          <w:szCs w:val="20"/>
        </w:rPr>
        <w:t xml:space="preserve">Quan el licitador sigui una </w:t>
      </w:r>
      <w:r>
        <w:rPr>
          <w:rFonts w:cs="Arial" w:ascii="Verdana" w:hAnsi="Verdana"/>
          <w:iCs/>
          <w:sz w:val="20"/>
          <w:szCs w:val="20"/>
          <w:u w:val="single"/>
        </w:rPr>
        <w:t>EMPRESA DE NOVA CREACIÓ</w:t>
      </w:r>
      <w:r>
        <w:rPr>
          <w:rFonts w:cs="Arial" w:ascii="Verdana" w:hAnsi="Verdana"/>
          <w:iCs/>
          <w:sz w:val="20"/>
          <w:szCs w:val="20"/>
        </w:rPr>
        <w:t>, és a dir, amb una antiguitat inferior a 5 anys ( art. 88.2 LCSP), els criteris de SOLVÈNCIA TÈCNICA O PROFESSIONAL quedarà acreditada d’acord amb l’article 88.2 LCSP, pels mitjans que s’indiquen a continuació, sense que en cap cas sigui aplicable l’apartat de l’article 88.1.a) de la LCSP relatiu a l’experiència amb l’execució d’un número determinat d’obres ( apartat H.2.2.a):</w:t>
      </w:r>
    </w:p>
    <w:p>
      <w:pPr>
        <w:pStyle w:val="Normal"/>
        <w:spacing w:lineRule="auto" w:line="360"/>
        <w:jc w:val="both"/>
        <w:rPr>
          <w:rFonts w:ascii="Verdana" w:hAnsi="Verdana" w:cs="Arial"/>
          <w:iCs/>
          <w:sz w:val="20"/>
          <w:szCs w:val="20"/>
        </w:rPr>
      </w:pPr>
      <w:r>
        <w:rPr>
          <w:rFonts w:cs="Arial" w:ascii="Verdana" w:hAnsi="Verdana"/>
          <w:iCs/>
          <w:sz w:val="20"/>
          <w:szCs w:val="20"/>
        </w:rPr>
      </w:r>
    </w:p>
    <w:p>
      <w:pPr>
        <w:pStyle w:val="Normal"/>
        <w:spacing w:lineRule="auto" w:line="360"/>
        <w:jc w:val="both"/>
        <w:rPr>
          <w:rFonts w:ascii="Verdana" w:hAnsi="Verdana" w:cs="Arial"/>
          <w:sz w:val="20"/>
          <w:szCs w:val="20"/>
        </w:rPr>
      </w:pPr>
      <w:r>
        <w:fldChar w:fldCharType="begin">
          <w:ffData>
            <w:name w:val=""/>
            <w:enabled/>
            <w:calcOnExit w:val="0"/>
            <w:checkBox>
              <w:sizeAuto/>
              <w:checked/>
            </w:checkBox>
          </w:ffData>
        </w:fldChar>
      </w:r>
      <w:r>
        <w:rPr>
          <w:sz w:val="20"/>
          <w:szCs w:val="20"/>
          <w:rFonts w:ascii="Verdana" w:hAnsi="Verdana"/>
        </w:rPr>
        <w:instrText> FORMCHECKBOX </w:instrText>
      </w:r>
      <w:r>
        <w:rPr>
          <w:sz w:val="20"/>
          <w:szCs w:val="20"/>
          <w:rFonts w:ascii="Verdana" w:hAnsi="Verdana"/>
        </w:rPr>
        <w:fldChar w:fldCharType="separate"/>
      </w:r>
      <w:bookmarkStart w:id="8" w:name="__Fieldmark__172_2159584063"/>
      <w:bookmarkStart w:id="9" w:name="__Fieldmark__172_2159584063"/>
      <w:bookmarkEnd w:id="9"/>
      <w:r>
        <w:rPr>
          <w:rFonts w:ascii="Verdana" w:hAnsi="Verdana"/>
          <w:sz w:val="20"/>
          <w:szCs w:val="20"/>
        </w:rPr>
      </w:r>
      <w:r>
        <w:rPr>
          <w:sz w:val="20"/>
          <w:szCs w:val="20"/>
          <w:rFonts w:ascii="Verdana" w:hAnsi="Verdana"/>
        </w:rPr>
        <w:fldChar w:fldCharType="end"/>
      </w:r>
      <w:bookmarkStart w:id="10" w:name="__Fieldmark__245_1491799918"/>
      <w:bookmarkStart w:id="11" w:name="__Fieldmark__178_597550759"/>
      <w:bookmarkEnd w:id="10"/>
      <w:bookmarkEnd w:id="11"/>
      <w:r>
        <w:rPr>
          <w:rFonts w:cs="Arial" w:ascii="Verdana" w:hAnsi="Verdana"/>
          <w:sz w:val="20"/>
          <w:szCs w:val="20"/>
        </w:rPr>
        <w:t xml:space="preserve">  b)  Declaració responsable en què s’indiqui la maquinària, els materials i l’equip tècnic del qual es disposa per a l’execució del contracte, a la qual s’ha d’adjuntar la documentació acreditativa pertinent quan li sigui requerit per l’òrgan de contractació.</w:t>
      </w:r>
    </w:p>
    <w:p>
      <w:pPr>
        <w:pStyle w:val="Normal"/>
        <w:spacing w:lineRule="auto" w:line="360"/>
        <w:jc w:val="both"/>
        <w:rPr>
          <w:rFonts w:ascii="Verdana" w:hAnsi="Verdana" w:cs="Arial"/>
          <w:iCs/>
          <w:sz w:val="20"/>
          <w:szCs w:val="20"/>
        </w:rPr>
      </w:pPr>
      <w:r>
        <w:rPr>
          <w:rFonts w:cs="Arial" w:ascii="Verdana" w:hAnsi="Verdana"/>
          <w:iCs/>
          <w:sz w:val="20"/>
          <w:szCs w:val="20"/>
        </w:rPr>
      </w:r>
    </w:p>
    <w:p>
      <w:pPr>
        <w:pStyle w:val="Normal"/>
        <w:spacing w:lineRule="auto" w:line="360"/>
        <w:jc w:val="both"/>
        <w:rPr>
          <w:rFonts w:ascii="Verdana" w:hAnsi="Verdana" w:cs="Arial"/>
          <w:sz w:val="20"/>
          <w:szCs w:val="20"/>
        </w:rPr>
      </w:pPr>
      <w:r>
        <w:rPr>
          <w:rFonts w:cs="Arial" w:ascii="Verdana" w:hAnsi="Verdana"/>
          <w:sz w:val="20"/>
          <w:szCs w:val="20"/>
        </w:rPr>
        <w:t>En tot cas, la inscripció al Registre Oficial de Licitadors i Empreses Classificades del Sector Públic i/o al Registre electrònic d’Empreses Licitadores de la Generalitat de Catalunya servirà com a mitjà d’acreditació de les condicions de solvència econòmica i financera i tècnica o professional requerides sempre que hi estiguin contemplades (art. 87.2 LCSP).</w:t>
      </w:r>
    </w:p>
    <w:p>
      <w:pPr>
        <w:pStyle w:val="Normal"/>
        <w:spacing w:lineRule="auto" w:line="360"/>
        <w:jc w:val="both"/>
        <w:rPr>
          <w:rFonts w:ascii="Verdana" w:hAnsi="Verdana" w:cs="Arial"/>
          <w:i/>
          <w:i/>
          <w:sz w:val="20"/>
          <w:szCs w:val="20"/>
        </w:rPr>
      </w:pPr>
      <w:r>
        <w:rPr>
          <w:rFonts w:cs="Arial" w:ascii="Verdana" w:hAnsi="Verdana"/>
          <w:i/>
          <w:sz w:val="20"/>
          <w:szCs w:val="20"/>
        </w:rPr>
      </w:r>
    </w:p>
    <w:p>
      <w:pPr>
        <w:pStyle w:val="Normal"/>
        <w:spacing w:lineRule="auto" w:line="360"/>
        <w:jc w:val="both"/>
        <w:rPr>
          <w:rFonts w:ascii="Verdana" w:hAnsi="Verdana" w:cs="Arial"/>
          <w:sz w:val="20"/>
          <w:szCs w:val="20"/>
        </w:rPr>
      </w:pPr>
      <w:r>
        <w:rPr>
          <w:rFonts w:cs="Arial" w:ascii="Verdana" w:hAnsi="Verdana"/>
          <w:sz w:val="20"/>
          <w:szCs w:val="20"/>
        </w:rPr>
        <w:t>En les unions temporals d’empreses, totes les empreses que en formen part han d’acreditar la seva solvència i per tal de determinar-la s’acumularà l’acreditada per cadascuna de les seves integrants.</w:t>
      </w:r>
    </w:p>
    <w:p>
      <w:pPr>
        <w:pStyle w:val="Normal"/>
        <w:spacing w:lineRule="auto" w:line="360"/>
        <w:jc w:val="both"/>
        <w:rPr>
          <w:rFonts w:ascii="Verdana" w:hAnsi="Verdana" w:cs="Arial"/>
          <w:sz w:val="20"/>
          <w:szCs w:val="20"/>
        </w:rPr>
      </w:pPr>
      <w:r>
        <w:rPr>
          <w:rFonts w:cs="Arial" w:ascii="Verdana" w:hAnsi="Verdana"/>
          <w:sz w:val="20"/>
          <w:szCs w:val="20"/>
        </w:rPr>
      </w:r>
    </w:p>
    <w:p>
      <w:pPr>
        <w:pStyle w:val="Normal"/>
        <w:spacing w:lineRule="auto" w:line="360"/>
        <w:jc w:val="both"/>
        <w:rPr>
          <w:rFonts w:ascii="Verdana" w:hAnsi="Verdana" w:cs="Arial"/>
          <w:sz w:val="20"/>
          <w:szCs w:val="20"/>
        </w:rPr>
      </w:pPr>
      <w:r>
        <w:rPr>
          <w:rFonts w:cs="Arial" w:ascii="Verdana" w:hAnsi="Verdana"/>
          <w:sz w:val="20"/>
          <w:szCs w:val="20"/>
        </w:rPr>
        <w:t>H.3.Tanmateix, en cas que s'opti per acreditar la solvència econòmica i financera o tècnica i professional mitjançant la classificació, s'haurà d'acreditar el fet d’estar en possessió de la classificació en els grups, subgrups i categories que s’indiquen a continuació:</w:t>
      </w:r>
    </w:p>
    <w:p>
      <w:pPr>
        <w:pStyle w:val="Normal"/>
        <w:spacing w:lineRule="auto" w:line="360"/>
        <w:jc w:val="both"/>
        <w:rPr>
          <w:rFonts w:ascii="Verdana" w:hAnsi="Verdana" w:cs="Arial"/>
          <w:sz w:val="20"/>
          <w:szCs w:val="20"/>
        </w:rPr>
      </w:pPr>
      <w:r>
        <w:rPr>
          <w:rFonts w:cs="Arial" w:ascii="Verdana" w:hAnsi="Verdana"/>
          <w:sz w:val="20"/>
          <w:szCs w:val="20"/>
        </w:rPr>
      </w:r>
    </w:p>
    <w:tbl>
      <w:tblPr>
        <w:tblStyle w:val="Tablaconcuadrcula"/>
        <w:tblW w:w="8494"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1205"/>
        <w:gridCol w:w="3075"/>
        <w:gridCol w:w="4214"/>
      </w:tblGrid>
      <w:tr>
        <w:trPr/>
        <w:tc>
          <w:tcPr>
            <w:tcW w:w="1205" w:type="dxa"/>
            <w:tcBorders/>
          </w:tcPr>
          <w:p>
            <w:pPr>
              <w:pStyle w:val="Normal"/>
              <w:widowControl w:val="false"/>
              <w:suppressAutoHyphens w:val="true"/>
              <w:spacing w:lineRule="auto" w:line="360" w:before="0" w:after="0"/>
              <w:jc w:val="both"/>
              <w:rPr>
                <w:rFonts w:ascii="Verdana" w:hAnsi="Verdana" w:cs="Arial"/>
                <w:sz w:val="20"/>
                <w:szCs w:val="20"/>
              </w:rPr>
            </w:pPr>
            <w:r>
              <w:rPr>
                <w:rFonts w:eastAsia="Times New Roman" w:cs="Arial" w:ascii="Verdana" w:hAnsi="Verdana"/>
                <w:kern w:val="0"/>
                <w:sz w:val="20"/>
                <w:szCs w:val="20"/>
                <w:lang w:val="ca-ES" w:bidi="ar-SA"/>
              </w:rPr>
              <w:t>Grup</w:t>
            </w:r>
          </w:p>
        </w:tc>
        <w:tc>
          <w:tcPr>
            <w:tcW w:w="3075" w:type="dxa"/>
            <w:tcBorders/>
          </w:tcPr>
          <w:p>
            <w:pPr>
              <w:pStyle w:val="Normal"/>
              <w:widowControl w:val="false"/>
              <w:suppressAutoHyphens w:val="true"/>
              <w:spacing w:lineRule="auto" w:line="360" w:before="0" w:after="0"/>
              <w:jc w:val="both"/>
              <w:rPr>
                <w:rFonts w:ascii="Verdana" w:hAnsi="Verdana" w:cs="Arial"/>
                <w:sz w:val="20"/>
                <w:szCs w:val="20"/>
              </w:rPr>
            </w:pPr>
            <w:r>
              <w:rPr>
                <w:rFonts w:eastAsia="Times New Roman" w:cs="Arial" w:ascii="Verdana" w:hAnsi="Verdana"/>
                <w:kern w:val="0"/>
                <w:sz w:val="20"/>
                <w:szCs w:val="20"/>
                <w:lang w:val="ca-ES" w:bidi="ar-SA"/>
              </w:rPr>
              <w:t>Subgrup</w:t>
            </w:r>
          </w:p>
        </w:tc>
        <w:tc>
          <w:tcPr>
            <w:tcW w:w="4214" w:type="dxa"/>
            <w:tcBorders/>
          </w:tcPr>
          <w:p>
            <w:pPr>
              <w:pStyle w:val="Normal"/>
              <w:widowControl w:val="false"/>
              <w:suppressAutoHyphens w:val="true"/>
              <w:spacing w:lineRule="auto" w:line="360" w:before="0" w:after="0"/>
              <w:jc w:val="both"/>
              <w:rPr>
                <w:rFonts w:ascii="Verdana" w:hAnsi="Verdana" w:cs="Arial"/>
                <w:sz w:val="20"/>
                <w:szCs w:val="20"/>
              </w:rPr>
            </w:pPr>
            <w:r>
              <w:rPr>
                <w:rFonts w:eastAsia="Times New Roman" w:cs="Arial" w:ascii="Verdana" w:hAnsi="Verdana"/>
                <w:kern w:val="0"/>
                <w:sz w:val="20"/>
                <w:szCs w:val="20"/>
                <w:lang w:val="ca-ES" w:bidi="ar-SA"/>
              </w:rPr>
              <w:t>Categoria (*)</w:t>
            </w:r>
          </w:p>
        </w:tc>
      </w:tr>
      <w:tr>
        <w:trPr>
          <w:trHeight w:val="548" w:hRule="atLeast"/>
        </w:trPr>
        <w:tc>
          <w:tcPr>
            <w:tcW w:w="1205" w:type="dxa"/>
            <w:vMerge w:val="restart"/>
            <w:tcBorders/>
          </w:tcPr>
          <w:p>
            <w:pPr>
              <w:pStyle w:val="Normal"/>
              <w:widowControl w:val="false"/>
              <w:suppressAutoHyphens w:val="true"/>
              <w:spacing w:lineRule="auto" w:line="360" w:before="0" w:after="0"/>
              <w:jc w:val="center"/>
              <w:rPr>
                <w:rFonts w:ascii="Verdana" w:hAnsi="Verdana" w:cs="Arial"/>
                <w:sz w:val="20"/>
                <w:szCs w:val="20"/>
              </w:rPr>
            </w:pPr>
            <w:r>
              <w:rPr>
                <w:rFonts w:eastAsia="Times New Roman" w:cs="Arial" w:ascii="Verdana" w:hAnsi="Verdana"/>
                <w:kern w:val="0"/>
                <w:sz w:val="20"/>
                <w:szCs w:val="20"/>
                <w:lang w:val="ca-ES" w:bidi="ar-SA"/>
              </w:rPr>
              <w:t>G</w:t>
            </w:r>
          </w:p>
        </w:tc>
        <w:tc>
          <w:tcPr>
            <w:tcW w:w="3075" w:type="dxa"/>
            <w:vMerge w:val="restart"/>
            <w:tcBorders/>
          </w:tcPr>
          <w:p>
            <w:pPr>
              <w:pStyle w:val="Normal"/>
              <w:widowControl w:val="false"/>
              <w:suppressAutoHyphens w:val="true"/>
              <w:spacing w:lineRule="auto" w:line="360" w:before="0" w:after="0"/>
              <w:jc w:val="center"/>
              <w:rPr>
                <w:rFonts w:ascii="Verdana" w:hAnsi="Verdana" w:cs="Arial"/>
                <w:sz w:val="20"/>
                <w:szCs w:val="20"/>
              </w:rPr>
            </w:pPr>
            <w:r>
              <w:rPr>
                <w:rFonts w:eastAsia="Times New Roman" w:cs="Arial" w:ascii="Verdana" w:hAnsi="Verdana"/>
                <w:kern w:val="0"/>
                <w:sz w:val="20"/>
                <w:szCs w:val="20"/>
                <w:lang w:val="ca-ES" w:bidi="ar-SA"/>
              </w:rPr>
              <w:t>7</w:t>
            </w:r>
          </w:p>
          <w:p>
            <w:pPr>
              <w:pStyle w:val="Normal"/>
              <w:widowControl w:val="false"/>
              <w:suppressAutoHyphens w:val="true"/>
              <w:spacing w:lineRule="auto" w:line="360" w:before="0" w:after="0"/>
              <w:jc w:val="center"/>
              <w:rPr>
                <w:rFonts w:ascii="Verdana" w:hAnsi="Verdana" w:cs="Arial"/>
                <w:sz w:val="20"/>
                <w:szCs w:val="20"/>
              </w:rPr>
            </w:pPr>
            <w:r>
              <w:rPr>
                <w:rFonts w:cs="Arial" w:ascii="Verdana" w:hAnsi="Verdana"/>
                <w:sz w:val="20"/>
                <w:szCs w:val="20"/>
              </w:rPr>
            </w:r>
          </w:p>
        </w:tc>
        <w:tc>
          <w:tcPr>
            <w:tcW w:w="4214" w:type="dxa"/>
            <w:tcBorders/>
          </w:tcPr>
          <w:p>
            <w:pPr>
              <w:pStyle w:val="Normal"/>
              <w:widowControl w:val="false"/>
              <w:suppressAutoHyphens w:val="true"/>
              <w:spacing w:lineRule="auto" w:line="360" w:before="0" w:after="0"/>
              <w:jc w:val="center"/>
              <w:rPr>
                <w:rFonts w:ascii="Verdana" w:hAnsi="Verdana" w:cs="Arial"/>
                <w:sz w:val="20"/>
                <w:szCs w:val="20"/>
              </w:rPr>
            </w:pPr>
            <w:r>
              <w:rPr>
                <w:rFonts w:eastAsia="Times New Roman" w:cs="Arial" w:ascii="Verdana" w:hAnsi="Verdana"/>
                <w:kern w:val="0"/>
                <w:sz w:val="20"/>
                <w:szCs w:val="20"/>
                <w:lang w:val="ca-ES" w:bidi="ar-SA"/>
              </w:rPr>
              <w:t>1</w:t>
            </w:r>
          </w:p>
          <w:p>
            <w:pPr>
              <w:pStyle w:val="Normal"/>
              <w:widowControl w:val="false"/>
              <w:suppressAutoHyphens w:val="true"/>
              <w:spacing w:lineRule="auto" w:line="360" w:before="0" w:after="0"/>
              <w:jc w:val="center"/>
              <w:rPr>
                <w:rFonts w:ascii="Verdana" w:hAnsi="Verdana" w:cs="Arial"/>
                <w:sz w:val="20"/>
                <w:szCs w:val="20"/>
              </w:rPr>
            </w:pPr>
            <w:r>
              <w:rPr>
                <w:rFonts w:eastAsia="Times New Roman" w:cs="Arial" w:ascii="Verdana" w:hAnsi="Verdana"/>
                <w:kern w:val="0"/>
                <w:sz w:val="20"/>
                <w:szCs w:val="20"/>
                <w:lang w:val="ca-ES" w:bidi="ar-SA"/>
              </w:rPr>
              <w:t>(0a 150.000 €)</w:t>
            </w:r>
          </w:p>
        </w:tc>
      </w:tr>
      <w:tr>
        <w:trPr>
          <w:trHeight w:val="547" w:hRule="atLeast"/>
        </w:trPr>
        <w:tc>
          <w:tcPr>
            <w:tcW w:w="1205" w:type="dxa"/>
            <w:vMerge w:val="continue"/>
            <w:tcBorders/>
          </w:tcPr>
          <w:p>
            <w:pPr>
              <w:pStyle w:val="Normal"/>
              <w:widowControl w:val="false"/>
              <w:suppressAutoHyphens w:val="true"/>
              <w:spacing w:lineRule="auto" w:line="360" w:before="0" w:after="0"/>
              <w:jc w:val="both"/>
              <w:rPr>
                <w:rFonts w:ascii="Verdana" w:hAnsi="Verdana" w:cs="Arial"/>
                <w:sz w:val="20"/>
                <w:szCs w:val="20"/>
              </w:rPr>
            </w:pPr>
            <w:r>
              <w:rPr>
                <w:rFonts w:cs="Arial" w:ascii="Verdana" w:hAnsi="Verdana"/>
                <w:sz w:val="20"/>
                <w:szCs w:val="20"/>
              </w:rPr>
            </w:r>
          </w:p>
        </w:tc>
        <w:tc>
          <w:tcPr>
            <w:tcW w:w="3075" w:type="dxa"/>
            <w:vMerge w:val="continue"/>
            <w:tcBorders/>
          </w:tcPr>
          <w:p>
            <w:pPr>
              <w:pStyle w:val="Normal"/>
              <w:widowControl w:val="false"/>
              <w:suppressAutoHyphens w:val="true"/>
              <w:spacing w:lineRule="auto" w:line="360" w:before="0" w:after="0"/>
              <w:jc w:val="both"/>
              <w:rPr>
                <w:rFonts w:ascii="Verdana" w:hAnsi="Verdana" w:cs="Arial"/>
                <w:sz w:val="20"/>
                <w:szCs w:val="20"/>
              </w:rPr>
            </w:pPr>
            <w:r>
              <w:rPr>
                <w:rFonts w:cs="Arial" w:ascii="Verdana" w:hAnsi="Verdana"/>
                <w:sz w:val="20"/>
                <w:szCs w:val="20"/>
              </w:rPr>
            </w:r>
          </w:p>
        </w:tc>
        <w:tc>
          <w:tcPr>
            <w:tcW w:w="4214" w:type="dxa"/>
            <w:tcBorders/>
          </w:tcPr>
          <w:p>
            <w:pPr>
              <w:pStyle w:val="Normal"/>
              <w:widowControl w:val="false"/>
              <w:suppressAutoHyphens w:val="true"/>
              <w:spacing w:lineRule="auto" w:line="360" w:before="0" w:after="0"/>
              <w:jc w:val="both"/>
              <w:rPr>
                <w:rFonts w:ascii="Verdana" w:hAnsi="Verdana" w:cs="Arial"/>
                <w:sz w:val="20"/>
                <w:szCs w:val="20"/>
              </w:rPr>
            </w:pPr>
            <w:r>
              <w:rPr>
                <w:rFonts w:cs="Arial" w:ascii="Verdana" w:hAnsi="Verdana"/>
                <w:sz w:val="20"/>
                <w:szCs w:val="20"/>
              </w:rPr>
            </w:r>
          </w:p>
        </w:tc>
      </w:tr>
    </w:tbl>
    <w:p>
      <w:pPr>
        <w:pStyle w:val="Normal"/>
        <w:spacing w:lineRule="auto" w:line="360"/>
        <w:jc w:val="both"/>
        <w:rPr>
          <w:rFonts w:ascii="Verdana" w:hAnsi="Verdana" w:cs="Arial"/>
          <w:sz w:val="20"/>
          <w:szCs w:val="20"/>
        </w:rPr>
      </w:pPr>
      <w:r>
        <w:rPr>
          <w:rFonts w:cs="Arial" w:ascii="Verdana" w:hAnsi="Verdana"/>
          <w:sz w:val="20"/>
          <w:szCs w:val="20"/>
        </w:rPr>
      </w:r>
    </w:p>
    <w:p>
      <w:pPr>
        <w:pStyle w:val="Normal"/>
        <w:spacing w:lineRule="auto" w:line="360"/>
        <w:jc w:val="both"/>
        <w:rPr>
          <w:rFonts w:ascii="Verdana" w:hAnsi="Verdana" w:cs="Arial"/>
          <w:sz w:val="20"/>
          <w:szCs w:val="20"/>
        </w:rPr>
      </w:pPr>
      <w:r>
        <w:rPr>
          <w:rFonts w:cs="Arial" w:ascii="Verdana" w:hAnsi="Verdana"/>
          <w:sz w:val="20"/>
          <w:szCs w:val="20"/>
        </w:rPr>
        <w:t>(*) d’acord amb la DT2ª del Reial decret 773/2015, de 28 d’agost, pel qual es modifiquen determinats preceptes del Reglament General de la Llei de Contractes de les Administracions Públiques, aprovat pel Reial Decret 1098/2001, de 12 d’octubre); aquest període transitori ha estat modificat pel Reial decret 716/2019, de 5 de desembre (BOE núm. 293 de 6 de desembre de 2019).</w:t>
      </w:r>
    </w:p>
    <w:p>
      <w:pPr>
        <w:pStyle w:val="Normal"/>
        <w:spacing w:lineRule="auto" w:line="360"/>
        <w:jc w:val="both"/>
        <w:rPr>
          <w:rFonts w:ascii="Verdana" w:hAnsi="Verdana" w:cs="Arial"/>
          <w:sz w:val="20"/>
          <w:szCs w:val="20"/>
        </w:rPr>
      </w:pPr>
      <w:r>
        <w:rPr>
          <w:rFonts w:cs="Arial" w:ascii="Verdana" w:hAnsi="Verdana"/>
          <w:sz w:val="20"/>
          <w:szCs w:val="20"/>
        </w:rPr>
      </w:r>
    </w:p>
    <w:p>
      <w:pPr>
        <w:pStyle w:val="Normal"/>
        <w:spacing w:lineRule="auto" w:line="360"/>
        <w:jc w:val="both"/>
        <w:rPr>
          <w:rFonts w:ascii="Verdana" w:hAnsi="Verdana" w:cs="Arial"/>
          <w:sz w:val="20"/>
          <w:szCs w:val="20"/>
        </w:rPr>
      </w:pPr>
      <w:r>
        <w:rPr>
          <w:rFonts w:cs="Arial" w:ascii="Verdana" w:hAnsi="Verdana"/>
          <w:sz w:val="20"/>
          <w:szCs w:val="20"/>
        </w:rPr>
      </w:r>
    </w:p>
    <w:p>
      <w:pPr>
        <w:pStyle w:val="Normal"/>
        <w:spacing w:lineRule="auto" w:line="360"/>
        <w:jc w:val="both"/>
        <w:rPr>
          <w:rFonts w:ascii="Verdana" w:hAnsi="Verdana" w:cs="Arial"/>
          <w:sz w:val="20"/>
          <w:szCs w:val="20"/>
        </w:rPr>
      </w:pPr>
      <w:r>
        <w:rPr>
          <w:rFonts w:cs="Arial" w:ascii="Verdana" w:hAnsi="Verdana"/>
          <w:sz w:val="20"/>
          <w:szCs w:val="20"/>
        </w:rPr>
      </w:r>
    </w:p>
    <w:tbl>
      <w:tblPr>
        <w:tblW w:w="8510" w:type="dxa"/>
        <w:jc w:val="left"/>
        <w:tblInd w:w="54" w:type="dxa"/>
        <w:tblLayout w:type="fixed"/>
        <w:tblCellMar>
          <w:top w:w="0" w:type="dxa"/>
          <w:left w:w="70" w:type="dxa"/>
          <w:bottom w:w="0" w:type="dxa"/>
          <w:right w:w="70" w:type="dxa"/>
        </w:tblCellMar>
        <w:tblLook w:firstRow="0" w:noVBand="0" w:lastRow="0" w:firstColumn="0" w:lastColumn="0" w:noHBand="0" w:val="0000"/>
      </w:tblPr>
      <w:tblGrid>
        <w:gridCol w:w="8510"/>
      </w:tblGrid>
      <w:tr>
        <w:trPr/>
        <w:tc>
          <w:tcPr>
            <w:tcW w:w="8510" w:type="dxa"/>
            <w:tcBorders>
              <w:top w:val="single" w:sz="8" w:space="0" w:color="333399"/>
              <w:left w:val="single" w:sz="8" w:space="0" w:color="333399"/>
              <w:bottom w:val="single" w:sz="8" w:space="0" w:color="333399"/>
              <w:right w:val="single" w:sz="8" w:space="0" w:color="333399"/>
            </w:tcBorders>
            <w:shd w:color="auto" w:fill="FFCC99" w:val="clear"/>
          </w:tcPr>
          <w:p>
            <w:pPr>
              <w:pStyle w:val="Normal"/>
              <w:widowControl w:val="false"/>
              <w:spacing w:lineRule="auto" w:line="360"/>
              <w:ind w:firstLine="722"/>
              <w:jc w:val="both"/>
              <w:rPr>
                <w:rFonts w:ascii="Verdana" w:hAnsi="Verdana" w:cs="Arial"/>
                <w:bCs/>
                <w:sz w:val="20"/>
              </w:rPr>
            </w:pPr>
            <w:r>
              <w:rPr>
                <w:rFonts w:cs="Arial" w:ascii="Verdana" w:hAnsi="Verdana"/>
                <w:b/>
                <w:sz w:val="20"/>
              </w:rPr>
              <w:t>CLÀUSULA NOVENA. Presentació de Proposicions i Documentació Administrativa</w:t>
            </w:r>
          </w:p>
        </w:tc>
      </w:tr>
    </w:tbl>
    <w:p>
      <w:pPr>
        <w:pStyle w:val="Normal"/>
        <w:spacing w:lineRule="auto" w:line="360"/>
        <w:ind w:firstLine="709"/>
        <w:jc w:val="both"/>
        <w:rPr>
          <w:rFonts w:ascii="Verdana" w:hAnsi="Verdana" w:cs="Arial"/>
          <w:sz w:val="20"/>
        </w:rPr>
      </w:pPr>
      <w:r>
        <w:rPr>
          <w:rFonts w:cs="Arial" w:ascii="Verdana" w:hAnsi="Verdana"/>
          <w:sz w:val="20"/>
        </w:rPr>
      </w:r>
    </w:p>
    <w:p>
      <w:pPr>
        <w:pStyle w:val="Normal"/>
        <w:spacing w:lineRule="auto" w:line="360"/>
        <w:jc w:val="both"/>
        <w:rPr>
          <w:rFonts w:ascii="Verdana" w:hAnsi="Verdana" w:cs="Arial"/>
          <w:b/>
          <w:b/>
          <w:sz w:val="20"/>
        </w:rPr>
      </w:pPr>
      <w:r>
        <w:rPr>
          <w:rFonts w:cs="Arial" w:ascii="Verdana" w:hAnsi="Verdana"/>
          <w:b/>
          <w:sz w:val="20"/>
        </w:rPr>
        <w:t>1 Condicions prèvies</w:t>
      </w:r>
    </w:p>
    <w:p>
      <w:pPr>
        <w:pStyle w:val="Normal"/>
        <w:widowControl w:val="false"/>
        <w:spacing w:lineRule="auto" w:line="360"/>
        <w:ind w:firstLine="709"/>
        <w:jc w:val="both"/>
        <w:rPr>
          <w:rFonts w:ascii="Verdana" w:hAnsi="Verdana"/>
          <w:sz w:val="20"/>
          <w:szCs w:val="20"/>
        </w:rPr>
      </w:pPr>
      <w:r>
        <w:rPr>
          <w:rFonts w:ascii="Verdana" w:hAnsi="Verdana"/>
          <w:sz w:val="20"/>
          <w:szCs w:val="20"/>
        </w:rPr>
      </w:r>
    </w:p>
    <w:p>
      <w:pPr>
        <w:pStyle w:val="Normal"/>
        <w:widowControl w:val="false"/>
        <w:spacing w:lineRule="auto" w:line="360"/>
        <w:jc w:val="both"/>
        <w:rPr>
          <w:rFonts w:ascii="Verdana" w:hAnsi="Verdana"/>
          <w:sz w:val="20"/>
          <w:szCs w:val="20"/>
        </w:rPr>
      </w:pPr>
      <w:r>
        <w:rPr>
          <w:rFonts w:ascii="Verdana" w:hAnsi="Verdana"/>
          <w:sz w:val="20"/>
          <w:szCs w:val="20"/>
        </w:rPr>
        <w:t>Les proposicions dels interessats hauran d'ajustar-se als plecs i documentació que regeixen la licitació, i la seva presentació suposa l'acceptació incondicionada per l'empresari del contingut de la totalitat de les seves clàusules o condicions, sense excepció o reserva alguna.</w:t>
      </w:r>
    </w:p>
    <w:p>
      <w:pPr>
        <w:pStyle w:val="Normal"/>
        <w:widowControl w:val="false"/>
        <w:spacing w:lineRule="auto" w:line="360"/>
        <w:ind w:firstLine="709"/>
        <w:jc w:val="both"/>
        <w:rPr>
          <w:rFonts w:ascii="Verdana" w:hAnsi="Verdana"/>
          <w:sz w:val="20"/>
          <w:szCs w:val="20"/>
        </w:rPr>
      </w:pPr>
      <w:r>
        <w:rPr>
          <w:rFonts w:ascii="Verdana" w:hAnsi="Verdana"/>
          <w:sz w:val="20"/>
          <w:szCs w:val="20"/>
        </w:rPr>
      </w:r>
    </w:p>
    <w:p>
      <w:pPr>
        <w:pStyle w:val="Normal"/>
        <w:widowControl w:val="false"/>
        <w:spacing w:lineRule="auto" w:line="360"/>
        <w:jc w:val="both"/>
        <w:rPr>
          <w:rFonts w:ascii="Verdana" w:hAnsi="Verdana"/>
          <w:sz w:val="20"/>
          <w:szCs w:val="20"/>
        </w:rPr>
      </w:pPr>
      <w:r>
        <w:rPr>
          <w:rFonts w:ascii="Verdana" w:hAnsi="Verdana"/>
          <w:sz w:val="20"/>
          <w:szCs w:val="20"/>
        </w:rPr>
        <w:t>Cada entitat licitadora no podrà presentar més d'una proposició, ni subscriure cap proposta en unió temporal amb uns altres si ho ha fet individualment o figurar en més d'una unió temporal. La infracció d'aquestes normes donarà lloc a la no admissió de totes les propostes per ell subscrites.</w:t>
        <w:br/>
      </w:r>
    </w:p>
    <w:p>
      <w:pPr>
        <w:pStyle w:val="Normal"/>
        <w:spacing w:lineRule="auto" w:line="360"/>
        <w:jc w:val="both"/>
        <w:rPr>
          <w:rFonts w:ascii="Verdana" w:hAnsi="Verdana" w:cs="Arial"/>
          <w:b/>
          <w:b/>
          <w:sz w:val="20"/>
        </w:rPr>
      </w:pPr>
      <w:r>
        <w:rPr>
          <w:rFonts w:cs="Arial" w:ascii="Verdana" w:hAnsi="Verdana"/>
          <w:b/>
          <w:sz w:val="20"/>
        </w:rPr>
        <w:t>2 Lloc i termini de presentació d'ofertes</w:t>
      </w:r>
    </w:p>
    <w:p>
      <w:pPr>
        <w:pStyle w:val="Normal"/>
        <w:spacing w:lineRule="auto" w:line="360"/>
        <w:ind w:firstLine="709"/>
        <w:jc w:val="both"/>
        <w:rPr>
          <w:rFonts w:ascii="Verdana" w:hAnsi="Verdana" w:cs="Arial"/>
          <w:sz w:val="20"/>
        </w:rPr>
      </w:pPr>
      <w:r>
        <w:rPr>
          <w:rFonts w:cs="Arial" w:ascii="Verdana" w:hAnsi="Verdana"/>
          <w:sz w:val="20"/>
        </w:rPr>
      </w:r>
    </w:p>
    <w:p>
      <w:pPr>
        <w:pStyle w:val="Normal"/>
        <w:spacing w:lineRule="auto" w:line="360"/>
        <w:jc w:val="both"/>
        <w:rPr>
          <w:rFonts w:ascii="Verdana" w:hAnsi="Verdana"/>
          <w:sz w:val="18"/>
          <w:szCs w:val="20"/>
        </w:rPr>
      </w:pPr>
      <w:r>
        <w:rPr>
          <w:rFonts w:ascii="Verdana" w:hAnsi="Verdana"/>
          <w:sz w:val="20"/>
          <w:szCs w:val="20"/>
        </w:rPr>
        <w:t>La present licitació té caràcter electrònic. Els licitadors hauran de preparar i presentar les seves ofertes obligatòriament de forma electrònica a través de l'eina de preparació i presentació d'ofertes de la Plataforma Electrònica de Contractació Pública</w:t>
      </w:r>
      <w:r>
        <w:rPr>
          <w:rFonts w:ascii="Verdana" w:hAnsi="Verdana"/>
          <w:i/>
          <w:sz w:val="18"/>
          <w:szCs w:val="20"/>
        </w:rPr>
        <w:t>.</w:t>
      </w:r>
    </w:p>
    <w:p>
      <w:pPr>
        <w:pStyle w:val="Normal"/>
        <w:spacing w:lineRule="auto" w:line="360"/>
        <w:jc w:val="both"/>
        <w:rPr>
          <w:rFonts w:ascii="Verdana" w:hAnsi="Verdana"/>
          <w:sz w:val="20"/>
        </w:rPr>
      </w:pPr>
      <w:r>
        <w:rPr>
          <w:rFonts w:ascii="Verdana" w:hAnsi="Verdana"/>
          <w:sz w:val="20"/>
        </w:rPr>
      </w:r>
    </w:p>
    <w:p>
      <w:pPr>
        <w:pStyle w:val="Normal"/>
        <w:spacing w:lineRule="auto" w:line="360"/>
        <w:ind w:firstLine="709"/>
        <w:jc w:val="both"/>
        <w:rPr>
          <w:rFonts w:ascii="Verdana" w:hAnsi="Verdana"/>
          <w:sz w:val="20"/>
        </w:rPr>
      </w:pPr>
      <w:r>
        <w:rPr>
          <w:rFonts w:ascii="Verdana" w:hAnsi="Verdana"/>
          <w:sz w:val="20"/>
        </w:rPr>
        <w:t>La utilització d'aquests serveis suposa:</w:t>
      </w:r>
    </w:p>
    <w:p>
      <w:pPr>
        <w:pStyle w:val="Normal"/>
        <w:spacing w:lineRule="auto" w:line="360"/>
        <w:ind w:firstLine="360"/>
        <w:jc w:val="both"/>
        <w:rPr>
          <w:rFonts w:ascii="Verdana" w:hAnsi="Verdana"/>
          <w:sz w:val="20"/>
        </w:rPr>
      </w:pPr>
      <w:r>
        <w:rPr>
          <w:rFonts w:ascii="Verdana" w:hAnsi="Verdana"/>
          <w:sz w:val="20"/>
        </w:rPr>
      </w:r>
    </w:p>
    <w:p>
      <w:pPr>
        <w:pStyle w:val="ListParagraph"/>
        <w:numPr>
          <w:ilvl w:val="0"/>
          <w:numId w:val="1"/>
        </w:numPr>
        <w:spacing w:lineRule="auto" w:line="360"/>
        <w:jc w:val="both"/>
        <w:rPr>
          <w:rFonts w:ascii="Verdana" w:hAnsi="Verdana"/>
          <w:sz w:val="20"/>
        </w:rPr>
      </w:pPr>
      <w:r>
        <w:rPr>
          <w:rFonts w:ascii="Verdana" w:hAnsi="Verdana"/>
          <w:sz w:val="20"/>
        </w:rPr>
        <w:t>La preparació i la presentació d'ofertes de forma telemàtica pel licitador.</w:t>
      </w:r>
    </w:p>
    <w:p>
      <w:pPr>
        <w:pStyle w:val="ListParagraph"/>
        <w:numPr>
          <w:ilvl w:val="0"/>
          <w:numId w:val="1"/>
        </w:numPr>
        <w:spacing w:lineRule="auto" w:line="360"/>
        <w:jc w:val="both"/>
        <w:rPr>
          <w:rFonts w:ascii="Verdana" w:hAnsi="Verdana"/>
          <w:sz w:val="20"/>
        </w:rPr>
      </w:pPr>
      <w:r>
        <w:rPr>
          <w:rFonts w:ascii="Verdana" w:hAnsi="Verdana"/>
          <w:sz w:val="20"/>
        </w:rPr>
        <w:t>La custòdia electrònica d'ofertes pel sistema.</w:t>
      </w:r>
    </w:p>
    <w:p>
      <w:pPr>
        <w:pStyle w:val="ListParagraph"/>
        <w:numPr>
          <w:ilvl w:val="0"/>
          <w:numId w:val="1"/>
        </w:numPr>
        <w:spacing w:lineRule="auto" w:line="360"/>
        <w:jc w:val="both"/>
        <w:rPr>
          <w:rFonts w:ascii="Verdana" w:hAnsi="Verdana"/>
          <w:sz w:val="20"/>
        </w:rPr>
      </w:pPr>
      <w:r>
        <w:rPr>
          <w:rFonts w:ascii="Verdana" w:hAnsi="Verdana"/>
          <w:sz w:val="20"/>
        </w:rPr>
        <w:t>L'obertura i l'avaluació de la documentació a través de la plataforma.</w:t>
      </w:r>
    </w:p>
    <w:p>
      <w:pPr>
        <w:pStyle w:val="Normal"/>
        <w:spacing w:lineRule="auto" w:line="360"/>
        <w:jc w:val="both"/>
        <w:rPr>
          <w:rFonts w:ascii="Verdana" w:hAnsi="Verdana"/>
          <w:sz w:val="20"/>
        </w:rPr>
      </w:pPr>
      <w:r>
        <w:rPr>
          <w:rFonts w:ascii="Verdana" w:hAnsi="Verdana"/>
          <w:sz w:val="20"/>
        </w:rPr>
        <w:t xml:space="preserve">Les proposicions, juntament amb la documentació preceptiva es presentaran, dins del termini de vint dies naturals comptats a partir de l'endemà al de publicació de l'anunci de licitació en el perfil de contractant, exclusivament de forma electrònica a través de l'Eina de Preparació i Presentació d'ofertes que la </w:t>
      </w:r>
      <w:r>
        <w:rPr>
          <w:rFonts w:ascii="Verdana" w:hAnsi="Verdana"/>
          <w:sz w:val="20"/>
          <w:szCs w:val="20"/>
        </w:rPr>
        <w:t>Plataforma Electrònica de Contractació Pública</w:t>
      </w:r>
      <w:r>
        <w:rPr>
          <w:rFonts w:ascii="Verdana" w:hAnsi="Verdana"/>
          <w:sz w:val="20"/>
        </w:rPr>
        <w:t xml:space="preserve"> posa a disposició de candidats i entitats licitadores per a tal fi.</w:t>
      </w:r>
    </w:p>
    <w:p>
      <w:pPr>
        <w:pStyle w:val="Normal"/>
        <w:spacing w:lineRule="auto" w:line="360"/>
        <w:jc w:val="both"/>
        <w:rPr>
          <w:rFonts w:ascii="Verdana" w:hAnsi="Verdana"/>
          <w:sz w:val="20"/>
        </w:rPr>
      </w:pPr>
      <w:r>
        <w:rPr>
          <w:rFonts w:ascii="Verdana" w:hAnsi="Verdana"/>
          <w:sz w:val="20"/>
        </w:rPr>
      </w:r>
    </w:p>
    <w:p>
      <w:pPr>
        <w:pStyle w:val="Normal"/>
        <w:spacing w:lineRule="auto" w:line="360"/>
        <w:jc w:val="both"/>
        <w:rPr>
          <w:rFonts w:ascii="Verdana" w:hAnsi="Verdana"/>
          <w:i/>
          <w:i/>
          <w:sz w:val="18"/>
        </w:rPr>
      </w:pPr>
      <w:r>
        <w:rPr>
          <w:rFonts w:ascii="Verdana" w:hAnsi="Verdana"/>
          <w:sz w:val="20"/>
        </w:rPr>
        <w:t xml:space="preserve">Per aquest motiu, per participar en aquesta licitació, és important que els licitadors interessats es registrin, en el cas que no ho estiguin, en la </w:t>
      </w:r>
      <w:r>
        <w:rPr>
          <w:rFonts w:ascii="Verdana" w:hAnsi="Verdana"/>
          <w:sz w:val="20"/>
          <w:szCs w:val="20"/>
        </w:rPr>
        <w:t>Plataforma Electrònica de Contractació Pública</w:t>
      </w:r>
      <w:r>
        <w:rPr>
          <w:rFonts w:ascii="Verdana" w:hAnsi="Verdana"/>
          <w:i/>
          <w:sz w:val="18"/>
        </w:rPr>
        <w:t>.</w:t>
      </w:r>
    </w:p>
    <w:p>
      <w:pPr>
        <w:pStyle w:val="Normal"/>
        <w:spacing w:lineRule="auto" w:line="360"/>
        <w:jc w:val="both"/>
        <w:rPr>
          <w:rFonts w:ascii="Verdana" w:hAnsi="Verdana"/>
          <w:i/>
          <w:i/>
          <w:sz w:val="18"/>
        </w:rPr>
      </w:pPr>
      <w:r>
        <w:rPr>
          <w:rFonts w:ascii="Verdana" w:hAnsi="Verdana"/>
          <w:i/>
          <w:sz w:val="18"/>
        </w:rPr>
      </w:r>
    </w:p>
    <w:p>
      <w:pPr>
        <w:pStyle w:val="Normal"/>
        <w:spacing w:lineRule="auto" w:line="360"/>
        <w:jc w:val="both"/>
        <w:rPr>
          <w:rFonts w:ascii="Verdana" w:hAnsi="Verdana" w:cs="Arial"/>
          <w:sz w:val="20"/>
        </w:rPr>
      </w:pPr>
      <w:r>
        <w:rPr>
          <w:rFonts w:cs="Arial" w:ascii="Verdana" w:hAnsi="Verdana"/>
          <w:sz w:val="20"/>
        </w:rPr>
        <w:t>L'oferta electrònica i qualsevol altre document que l'acompanyi hauran d'estar signats electrònicament per algun dels sistemes de signatura admesos per l'article 10 de la Llei 39/2015, d'1 d'octubre, del Procediment Administratiu Comú de les Administracions públiques.</w:t>
      </w:r>
    </w:p>
    <w:p>
      <w:pPr>
        <w:pStyle w:val="Normal"/>
        <w:spacing w:lineRule="auto" w:line="360"/>
        <w:ind w:firstLine="709"/>
        <w:jc w:val="both"/>
        <w:rPr>
          <w:rFonts w:ascii="Verdana" w:hAnsi="Verdana" w:cs="Arial"/>
          <w:sz w:val="20"/>
        </w:rPr>
      </w:pPr>
      <w:r>
        <w:rPr>
          <w:rFonts w:cs="Arial" w:ascii="Verdana" w:hAnsi="Verdana"/>
          <w:sz w:val="20"/>
        </w:rPr>
      </w:r>
    </w:p>
    <w:p>
      <w:pPr>
        <w:pStyle w:val="Normal"/>
        <w:spacing w:lineRule="auto" w:line="360"/>
        <w:jc w:val="both"/>
        <w:rPr>
          <w:rFonts w:ascii="Verdana" w:hAnsi="Verdana" w:cs="Arial"/>
          <w:sz w:val="20"/>
        </w:rPr>
      </w:pPr>
      <w:r>
        <w:rPr>
          <w:rFonts w:cs="Arial" w:ascii="Verdana" w:hAnsi="Verdana"/>
          <w:sz w:val="20"/>
        </w:rPr>
        <w:t>Per garantir la confidencialitat del contingut dels sobres fins al moment de la seva obertura, l'eina xifrarà aquests sobres en l'enviament.</w:t>
      </w:r>
    </w:p>
    <w:p>
      <w:pPr>
        <w:pStyle w:val="Normal"/>
        <w:spacing w:lineRule="auto" w:line="360"/>
        <w:ind w:firstLine="709"/>
        <w:jc w:val="both"/>
        <w:rPr>
          <w:rFonts w:ascii="Verdana" w:hAnsi="Verdana" w:cs="Arial"/>
          <w:sz w:val="20"/>
        </w:rPr>
      </w:pPr>
      <w:r>
        <w:rPr>
          <w:rFonts w:cs="Arial" w:ascii="Verdana" w:hAnsi="Verdana"/>
          <w:sz w:val="20"/>
        </w:rPr>
      </w:r>
    </w:p>
    <w:p>
      <w:pPr>
        <w:pStyle w:val="Normal"/>
        <w:spacing w:lineRule="auto" w:line="360"/>
        <w:jc w:val="both"/>
        <w:rPr>
          <w:rFonts w:ascii="Verdana" w:hAnsi="Verdana" w:cs="Arial"/>
          <w:sz w:val="20"/>
        </w:rPr>
      </w:pPr>
      <w:r>
        <w:rPr>
          <w:rFonts w:cs="Arial" w:ascii="Verdana" w:hAnsi="Verdana"/>
          <w:sz w:val="20"/>
        </w:rPr>
        <w:t>Una vegada realitzada la presentació, l'eina proporcionarà a l'entitat licitadora un justificant d'enviament, susceptible d'emmagatzematge i impressió, amb el segell de temps.</w:t>
      </w:r>
    </w:p>
    <w:p>
      <w:pPr>
        <w:pStyle w:val="Normal"/>
        <w:spacing w:lineRule="auto" w:line="360"/>
        <w:ind w:firstLine="709"/>
        <w:jc w:val="both"/>
        <w:rPr>
          <w:rFonts w:ascii="Verdana" w:hAnsi="Verdana" w:cs="Arial"/>
          <w:sz w:val="20"/>
        </w:rPr>
      </w:pPr>
      <w:r>
        <w:rPr>
          <w:rFonts w:cs="Arial" w:ascii="Verdana" w:hAnsi="Verdana"/>
          <w:sz w:val="20"/>
        </w:rPr>
      </w:r>
    </w:p>
    <w:p>
      <w:pPr>
        <w:pStyle w:val="Normal"/>
        <w:widowControl w:val="false"/>
        <w:spacing w:lineRule="auto" w:line="360"/>
        <w:jc w:val="both"/>
        <w:rPr>
          <w:rFonts w:ascii="Verdana" w:hAnsi="Verdana"/>
          <w:b/>
          <w:b/>
          <w:sz w:val="20"/>
        </w:rPr>
      </w:pPr>
      <w:r>
        <w:rPr>
          <w:rFonts w:ascii="Verdana" w:hAnsi="Verdana"/>
          <w:b/>
          <w:sz w:val="20"/>
        </w:rPr>
        <w:t>3. Informació als licitadors</w:t>
      </w:r>
    </w:p>
    <w:p>
      <w:pPr>
        <w:pStyle w:val="Normal"/>
        <w:widowControl w:val="false"/>
        <w:spacing w:lineRule="auto" w:line="360"/>
        <w:jc w:val="both"/>
        <w:rPr>
          <w:rFonts w:ascii="Verdana" w:hAnsi="Verdana"/>
          <w:sz w:val="20"/>
        </w:rPr>
      </w:pPr>
      <w:r>
        <w:rPr>
          <w:rFonts w:ascii="Verdana" w:hAnsi="Verdana"/>
          <w:sz w:val="20"/>
        </w:rPr>
      </w:r>
    </w:p>
    <w:p>
      <w:pPr>
        <w:pStyle w:val="Normal"/>
        <w:widowControl w:val="false"/>
        <w:spacing w:lineRule="auto" w:line="360"/>
        <w:jc w:val="both"/>
        <w:rPr>
          <w:rFonts w:ascii="Verdana" w:hAnsi="Verdana"/>
          <w:sz w:val="20"/>
        </w:rPr>
      </w:pPr>
      <w:r>
        <w:rPr>
          <w:rFonts w:ascii="Verdana" w:hAnsi="Verdana"/>
          <w:sz w:val="20"/>
        </w:rPr>
        <w:t>Quan calgui sol·licitar la informació addicional o complementària a què es refereix l'article 138 de la LCSP, l'Administració contractant haurà de facilitar-la, almenys, sis dies abans que finalitzi el termini fixat per a la presentació d'ofertes, sempre que aquesta petició es presenti amb una antelació mínima de dotze dies respecte d'aquella data. Aquesta sol·licitud s'efectuarà al número de fax o a l'adreça de correu electrònic previst en l'anunci de licitació.</w:t>
      </w:r>
    </w:p>
    <w:p>
      <w:pPr>
        <w:pStyle w:val="Normal"/>
        <w:widowControl w:val="false"/>
        <w:spacing w:lineRule="auto" w:line="360"/>
        <w:jc w:val="both"/>
        <w:rPr>
          <w:rFonts w:ascii="Verdana" w:hAnsi="Verdana"/>
          <w:sz w:val="20"/>
        </w:rPr>
      </w:pPr>
      <w:r>
        <w:rPr>
          <w:rFonts w:ascii="Verdana" w:hAnsi="Verdana"/>
          <w:sz w:val="20"/>
        </w:rPr>
      </w:r>
    </w:p>
    <w:p>
      <w:pPr>
        <w:pStyle w:val="Normal"/>
        <w:widowControl w:val="false"/>
        <w:spacing w:lineRule="auto" w:line="360"/>
        <w:jc w:val="both"/>
        <w:rPr>
          <w:rFonts w:ascii="Verdana" w:hAnsi="Verdana"/>
          <w:b/>
          <w:b/>
          <w:sz w:val="20"/>
        </w:rPr>
      </w:pPr>
      <w:r>
        <w:rPr>
          <w:rFonts w:ascii="Verdana" w:hAnsi="Verdana"/>
          <w:b/>
          <w:sz w:val="20"/>
        </w:rPr>
        <w:t>4 Contingut de les proposicions</w:t>
      </w:r>
    </w:p>
    <w:p>
      <w:pPr>
        <w:pStyle w:val="Normal"/>
        <w:widowControl w:val="false"/>
        <w:spacing w:lineRule="auto" w:line="360"/>
        <w:jc w:val="both"/>
        <w:rPr>
          <w:rFonts w:ascii="Verdana" w:hAnsi="Verdana"/>
          <w:sz w:val="20"/>
        </w:rPr>
      </w:pPr>
      <w:r>
        <w:rPr>
          <w:rFonts w:ascii="Verdana" w:hAnsi="Verdana"/>
          <w:sz w:val="20"/>
        </w:rPr>
      </w:r>
    </w:p>
    <w:p>
      <w:pPr>
        <w:pStyle w:val="Normal"/>
        <w:spacing w:lineRule="auto" w:line="360"/>
        <w:jc w:val="both"/>
        <w:rPr>
          <w:rFonts w:ascii="Verdana" w:hAnsi="Verdana"/>
          <w:sz w:val="20"/>
        </w:rPr>
      </w:pPr>
      <w:r>
        <w:rPr>
          <w:rFonts w:ascii="Verdana" w:hAnsi="Verdana"/>
          <w:sz w:val="20"/>
        </w:rPr>
        <w:t xml:space="preserve">Les proposicions per prendre part en la licitació es presentaran en </w:t>
      </w:r>
      <w:r>
        <w:rPr>
          <w:rFonts w:ascii="Verdana" w:hAnsi="Verdana"/>
          <w:sz w:val="20"/>
        </w:rPr>
        <w:t>dos</w:t>
      </w:r>
      <w:r>
        <w:rPr>
          <w:rFonts w:ascii="Verdana" w:hAnsi="Verdana"/>
          <w:sz w:val="20"/>
        </w:rPr>
        <w:t xml:space="preserve"> arxius electrònics, signats pel licitador, en els quals es farà constar la denominació de l’arxiu electrònic i la llegenda «Proposició per licitar a la contractació de les obres de Millora de l’accessibilitat als equipaments i serveis per a la ciutadania, 1a Fase”. La denominació del sobre és la següent:</w:t>
      </w:r>
    </w:p>
    <w:p>
      <w:pPr>
        <w:pStyle w:val="Normal"/>
        <w:spacing w:lineRule="auto" w:line="360"/>
        <w:ind w:firstLine="709"/>
        <w:jc w:val="both"/>
        <w:rPr>
          <w:rFonts w:ascii="Verdana" w:hAnsi="Verdana"/>
          <w:sz w:val="20"/>
        </w:rPr>
      </w:pPr>
      <w:r>
        <w:rPr>
          <w:rFonts w:ascii="Verdana" w:hAnsi="Verdana"/>
          <w:sz w:val="20"/>
        </w:rPr>
      </w:r>
    </w:p>
    <w:p>
      <w:pPr>
        <w:pStyle w:val="Normal"/>
        <w:tabs>
          <w:tab w:val="left" w:pos="709" w:leader="none"/>
        </w:tabs>
        <w:spacing w:lineRule="auto" w:line="360"/>
        <w:ind w:firstLine="709"/>
        <w:jc w:val="both"/>
        <w:rPr>
          <w:rFonts w:ascii="Verdana" w:hAnsi="Verdana" w:cs="Arial"/>
          <w:b/>
          <w:b/>
          <w:sz w:val="20"/>
          <w:szCs w:val="20"/>
        </w:rPr>
      </w:pPr>
      <w:r>
        <w:rPr>
          <w:rFonts w:cs="Arial" w:ascii="Verdana" w:hAnsi="Verdana"/>
          <w:b/>
          <w:sz w:val="20"/>
          <w:szCs w:val="20"/>
        </w:rPr>
        <w:t xml:space="preserve">— </w:t>
      </w:r>
      <w:r>
        <w:rPr>
          <w:rFonts w:cs="Arial" w:ascii="Verdana" w:hAnsi="Verdana"/>
          <w:b/>
          <w:sz w:val="20"/>
          <w:szCs w:val="20"/>
        </w:rPr>
        <w:t xml:space="preserve">Sobre «Únic»: Documentació Administrativa </w:t>
      </w:r>
      <w:r>
        <w:rPr>
          <w:rFonts w:cs="Arial" w:ascii="Verdana" w:hAnsi="Verdana"/>
          <w:b/>
          <w:sz w:val="20"/>
          <w:szCs w:val="20"/>
        </w:rPr>
        <w:t>i</w:t>
      </w:r>
      <w:r>
        <w:rPr>
          <w:rFonts w:cs="Arial" w:ascii="Verdana" w:hAnsi="Verdana"/>
          <w:b/>
          <w:sz w:val="20"/>
          <w:szCs w:val="20"/>
        </w:rPr>
        <w:t xml:space="preserve"> Proposició Econòmica. </w:t>
      </w:r>
    </w:p>
    <w:p>
      <w:pPr>
        <w:pStyle w:val="Normal"/>
        <w:tabs>
          <w:tab w:val="left" w:pos="709" w:leader="none"/>
        </w:tabs>
        <w:spacing w:lineRule="auto" w:line="360"/>
        <w:ind w:firstLine="709"/>
        <w:jc w:val="both"/>
        <w:rPr>
          <w:rFonts w:ascii="Verdana" w:hAnsi="Verdana" w:cs="Arial"/>
          <w:b/>
          <w:b/>
          <w:sz w:val="20"/>
          <w:szCs w:val="20"/>
        </w:rPr>
      </w:pPr>
      <w:r>
        <w:rPr>
          <w:rFonts w:cs="Arial" w:ascii="Verdana" w:hAnsi="Verdana"/>
          <w:b/>
          <w:sz w:val="20"/>
          <w:szCs w:val="20"/>
        </w:rPr>
      </w:r>
    </w:p>
    <w:p>
      <w:pPr>
        <w:pStyle w:val="Normal"/>
        <w:spacing w:lineRule="auto" w:line="360"/>
        <w:jc w:val="both"/>
        <w:rPr>
          <w:rFonts w:ascii="Verdana" w:hAnsi="Verdana" w:cs="Arial"/>
          <w:sz w:val="20"/>
          <w:szCs w:val="20"/>
        </w:rPr>
      </w:pPr>
      <w:r>
        <w:rPr>
          <w:rFonts w:cs="Arial" w:ascii="Verdana" w:hAnsi="Verdana"/>
          <w:sz w:val="20"/>
          <w:szCs w:val="20"/>
        </w:rPr>
        <w:t xml:space="preserve">Dins del sobre, s’inclouran els següents </w:t>
      </w:r>
      <w:r>
        <w:rPr>
          <w:rFonts w:cs="Arial" w:ascii="Verdana" w:hAnsi="Verdana"/>
          <w:sz w:val="20"/>
          <w:szCs w:val="20"/>
        </w:rPr>
        <w:t>dos</w:t>
      </w:r>
      <w:r>
        <w:rPr>
          <w:rFonts w:cs="Arial" w:ascii="Verdana" w:hAnsi="Verdana"/>
          <w:sz w:val="20"/>
          <w:szCs w:val="20"/>
        </w:rPr>
        <w:t xml:space="preserve"> arxius electrònics, que seguidament es descriuen:</w:t>
      </w:r>
    </w:p>
    <w:p>
      <w:pPr>
        <w:pStyle w:val="Normal"/>
        <w:spacing w:lineRule="auto" w:line="360"/>
        <w:jc w:val="both"/>
        <w:rPr>
          <w:rFonts w:ascii="Verdana" w:hAnsi="Verdana" w:cs="Arial"/>
          <w:sz w:val="20"/>
          <w:szCs w:val="20"/>
        </w:rPr>
      </w:pPr>
      <w:r>
        <w:rPr>
          <w:rFonts w:cs="Arial" w:ascii="Verdana" w:hAnsi="Verdana"/>
          <w:sz w:val="20"/>
          <w:szCs w:val="20"/>
        </w:rPr>
      </w:r>
    </w:p>
    <w:p>
      <w:pPr>
        <w:pStyle w:val="Normal"/>
        <w:spacing w:lineRule="auto" w:line="360"/>
        <w:jc w:val="both"/>
        <w:rPr>
          <w:rFonts w:ascii="Verdana" w:hAnsi="Verdana" w:cs="Arial"/>
          <w:sz w:val="20"/>
          <w:szCs w:val="20"/>
        </w:rPr>
      </w:pPr>
      <w:r>
        <w:rPr>
          <w:rFonts w:cs="Arial" w:ascii="Verdana" w:hAnsi="Verdana"/>
          <w:sz w:val="20"/>
          <w:szCs w:val="20"/>
          <w:u w:val="single"/>
        </w:rPr>
        <w:t>Arxiu electrònic 1.</w:t>
      </w:r>
      <w:r>
        <w:rPr>
          <w:rFonts w:cs="Arial" w:ascii="Verdana" w:hAnsi="Verdana"/>
          <w:sz w:val="20"/>
          <w:szCs w:val="20"/>
        </w:rPr>
        <w:t xml:space="preserve"> </w:t>
      </w:r>
      <w:r>
        <w:rPr>
          <w:rFonts w:cs="Arial" w:ascii="Verdana" w:hAnsi="Verdana"/>
          <w:sz w:val="20"/>
          <w:szCs w:val="20"/>
          <w:u w:val="single"/>
        </w:rPr>
        <w:t>Documentació acreditativa dels requisits previs:</w:t>
      </w:r>
      <w:r>
        <w:rPr>
          <w:rFonts w:cs="Arial" w:ascii="Verdana" w:hAnsi="Verdana"/>
          <w:sz w:val="20"/>
          <w:szCs w:val="20"/>
        </w:rPr>
        <w:t xml:space="preserve"> mitjançant alguna de les següents opcions ( a) o (b):</w:t>
      </w:r>
    </w:p>
    <w:p>
      <w:pPr>
        <w:pStyle w:val="Normal"/>
        <w:numPr>
          <w:ilvl w:val="0"/>
          <w:numId w:val="4"/>
        </w:numPr>
        <w:spacing w:lineRule="auto" w:line="360"/>
        <w:jc w:val="both"/>
        <w:rPr>
          <w:rFonts w:ascii="Verdana" w:hAnsi="Verdana" w:cs="Arial"/>
          <w:sz w:val="20"/>
          <w:szCs w:val="20"/>
        </w:rPr>
      </w:pPr>
      <w:r>
        <w:rPr>
          <w:rFonts w:cs="Arial" w:ascii="Verdana" w:hAnsi="Verdana"/>
          <w:sz w:val="20"/>
          <w:szCs w:val="20"/>
        </w:rPr>
        <w:t>Document Europeu Únic de Contractació (DEUC), que figura com annex 1. “model DEUC” adjuntat com annex 1 del plec. pdf editable, que haurà d’anar signat electrònicament pel representant legal de l’empresa licitadora.</w:t>
      </w:r>
    </w:p>
    <w:p>
      <w:pPr>
        <w:pStyle w:val="Normal"/>
        <w:numPr>
          <w:ilvl w:val="0"/>
          <w:numId w:val="4"/>
        </w:numPr>
        <w:spacing w:lineRule="auto" w:line="360"/>
        <w:jc w:val="both"/>
        <w:rPr>
          <w:rFonts w:ascii="Verdana" w:hAnsi="Verdana" w:cs="Arial"/>
          <w:sz w:val="20"/>
          <w:szCs w:val="20"/>
        </w:rPr>
      </w:pPr>
      <w:r>
        <w:rPr>
          <w:rFonts w:cs="Arial" w:ascii="Verdana" w:hAnsi="Verdana"/>
          <w:sz w:val="20"/>
          <w:szCs w:val="20"/>
        </w:rPr>
        <w:t>Declaració responsable ajustada al DEUC que figura com annex 1. “model declaració responsable ajustada al DEUC” del present plec de clàusules, el qual haurà d’anar signat electrònicament pel representant legal de l’empresa licitadora.</w:t>
      </w:r>
    </w:p>
    <w:p>
      <w:pPr>
        <w:pStyle w:val="Normal"/>
        <w:spacing w:lineRule="auto" w:line="360"/>
        <w:ind w:left="720" w:hanging="0"/>
        <w:jc w:val="both"/>
        <w:rPr>
          <w:rFonts w:ascii="Verdana" w:hAnsi="Verdana" w:cs="Arial"/>
          <w:sz w:val="20"/>
          <w:szCs w:val="20"/>
        </w:rPr>
      </w:pPr>
      <w:r>
        <w:rPr>
          <w:rFonts w:cs="Arial" w:ascii="Verdana" w:hAnsi="Verdana"/>
          <w:sz w:val="20"/>
          <w:szCs w:val="20"/>
        </w:rPr>
      </w:r>
    </w:p>
    <w:p>
      <w:pPr>
        <w:pStyle w:val="Normal"/>
        <w:spacing w:lineRule="auto" w:line="360"/>
        <w:jc w:val="both"/>
        <w:rPr>
          <w:rFonts w:ascii="Verdana" w:hAnsi="Verdana" w:cs="Arial"/>
          <w:sz w:val="20"/>
          <w:szCs w:val="20"/>
        </w:rPr>
      </w:pPr>
      <w:r>
        <w:rPr>
          <w:rFonts w:cs="Arial" w:ascii="Verdana" w:hAnsi="Verdana"/>
          <w:sz w:val="20"/>
          <w:szCs w:val="20"/>
        </w:rPr>
        <w:t xml:space="preserve">En el supòsit de què l’empresa fos estrangera, addicionalment, al DEUC o a la declaració responsable s’haurà d’incloure una </w:t>
      </w:r>
      <w:r>
        <w:rPr>
          <w:rFonts w:cs="Arial" w:ascii="Verdana" w:hAnsi="Verdana"/>
          <w:sz w:val="20"/>
          <w:szCs w:val="20"/>
          <w:u w:val="single"/>
        </w:rPr>
        <w:t>Declaració de submissió als jutjats i tribunals espanyols</w:t>
      </w:r>
      <w:r>
        <w:rPr>
          <w:rFonts w:cs="Arial" w:ascii="Verdana" w:hAnsi="Verdana"/>
          <w:sz w:val="20"/>
          <w:szCs w:val="20"/>
        </w:rPr>
        <w:t>, hauran d’aportar una declaració de submissió als jutjats i tribunals espanyols de qualsevol ordre per a totes les incidències que puguin sorgir del contracte, amb renúncia expressa al seu fur propi.</w:t>
      </w:r>
    </w:p>
    <w:p>
      <w:pPr>
        <w:pStyle w:val="Normal"/>
        <w:spacing w:lineRule="auto" w:line="360"/>
        <w:jc w:val="both"/>
        <w:rPr>
          <w:rFonts w:ascii="Verdana" w:hAnsi="Verdana" w:cs="Arial"/>
          <w:sz w:val="20"/>
          <w:szCs w:val="20"/>
        </w:rPr>
      </w:pPr>
      <w:r>
        <w:rPr>
          <w:rFonts w:cs="Arial" w:ascii="Verdana" w:hAnsi="Verdana"/>
          <w:sz w:val="20"/>
          <w:szCs w:val="20"/>
        </w:rPr>
      </w:r>
    </w:p>
    <w:p>
      <w:pPr>
        <w:pStyle w:val="Normal"/>
        <w:spacing w:lineRule="auto" w:line="360"/>
        <w:jc w:val="both"/>
        <w:rPr>
          <w:rFonts w:ascii="Verdana" w:hAnsi="Verdana" w:cs="Arial"/>
          <w:sz w:val="20"/>
          <w:szCs w:val="20"/>
        </w:rPr>
      </w:pPr>
      <w:r>
        <w:rPr>
          <w:rFonts w:cs="Arial" w:ascii="Verdana" w:hAnsi="Verdana"/>
          <w:sz w:val="20"/>
          <w:szCs w:val="20"/>
        </w:rPr>
        <w:t>En el supòsit que l’oferta es presentés per una unió temporal d’empresaris (UTE), caldrà afegir-hi compromís subscrit per les empreses que volen constituir-se en UTE en cas de resultar adjudicatàries, el nom de les empreses que volen constituir-se i el percentatge en què cada una participarà a la unió, així com els seus representants.</w:t>
      </w:r>
    </w:p>
    <w:p>
      <w:pPr>
        <w:pStyle w:val="Normal"/>
        <w:spacing w:lineRule="auto" w:line="360"/>
        <w:jc w:val="both"/>
        <w:rPr>
          <w:rFonts w:ascii="Verdana" w:hAnsi="Verdana" w:cs="Arial"/>
          <w:sz w:val="20"/>
          <w:szCs w:val="20"/>
        </w:rPr>
      </w:pPr>
      <w:r>
        <w:rPr>
          <w:rFonts w:cs="Arial" w:ascii="Verdana" w:hAnsi="Verdana"/>
          <w:sz w:val="20"/>
          <w:szCs w:val="20"/>
        </w:rPr>
      </w:r>
    </w:p>
    <w:p>
      <w:pPr>
        <w:pStyle w:val="Normal"/>
        <w:spacing w:lineRule="auto" w:line="360"/>
        <w:jc w:val="both"/>
        <w:rPr>
          <w:rFonts w:ascii="Verdana" w:hAnsi="Verdana" w:cs="Arial"/>
          <w:sz w:val="20"/>
          <w:szCs w:val="20"/>
        </w:rPr>
      </w:pPr>
      <w:r>
        <w:rPr>
          <w:rFonts w:cs="Arial" w:ascii="Verdana" w:hAnsi="Verdana"/>
          <w:sz w:val="20"/>
          <w:szCs w:val="20"/>
          <w:u w:val="single"/>
        </w:rPr>
        <w:t>Arxiu electrònic 2. Oferta econòmica</w:t>
      </w:r>
      <w:r>
        <w:rPr>
          <w:rFonts w:cs="Arial" w:ascii="Verdana" w:hAnsi="Verdana"/>
          <w:sz w:val="20"/>
          <w:szCs w:val="20"/>
        </w:rPr>
        <w:t>. A aquests efectes, consta el model annex  d’aquest plec.</w:t>
      </w:r>
    </w:p>
    <w:p>
      <w:pPr>
        <w:pStyle w:val="Normal"/>
        <w:spacing w:lineRule="auto" w:line="360"/>
        <w:jc w:val="both"/>
        <w:rPr>
          <w:rFonts w:ascii="Verdana" w:hAnsi="Verdana" w:cs="Arial"/>
          <w:sz w:val="20"/>
          <w:szCs w:val="20"/>
        </w:rPr>
      </w:pPr>
      <w:r>
        <w:rPr>
          <w:rFonts w:cs="Arial" w:ascii="Verdana" w:hAnsi="Verdana"/>
          <w:sz w:val="20"/>
          <w:szCs w:val="20"/>
        </w:rPr>
      </w:r>
    </w:p>
    <w:p>
      <w:pPr>
        <w:pStyle w:val="Normal"/>
        <w:spacing w:lineRule="auto" w:line="360"/>
        <w:jc w:val="both"/>
        <w:rPr>
          <w:rFonts w:ascii="Verdana" w:hAnsi="Verdana" w:cs="Arial"/>
          <w:sz w:val="20"/>
          <w:szCs w:val="20"/>
        </w:rPr>
      </w:pPr>
      <w:r>
        <w:rPr>
          <w:rFonts w:cs="Arial" w:ascii="Verdana" w:hAnsi="Verdana"/>
          <w:sz w:val="20"/>
          <w:szCs w:val="20"/>
        </w:rPr>
      </w:r>
    </w:p>
    <w:tbl>
      <w:tblPr>
        <w:tblW w:w="8592" w:type="dxa"/>
        <w:jc w:val="left"/>
        <w:tblInd w:w="178"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193" w:hRule="atLeast"/>
        </w:trPr>
        <w:tc>
          <w:tcPr>
            <w:tcW w:w="8592" w:type="dxa"/>
            <w:tcBorders>
              <w:top w:val="single" w:sz="8" w:space="0" w:color="333399"/>
              <w:left w:val="single" w:sz="8" w:space="0" w:color="333399"/>
              <w:bottom w:val="single" w:sz="8" w:space="0" w:color="333399"/>
              <w:right w:val="single" w:sz="8" w:space="0" w:color="333399"/>
            </w:tcBorders>
            <w:shd w:color="auto" w:fill="FFCC99" w:val="clear"/>
            <w:vAlign w:val="center"/>
          </w:tcPr>
          <w:p>
            <w:pPr>
              <w:pStyle w:val="Ttulo1"/>
              <w:keepLines/>
              <w:widowControl w:val="false"/>
              <w:tabs>
                <w:tab w:val="clear" w:pos="709"/>
                <w:tab w:val="left" w:pos="0" w:leader="none"/>
              </w:tabs>
              <w:ind w:firstLine="708"/>
              <w:jc w:val="both"/>
              <w:rPr>
                <w:rFonts w:cs="Arial"/>
                <w:bCs w:val="false"/>
                <w:color w:val="auto"/>
              </w:rPr>
            </w:pPr>
            <w:r>
              <w:rPr>
                <w:rFonts w:cs="Arial"/>
                <w:bCs w:val="false"/>
                <w:color w:val="auto"/>
              </w:rPr>
              <w:t>CLÀUSULA DESENA. Criteris d'Adjudicació</w:t>
            </w:r>
          </w:p>
        </w:tc>
      </w:tr>
    </w:tbl>
    <w:p>
      <w:pPr>
        <w:pStyle w:val="BlockText"/>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left" w:pos="0" w:leader="none"/>
          <w:tab w:val="left" w:pos="423" w:leader="none"/>
        </w:tabs>
        <w:spacing w:lineRule="auto" w:line="360"/>
        <w:ind w:left="0" w:right="9" w:firstLine="709"/>
        <w:rPr>
          <w:rFonts w:ascii="Verdana" w:hAnsi="Verdana"/>
          <w:color w:val="auto"/>
        </w:rPr>
      </w:pPr>
      <w:r>
        <w:rPr>
          <w:rFonts w:ascii="Verdana" w:hAnsi="Verdana"/>
          <w:color w:val="auto"/>
        </w:rPr>
      </w:r>
    </w:p>
    <w:p>
      <w:pPr>
        <w:pStyle w:val="Normal"/>
        <w:spacing w:lineRule="auto" w:line="360"/>
        <w:jc w:val="both"/>
        <w:rPr>
          <w:rFonts w:ascii="Verdana" w:hAnsi="Verdana" w:cs="Arial"/>
          <w:sz w:val="20"/>
          <w:szCs w:val="20"/>
        </w:rPr>
      </w:pPr>
      <w:r>
        <w:rPr>
          <w:rFonts w:cs="Arial" w:ascii="Verdana" w:hAnsi="Verdana"/>
          <w:sz w:val="20"/>
          <w:szCs w:val="20"/>
        </w:rPr>
        <w:t>L’únic criteri que serà tingut en compte per a aquesta licitació serà el del preu, i</w:t>
      </w:r>
      <w:r>
        <w:rPr>
          <w:rFonts w:cs="Arial" w:ascii="Verdana" w:hAnsi="Verdana"/>
          <w:sz w:val="20"/>
          <w:szCs w:val="20"/>
        </w:rPr>
        <w:t xml:space="preserve"> segons els articles 145 i 146 de la Llei 9/2017 de 8 de novembre de la contractació servei Públic on es transposen les directives del Parlament Europeu i Consell 2014/23/UE i 2014/24/UE, l’oferta tècnica a presentar pel contractista haurà de desenvolupar els següents aspectes:</w:t>
      </w:r>
    </w:p>
    <w:p>
      <w:pPr>
        <w:pStyle w:val="Normal"/>
        <w:spacing w:lineRule="auto" w:line="360"/>
        <w:jc w:val="both"/>
        <w:rPr>
          <w:rFonts w:ascii="Verdana" w:hAnsi="Verdana" w:cs="Arial"/>
          <w:sz w:val="20"/>
          <w:szCs w:val="20"/>
        </w:rPr>
      </w:pPr>
      <w:r>
        <w:rPr>
          <w:rFonts w:cs="Arial" w:ascii="Verdana" w:hAnsi="Verdana"/>
          <w:sz w:val="20"/>
          <w:szCs w:val="20"/>
        </w:rPr>
      </w:r>
    </w:p>
    <w:p>
      <w:pPr>
        <w:pStyle w:val="Normal"/>
        <w:shd w:fill="FFFFFF"/>
        <w:bidi w:val="0"/>
        <w:spacing w:lineRule="atLeast" w:line="293" w:before="0" w:after="0"/>
        <w:ind w:left="0" w:right="0" w:hanging="0"/>
        <w:jc w:val="both"/>
        <w:rPr>
          <w:rFonts w:ascii="Verdana" w:hAnsi="Verdana" w:cs="Arial"/>
          <w:sz w:val="20"/>
          <w:szCs w:val="20"/>
        </w:rPr>
      </w:pPr>
      <w:r>
        <w:rPr>
          <w:rFonts w:cs="Arial" w:ascii="Verdana" w:hAnsi="Verdana"/>
          <w:b/>
          <w:bCs/>
          <w:sz w:val="20"/>
          <w:szCs w:val="20"/>
          <w:lang w:val="ca-ES" w:eastAsia="es-ES"/>
        </w:rPr>
        <w:t xml:space="preserve">1. Oferta econòmica (fins </w:t>
      </w:r>
      <w:r>
        <w:rPr>
          <w:rFonts w:cs="Arial" w:ascii="Verdana" w:hAnsi="Verdana"/>
          <w:b/>
          <w:bCs/>
          <w:sz w:val="20"/>
          <w:szCs w:val="20"/>
        </w:rPr>
        <w:t xml:space="preserve">100 </w:t>
      </w:r>
      <w:r>
        <w:rPr>
          <w:rFonts w:cs="Arial" w:ascii="Verdana" w:hAnsi="Verdana"/>
          <w:b/>
          <w:bCs/>
          <w:sz w:val="20"/>
          <w:szCs w:val="20"/>
          <w:lang w:val="ca-ES" w:eastAsia="es-ES"/>
        </w:rPr>
        <w:t>punts)</w:t>
      </w:r>
    </w:p>
    <w:p>
      <w:pPr>
        <w:pStyle w:val="Normal"/>
        <w:shd w:fill="FFFFFF"/>
        <w:bidi w:val="0"/>
        <w:spacing w:lineRule="atLeast" w:line="293" w:before="0" w:after="0"/>
        <w:ind w:left="0" w:right="0" w:hanging="0"/>
        <w:jc w:val="both"/>
        <w:rPr>
          <w:rFonts w:ascii="Verdana" w:hAnsi="Verdana" w:cs="Arial"/>
          <w:sz w:val="20"/>
          <w:szCs w:val="20"/>
        </w:rPr>
      </w:pPr>
      <w:r>
        <w:rPr>
          <w:lang w:val="ca-ES" w:eastAsia="es-ES"/>
        </w:rPr>
        <w:t> </w:t>
      </w:r>
    </w:p>
    <w:p>
      <w:pPr>
        <w:pStyle w:val="Normal"/>
        <w:shd w:fill="FFFFFF"/>
        <w:bidi w:val="0"/>
        <w:spacing w:lineRule="atLeast" w:line="293" w:before="0" w:after="0"/>
        <w:ind w:left="0" w:right="0" w:hanging="0"/>
        <w:jc w:val="both"/>
        <w:rPr>
          <w:rFonts w:ascii="Verdana" w:hAnsi="Verdana" w:eastAsia="Times New Roman" w:cs="Arial"/>
          <w:color w:val="auto"/>
          <w:kern w:val="0"/>
          <w:sz w:val="20"/>
          <w:szCs w:val="20"/>
          <w:lang w:val="ca-ES" w:eastAsia="es-ES" w:bidi="ar-SA"/>
        </w:rPr>
      </w:pPr>
      <w:r>
        <w:rPr>
          <w:rFonts w:eastAsia="Times New Roman" w:cs="Arial" w:ascii="Verdana" w:hAnsi="Verdana"/>
          <w:color w:val="auto"/>
          <w:kern w:val="0"/>
          <w:sz w:val="20"/>
          <w:szCs w:val="20"/>
          <w:lang w:val="ca-ES" w:eastAsia="es-ES" w:bidi="ar-SA"/>
        </w:rPr>
        <w:t>Les ofertes econòmiques es valoraran segons la següent fórmula :</w:t>
      </w:r>
    </w:p>
    <w:p>
      <w:pPr>
        <w:pStyle w:val="Normal"/>
        <w:shd w:fill="FFFFFF"/>
        <w:bidi w:val="0"/>
        <w:spacing w:lineRule="atLeast" w:line="293" w:before="0" w:after="0"/>
        <w:ind w:left="0" w:right="0" w:hanging="0"/>
        <w:jc w:val="both"/>
        <w:rPr>
          <w:rFonts w:ascii="Verdana" w:hAnsi="Verdana" w:eastAsia="Times New Roman" w:cs="Arial"/>
          <w:color w:val="auto"/>
          <w:kern w:val="0"/>
          <w:sz w:val="20"/>
          <w:szCs w:val="20"/>
          <w:lang w:val="ca-ES" w:eastAsia="es-ES" w:bidi="ar-SA"/>
        </w:rPr>
      </w:pPr>
      <w:r>
        <w:rPr>
          <w:rFonts w:eastAsia="Times New Roman" w:cs="Arial" w:ascii="Verdana" w:hAnsi="Verdana"/>
          <w:color w:val="auto"/>
          <w:kern w:val="0"/>
          <w:sz w:val="20"/>
          <w:szCs w:val="20"/>
          <w:lang w:val="ca-ES" w:eastAsia="es-ES" w:bidi="ar-SA"/>
        </w:rPr>
        <w:t> </w:t>
      </w:r>
    </w:p>
    <w:p>
      <w:pPr>
        <w:pStyle w:val="Normal"/>
        <w:shd w:fill="FFFFFF"/>
        <w:bidi w:val="0"/>
        <w:spacing w:lineRule="atLeast" w:line="293" w:before="0" w:after="0"/>
        <w:ind w:left="0" w:right="0" w:hanging="0"/>
        <w:jc w:val="both"/>
        <w:rPr>
          <w:rFonts w:ascii="Verdana" w:hAnsi="Verdana" w:eastAsia="Times New Roman" w:cs="Arial"/>
          <w:color w:val="auto"/>
          <w:kern w:val="0"/>
          <w:sz w:val="20"/>
          <w:szCs w:val="20"/>
          <w:lang w:val="ca-ES" w:eastAsia="es-ES" w:bidi="ar-SA"/>
        </w:rPr>
      </w:pPr>
      <w:r>
        <w:rPr>
          <w:rFonts w:eastAsia="Times New Roman" w:cs="Arial" w:ascii="Verdana" w:hAnsi="Verdana"/>
          <w:color w:val="auto"/>
          <w:kern w:val="0"/>
          <w:sz w:val="20"/>
          <w:szCs w:val="20"/>
          <w:lang w:val="ca-ES" w:eastAsia="es-ES" w:bidi="ar-SA"/>
        </w:rPr>
        <w:t>(Pressupost base de licitació – Oferta que es valora)</w:t>
      </w:r>
    </w:p>
    <w:p>
      <w:pPr>
        <w:pStyle w:val="Normal"/>
        <w:shd w:fill="FFFFFF"/>
        <w:bidi w:val="0"/>
        <w:spacing w:lineRule="atLeast" w:line="293" w:before="0" w:after="0"/>
        <w:ind w:left="0" w:right="0" w:hanging="0"/>
        <w:jc w:val="both"/>
        <w:rPr>
          <w:rFonts w:ascii="Verdana" w:hAnsi="Verdana" w:eastAsia="Times New Roman" w:cs="Arial"/>
          <w:color w:val="auto"/>
          <w:kern w:val="0"/>
          <w:sz w:val="20"/>
          <w:szCs w:val="20"/>
          <w:lang w:val="ca-ES" w:eastAsia="es-ES" w:bidi="ar-SA"/>
        </w:rPr>
      </w:pPr>
      <w:r>
        <w:rPr>
          <w:rFonts w:eastAsia="Times New Roman" w:cs="Arial" w:ascii="Verdana" w:hAnsi="Verdana"/>
          <w:color w:val="auto"/>
          <w:kern w:val="0"/>
          <w:sz w:val="20"/>
          <w:szCs w:val="20"/>
          <w:lang w:val="ca-ES" w:eastAsia="es-ES" w:bidi="ar-SA"/>
        </w:rPr>
        <w:t>-------------------------------------------------------------------   * 100 punts : puntuació oferta que es valora</w:t>
      </w:r>
    </w:p>
    <w:p>
      <w:pPr>
        <w:pStyle w:val="Normal"/>
        <w:shd w:fill="FFFFFF"/>
        <w:bidi w:val="0"/>
        <w:spacing w:lineRule="atLeast" w:line="293" w:before="0" w:after="0"/>
        <w:ind w:left="0" w:right="0" w:hanging="0"/>
        <w:jc w:val="both"/>
        <w:rPr>
          <w:rFonts w:ascii="Verdana" w:hAnsi="Verdana" w:eastAsia="Times New Roman" w:cs="Arial"/>
          <w:color w:val="auto"/>
          <w:kern w:val="0"/>
          <w:sz w:val="20"/>
          <w:szCs w:val="20"/>
          <w:lang w:val="ca-ES" w:eastAsia="es-ES" w:bidi="ar-SA"/>
        </w:rPr>
      </w:pPr>
      <w:r>
        <w:rPr>
          <w:rFonts w:eastAsia="Times New Roman" w:cs="Arial" w:ascii="Verdana" w:hAnsi="Verdana"/>
          <w:color w:val="auto"/>
          <w:kern w:val="0"/>
          <w:sz w:val="20"/>
          <w:szCs w:val="20"/>
          <w:lang w:val="ca-ES" w:eastAsia="es-ES" w:bidi="ar-SA"/>
        </w:rPr>
        <w:t>(Pressupost base de licitació – Oferta més baixa)</w:t>
      </w:r>
    </w:p>
    <w:p>
      <w:pPr>
        <w:pStyle w:val="Normal"/>
        <w:shd w:fill="FFFFFF"/>
        <w:bidi w:val="0"/>
        <w:spacing w:lineRule="atLeast" w:line="293" w:before="0" w:after="0"/>
        <w:ind w:left="0" w:right="0" w:hanging="0"/>
        <w:jc w:val="both"/>
        <w:rPr>
          <w:rFonts w:ascii="Verdana" w:hAnsi="Verdana" w:eastAsia="Times New Roman" w:cs="Arial"/>
          <w:color w:val="auto"/>
          <w:kern w:val="0"/>
          <w:sz w:val="20"/>
          <w:szCs w:val="20"/>
          <w:lang w:val="ca-ES" w:eastAsia="es-ES" w:bidi="ar-SA"/>
        </w:rPr>
      </w:pPr>
      <w:r>
        <w:rPr>
          <w:rFonts w:eastAsia="Times New Roman" w:cs="Arial" w:ascii="Verdana" w:hAnsi="Verdana"/>
          <w:color w:val="auto"/>
          <w:kern w:val="0"/>
          <w:sz w:val="20"/>
          <w:szCs w:val="20"/>
          <w:lang w:val="ca-ES" w:eastAsia="es-ES" w:bidi="ar-SA"/>
        </w:rPr>
        <w:t> </w:t>
      </w:r>
    </w:p>
    <w:p>
      <w:pPr>
        <w:pStyle w:val="Normal"/>
        <w:shd w:fill="FFFFFF"/>
        <w:bidi w:val="0"/>
        <w:spacing w:lineRule="atLeast" w:line="293" w:before="0" w:after="0"/>
        <w:ind w:left="0" w:right="0" w:hanging="0"/>
        <w:jc w:val="both"/>
        <w:rPr>
          <w:rFonts w:ascii="Verdana" w:hAnsi="Verdana" w:eastAsia="Times New Roman" w:cs="Arial"/>
          <w:color w:val="auto"/>
          <w:kern w:val="0"/>
          <w:sz w:val="20"/>
          <w:szCs w:val="20"/>
          <w:lang w:val="ca-ES" w:eastAsia="es-ES" w:bidi="ar-SA"/>
        </w:rPr>
      </w:pPr>
      <w:r>
        <w:rPr>
          <w:rFonts w:eastAsia="Times New Roman" w:cs="Arial" w:ascii="Verdana" w:hAnsi="Verdana"/>
          <w:color w:val="auto"/>
          <w:kern w:val="0"/>
          <w:sz w:val="20"/>
          <w:szCs w:val="20"/>
          <w:lang w:val="ca-ES" w:eastAsia="es-ES" w:bidi="ar-SA"/>
        </w:rPr>
        <w:t>On pressupost base de licitació: 161.792,92 euros.</w:t>
      </w:r>
    </w:p>
    <w:p>
      <w:pPr>
        <w:pStyle w:val="Normal"/>
        <w:shd w:fill="FFFFFF"/>
        <w:bidi w:val="0"/>
        <w:spacing w:lineRule="atLeast" w:line="293" w:before="0" w:after="0"/>
        <w:ind w:left="0" w:right="0" w:hanging="0"/>
        <w:jc w:val="both"/>
        <w:rPr>
          <w:rFonts w:ascii="Verdana" w:hAnsi="Verdana" w:eastAsia="Times New Roman" w:cs="Arial"/>
          <w:color w:val="auto"/>
          <w:kern w:val="0"/>
          <w:sz w:val="20"/>
          <w:szCs w:val="20"/>
          <w:lang w:val="ca-ES" w:eastAsia="es-ES" w:bidi="ar-SA"/>
        </w:rPr>
      </w:pPr>
      <w:r>
        <w:rPr>
          <w:rFonts w:eastAsia="Times New Roman" w:cs="Arial" w:ascii="Verdana" w:hAnsi="Verdana"/>
          <w:color w:val="auto"/>
          <w:kern w:val="0"/>
          <w:sz w:val="20"/>
          <w:szCs w:val="20"/>
          <w:lang w:val="ca-ES" w:eastAsia="es-ES" w:bidi="ar-SA"/>
        </w:rPr>
        <w:t> </w:t>
      </w:r>
    </w:p>
    <w:p>
      <w:pPr>
        <w:pStyle w:val="Normal"/>
        <w:shd w:fill="FFFFFF"/>
        <w:bidi w:val="0"/>
        <w:spacing w:lineRule="atLeast" w:line="293" w:before="0" w:after="0"/>
        <w:ind w:left="0" w:right="0" w:hanging="0"/>
        <w:jc w:val="both"/>
        <w:rPr>
          <w:rFonts w:ascii="Verdana" w:hAnsi="Verdana" w:eastAsia="Times New Roman" w:cs="Arial"/>
          <w:color w:val="auto"/>
          <w:kern w:val="0"/>
          <w:sz w:val="20"/>
          <w:szCs w:val="20"/>
          <w:lang w:val="ca-ES" w:eastAsia="es-ES" w:bidi="ar-SA"/>
        </w:rPr>
      </w:pPr>
      <w:r>
        <w:rPr>
          <w:rFonts w:eastAsia="Times New Roman" w:cs="Arial" w:ascii="Verdana" w:hAnsi="Verdana"/>
          <w:color w:val="auto"/>
          <w:kern w:val="0"/>
          <w:sz w:val="20"/>
          <w:szCs w:val="20"/>
          <w:lang w:val="ca-ES" w:eastAsia="es-ES" w:bidi="ar-SA"/>
        </w:rPr>
        <w:t>No es consideraran en cap cas les ofertes que superin el pressupost base de licitació.</w:t>
      </w:r>
    </w:p>
    <w:p>
      <w:pPr>
        <w:pStyle w:val="Normal"/>
        <w:spacing w:lineRule="auto" w:line="360"/>
        <w:jc w:val="both"/>
        <w:rPr>
          <w:rFonts w:ascii="Verdana" w:hAnsi="Verdana" w:eastAsia="Times New Roman" w:cs="Arial"/>
          <w:color w:val="auto"/>
          <w:kern w:val="0"/>
          <w:sz w:val="20"/>
          <w:szCs w:val="20"/>
          <w:lang w:val="ca-ES" w:eastAsia="es-ES" w:bidi="ar-SA"/>
        </w:rPr>
      </w:pPr>
      <w:r>
        <w:rPr>
          <w:rFonts w:eastAsia="Times New Roman" w:cs="Arial" w:ascii="Verdana" w:hAnsi="Verdana"/>
          <w:color w:val="auto"/>
          <w:kern w:val="0"/>
          <w:sz w:val="20"/>
          <w:szCs w:val="20"/>
          <w:lang w:val="ca-ES" w:eastAsia="es-ES" w:bidi="ar-SA"/>
        </w:rPr>
      </w:r>
    </w:p>
    <w:p>
      <w:pPr>
        <w:pStyle w:val="Normal"/>
        <w:spacing w:lineRule="auto" w:line="360"/>
        <w:jc w:val="both"/>
        <w:rPr>
          <w:rFonts w:ascii="Verdana" w:hAnsi="Verdana" w:cs="Arial"/>
          <w:sz w:val="20"/>
          <w:szCs w:val="20"/>
          <w:u w:val="single"/>
        </w:rPr>
      </w:pPr>
      <w:r>
        <w:rPr>
          <w:rFonts w:cs="Arial" w:ascii="Verdana" w:hAnsi="Verdana"/>
          <w:sz w:val="20"/>
          <w:szCs w:val="20"/>
          <w:u w:val="single"/>
        </w:rPr>
      </w:r>
    </w:p>
    <w:tbl>
      <w:tblPr>
        <w:tblW w:w="8592" w:type="dxa"/>
        <w:jc w:val="left"/>
        <w:tblInd w:w="178"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193" w:hRule="atLeast"/>
        </w:trPr>
        <w:tc>
          <w:tcPr>
            <w:tcW w:w="8592" w:type="dxa"/>
            <w:tcBorders>
              <w:top w:val="single" w:sz="8" w:space="0" w:color="333399"/>
              <w:left w:val="single" w:sz="8" w:space="0" w:color="333399"/>
              <w:bottom w:val="single" w:sz="8" w:space="0" w:color="333399"/>
              <w:right w:val="single" w:sz="8" w:space="0" w:color="333399"/>
            </w:tcBorders>
            <w:shd w:color="auto" w:fill="FFCC99" w:val="clear"/>
            <w:vAlign w:val="center"/>
          </w:tcPr>
          <w:p>
            <w:pPr>
              <w:pStyle w:val="Ttulo1"/>
              <w:keepLines/>
              <w:widowControl w:val="false"/>
              <w:tabs>
                <w:tab w:val="clear" w:pos="709"/>
                <w:tab w:val="left" w:pos="0" w:leader="none"/>
              </w:tabs>
              <w:ind w:firstLine="708"/>
              <w:jc w:val="both"/>
              <w:rPr>
                <w:rFonts w:cs="Arial"/>
                <w:bCs w:val="false"/>
                <w:color w:val="auto"/>
              </w:rPr>
            </w:pPr>
            <w:r>
              <w:rPr>
                <w:rFonts w:cs="Arial"/>
                <w:bCs w:val="false"/>
                <w:color w:val="auto"/>
              </w:rPr>
              <w:t>CLÀUSULA ONZENA. Admissibilitat de Variants</w:t>
            </w:r>
          </w:p>
        </w:tc>
      </w:tr>
    </w:tbl>
    <w:p>
      <w:pPr>
        <w:pStyle w:val="BlockText"/>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left" w:pos="0" w:leader="none"/>
          <w:tab w:val="left" w:pos="423" w:leader="none"/>
        </w:tabs>
        <w:spacing w:lineRule="auto" w:line="360"/>
        <w:ind w:left="0" w:right="9" w:firstLine="709"/>
        <w:rPr>
          <w:rFonts w:ascii="Verdana" w:hAnsi="Verdana"/>
          <w:color w:val="auto"/>
        </w:rPr>
      </w:pPr>
      <w:r>
        <w:rPr>
          <w:rFonts w:ascii="Verdana" w:hAnsi="Verdana"/>
          <w:color w:val="auto"/>
        </w:rPr>
      </w:r>
    </w:p>
    <w:p>
      <w:pPr>
        <w:pStyle w:val="BlockText"/>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left" w:pos="0" w:leader="none"/>
          <w:tab w:val="left" w:pos="423" w:leader="none"/>
        </w:tabs>
        <w:spacing w:lineRule="auto" w:line="360"/>
        <w:ind w:left="0" w:right="9" w:hanging="0"/>
        <w:rPr>
          <w:rFonts w:ascii="Verdana" w:hAnsi="Verdana"/>
          <w:color w:val="auto"/>
        </w:rPr>
      </w:pPr>
      <w:r>
        <w:rPr>
          <w:rFonts w:ascii="Verdana" w:hAnsi="Verdana"/>
          <w:color w:val="auto"/>
          <w:sz w:val="18"/>
        </w:rPr>
        <w:t xml:space="preserve">No </w:t>
      </w:r>
      <w:r>
        <w:rPr>
          <w:rFonts w:ascii="Verdana" w:hAnsi="Verdana"/>
          <w:color w:val="auto"/>
        </w:rPr>
        <w:t>s'admeten variants.</w:t>
      </w:r>
    </w:p>
    <w:p>
      <w:pPr>
        <w:pStyle w:val="BlockText"/>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left" w:pos="0" w:leader="none"/>
          <w:tab w:val="left" w:pos="423" w:leader="none"/>
        </w:tabs>
        <w:spacing w:lineRule="auto" w:line="360"/>
        <w:ind w:left="0" w:right="9" w:hanging="0"/>
        <w:rPr>
          <w:rFonts w:ascii="Verdana" w:hAnsi="Verdana"/>
          <w:color w:val="auto"/>
        </w:rPr>
      </w:pPr>
      <w:r>
        <w:rPr/>
      </w:r>
    </w:p>
    <w:tbl>
      <w:tblPr>
        <w:tblW w:w="8592" w:type="dxa"/>
        <w:jc w:val="left"/>
        <w:tblInd w:w="178"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193" w:hRule="atLeast"/>
        </w:trPr>
        <w:tc>
          <w:tcPr>
            <w:tcW w:w="8592" w:type="dxa"/>
            <w:tcBorders>
              <w:top w:val="single" w:sz="8" w:space="0" w:color="333399"/>
              <w:left w:val="single" w:sz="8" w:space="0" w:color="333399"/>
              <w:bottom w:val="single" w:sz="8" w:space="0" w:color="333399"/>
              <w:right w:val="single" w:sz="8" w:space="0" w:color="333399"/>
            </w:tcBorders>
            <w:shd w:color="auto" w:fill="FFCC99" w:val="clear"/>
            <w:vAlign w:val="center"/>
          </w:tcPr>
          <w:p>
            <w:pPr>
              <w:pStyle w:val="Ttulo1"/>
              <w:keepLines/>
              <w:widowControl w:val="false"/>
              <w:tabs>
                <w:tab w:val="clear" w:pos="709"/>
                <w:tab w:val="left" w:pos="0" w:leader="none"/>
              </w:tabs>
              <w:ind w:firstLine="708"/>
              <w:jc w:val="both"/>
              <w:rPr>
                <w:rFonts w:cs="Arial"/>
                <w:bCs w:val="false"/>
                <w:color w:val="auto"/>
              </w:rPr>
            </w:pPr>
            <w:r>
              <w:rPr>
                <w:rFonts w:cs="Arial"/>
                <w:bCs w:val="false"/>
                <w:color w:val="auto"/>
              </w:rPr>
              <w:t>CLÀUSULA DOTZENA. Ofertes anormalment baixes</w:t>
            </w:r>
          </w:p>
        </w:tc>
      </w:tr>
    </w:tbl>
    <w:p>
      <w:pPr>
        <w:pStyle w:val="BlockText"/>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left" w:pos="0" w:leader="none"/>
          <w:tab w:val="left" w:pos="423" w:leader="none"/>
        </w:tabs>
        <w:spacing w:lineRule="auto" w:line="360"/>
        <w:ind w:left="0" w:right="9" w:firstLine="709"/>
        <w:rPr>
          <w:rFonts w:ascii="Verdana" w:hAnsi="Verdana"/>
          <w:color w:val="auto"/>
        </w:rPr>
      </w:pPr>
      <w:r>
        <w:rPr>
          <w:rFonts w:ascii="Verdana" w:hAnsi="Verdana"/>
          <w:color w:val="auto"/>
        </w:rPr>
      </w:r>
    </w:p>
    <w:p>
      <w:pPr>
        <w:pStyle w:val="Ttulo1"/>
        <w:jc w:val="both"/>
        <w:rPr>
          <w:b w:val="false"/>
          <w:b w:val="false"/>
          <w:color w:val="auto"/>
        </w:rPr>
      </w:pPr>
      <w:r>
        <w:rPr>
          <w:b w:val="false"/>
          <w:color w:val="auto"/>
        </w:rPr>
        <w:t>Quan en aplicació dels paràmetres establerts en els criteris de valoració de les ofertes, alguna d'elles estigui incursa en presumpció d'anormalitat, es concedirà als licitadors afectats un termini de cinc dies hàbils perquè puguin presentar una justificació adequada de les circumstàncies que els permeten executar aquesta oferta en aquestes condicions, amb els criteris que s'assenyalen sobre aquest tema en l'article 149.4 de la Llei 9/2017, de 8 de novembre, de Contractes del Sector Públic, per la qual es traslladen a l'ordenament jurídic espanyol les Directives del Parlament Europeu i del Consell 2014/23/UE i 2014/24/UE, de 26 de febrer de 2014.</w:t>
      </w:r>
    </w:p>
    <w:p>
      <w:pPr>
        <w:pStyle w:val="Normal"/>
        <w:spacing w:lineRule="auto" w:line="360"/>
        <w:ind w:right="9" w:hanging="0"/>
        <w:jc w:val="both"/>
        <w:rPr>
          <w:rFonts w:ascii="Verdana" w:hAnsi="Verdana" w:cs="Arial"/>
          <w:sz w:val="20"/>
        </w:rPr>
      </w:pPr>
      <w:r>
        <w:rPr>
          <w:rFonts w:cs="Arial" w:ascii="Verdana" w:hAnsi="Verdana"/>
          <w:sz w:val="20"/>
        </w:rPr>
        <w:t xml:space="preserve">Es considerarà que existeix una oferta anormalment baixa quan sigui inferior a 20 punts percentuals del pressupost de licitació. </w:t>
      </w:r>
    </w:p>
    <w:p>
      <w:pPr>
        <w:pStyle w:val="Normal"/>
        <w:spacing w:lineRule="auto" w:line="360"/>
        <w:ind w:right="9" w:firstLine="744"/>
        <w:jc w:val="both"/>
        <w:rPr>
          <w:rFonts w:ascii="Verdana" w:hAnsi="Verdana"/>
        </w:rPr>
      </w:pPr>
      <w:r>
        <w:rPr>
          <w:rFonts w:ascii="Verdana" w:hAnsi="Verdana"/>
        </w:rPr>
      </w:r>
    </w:p>
    <w:p>
      <w:pPr>
        <w:pStyle w:val="Normal"/>
        <w:spacing w:lineRule="auto" w:line="360"/>
        <w:jc w:val="both"/>
        <w:rPr>
          <w:rFonts w:ascii="Verdana" w:hAnsi="Verdana"/>
          <w:sz w:val="20"/>
          <w:szCs w:val="20"/>
        </w:rPr>
      </w:pPr>
      <w:r>
        <w:rPr>
          <w:rFonts w:ascii="Verdana" w:hAnsi="Verdana"/>
          <w:sz w:val="20"/>
          <w:szCs w:val="20"/>
        </w:rPr>
        <w:t>Rebudes les justificacions, la Mesa sol·licitarà un informe tècnic, generalment al funcionari que hagi realitzat el plec de prescripcions tècniques, el projecte o l'estudi econòmic del contracte, o a tots en conjunt, que analitzi detalladament les motivacions que hagi argumentat el licitador per poder mantenir la seva oferta.</w:t>
      </w:r>
    </w:p>
    <w:p>
      <w:pPr>
        <w:pStyle w:val="Normal"/>
        <w:spacing w:lineRule="auto" w:line="360"/>
        <w:ind w:firstLine="709"/>
        <w:jc w:val="both"/>
        <w:rPr>
          <w:rFonts w:ascii="Verdana" w:hAnsi="Verdana"/>
          <w:sz w:val="20"/>
          <w:szCs w:val="20"/>
        </w:rPr>
      </w:pPr>
      <w:r>
        <w:rPr>
          <w:rFonts w:ascii="Verdana" w:hAnsi="Verdana"/>
          <w:sz w:val="20"/>
          <w:szCs w:val="20"/>
        </w:rPr>
      </w:r>
    </w:p>
    <w:p>
      <w:pPr>
        <w:pStyle w:val="Normal"/>
        <w:spacing w:lineRule="auto" w:line="360"/>
        <w:jc w:val="both"/>
        <w:rPr>
          <w:rFonts w:ascii="Verdana" w:hAnsi="Verdana"/>
          <w:sz w:val="20"/>
          <w:szCs w:val="20"/>
        </w:rPr>
      </w:pPr>
      <w:r>
        <w:rPr>
          <w:rFonts w:ascii="Verdana" w:hAnsi="Verdana"/>
          <w:sz w:val="20"/>
          <w:szCs w:val="20"/>
        </w:rPr>
        <w:t>En tot cas, es rebutjaran les ofertes si es comprova que són anormalment baixes perquè vulneren la normativa sobre subcontractació o no compleixen les obligacions aplicables en matèria mediambiental, social o laboral, nacional o internacional, incloent l'incompliment dels convenis col·lectius sectorials vigents.</w:t>
      </w:r>
    </w:p>
    <w:p>
      <w:pPr>
        <w:pStyle w:val="Normal"/>
        <w:spacing w:lineRule="auto" w:line="360"/>
        <w:ind w:firstLine="709"/>
        <w:jc w:val="both"/>
        <w:rPr>
          <w:rFonts w:ascii="Verdana" w:hAnsi="Verdana"/>
          <w:sz w:val="20"/>
          <w:szCs w:val="20"/>
        </w:rPr>
      </w:pPr>
      <w:r>
        <w:rPr>
          <w:rFonts w:ascii="Verdana" w:hAnsi="Verdana"/>
          <w:sz w:val="20"/>
          <w:szCs w:val="20"/>
        </w:rPr>
      </w:r>
    </w:p>
    <w:p>
      <w:pPr>
        <w:pStyle w:val="Normal"/>
        <w:spacing w:lineRule="auto" w:line="360"/>
        <w:jc w:val="both"/>
        <w:rPr>
          <w:rFonts w:ascii="Verdana" w:hAnsi="Verdana"/>
          <w:sz w:val="20"/>
          <w:szCs w:val="20"/>
        </w:rPr>
      </w:pPr>
      <w:r>
        <w:rPr>
          <w:rFonts w:ascii="Verdana" w:hAnsi="Verdana"/>
          <w:sz w:val="20"/>
          <w:szCs w:val="20"/>
        </w:rPr>
        <w:t>A la vista de les justificacions dels contractistes l'oferta dels quals hagi estat classificada com a desproporcionada i de l'informe tècnic municipal que les analitzi, la Mesa de Contractació, proposarà a l'òrgan de contractació motivadament l'admissió de l'oferta o la seva exclusió.</w:t>
      </w:r>
    </w:p>
    <w:p>
      <w:pPr>
        <w:pStyle w:val="Normal"/>
        <w:spacing w:lineRule="auto" w:line="360"/>
        <w:ind w:firstLine="709"/>
        <w:jc w:val="both"/>
        <w:rPr>
          <w:rFonts w:ascii="Verdana" w:hAnsi="Verdana"/>
          <w:sz w:val="20"/>
          <w:szCs w:val="20"/>
        </w:rPr>
      </w:pPr>
      <w:r>
        <w:rPr>
          <w:rFonts w:ascii="Verdana" w:hAnsi="Verdana"/>
          <w:sz w:val="20"/>
          <w:szCs w:val="20"/>
        </w:rPr>
      </w:r>
    </w:p>
    <w:tbl>
      <w:tblPr>
        <w:tblW w:w="8592" w:type="dxa"/>
        <w:jc w:val="left"/>
        <w:tblInd w:w="178"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795" w:hRule="atLeast"/>
        </w:trPr>
        <w:tc>
          <w:tcPr>
            <w:tcW w:w="8592" w:type="dxa"/>
            <w:tcBorders>
              <w:top w:val="single" w:sz="8" w:space="0" w:color="333399"/>
              <w:left w:val="single" w:sz="8" w:space="0" w:color="333399"/>
              <w:bottom w:val="single" w:sz="8" w:space="0" w:color="333399"/>
              <w:right w:val="single" w:sz="8" w:space="0" w:color="333399"/>
            </w:tcBorders>
            <w:shd w:color="auto" w:fill="FFCC99" w:val="clear"/>
            <w:vAlign w:val="center"/>
          </w:tcPr>
          <w:p>
            <w:pPr>
              <w:pStyle w:val="Ttulo1"/>
              <w:widowControl w:val="false"/>
              <w:tabs>
                <w:tab w:val="clear" w:pos="709"/>
                <w:tab w:val="left" w:pos="0" w:leader="none"/>
              </w:tabs>
              <w:ind w:firstLine="708"/>
              <w:jc w:val="both"/>
              <w:rPr>
                <w:rFonts w:cs="Arial"/>
                <w:bCs w:val="false"/>
                <w:color w:val="auto"/>
              </w:rPr>
            </w:pPr>
            <w:r>
              <w:rPr>
                <w:rFonts w:cs="Arial"/>
                <w:bCs w:val="false"/>
                <w:color w:val="auto"/>
              </w:rPr>
              <w:t xml:space="preserve">CLÀUSULA TRETZENA. </w:t>
            </w:r>
            <w:r>
              <w:rPr>
                <w:rFonts w:eastAsia="Times New Roman" w:cs="Arial"/>
                <w:b/>
                <w:bCs w:val="false"/>
                <w:color w:val="auto"/>
                <w:kern w:val="0"/>
                <w:sz w:val="20"/>
                <w:szCs w:val="24"/>
                <w:lang w:val="ca-ES" w:eastAsia="es-ES" w:bidi="ar-SA"/>
              </w:rPr>
              <w:t>Preferències d'Adjudicació en cas d'Empat</w:t>
            </w:r>
          </w:p>
        </w:tc>
      </w:tr>
    </w:tbl>
    <w:p>
      <w:pPr>
        <w:pStyle w:val="BlockText"/>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left" w:pos="0" w:leader="none"/>
          <w:tab w:val="left" w:pos="423" w:leader="none"/>
        </w:tabs>
        <w:spacing w:lineRule="auto" w:line="360"/>
        <w:ind w:left="0" w:right="9" w:firstLine="709"/>
        <w:rPr>
          <w:rFonts w:ascii="Verdana" w:hAnsi="Verdana"/>
          <w:color w:val="auto"/>
        </w:rPr>
      </w:pPr>
      <w:r>
        <w:rPr>
          <w:rFonts w:ascii="Verdana" w:hAnsi="Verdana"/>
          <w:color w:val="auto"/>
        </w:rPr>
      </w:r>
    </w:p>
    <w:p>
      <w:pPr>
        <w:pStyle w:val="Normal"/>
        <w:tabs>
          <w:tab w:val="clear" w:pos="709"/>
          <w:tab w:val="left" w:pos="0" w:leader="none"/>
          <w:tab w:val="left" w:pos="423" w:leader="none"/>
        </w:tabs>
        <w:bidi w:val="0"/>
        <w:spacing w:lineRule="auto" w:line="360" w:before="0" w:after="120"/>
        <w:ind w:left="0" w:right="9" w:hanging="0"/>
        <w:jc w:val="both"/>
        <w:rPr>
          <w:rFonts w:ascii="Verdana" w:hAnsi="Verdana" w:eastAsia="Times New Roman" w:cs="Times New Roman"/>
          <w:color w:val="auto"/>
          <w:kern w:val="0"/>
          <w:sz w:val="20"/>
          <w:szCs w:val="20"/>
          <w:lang w:val="ca-ES" w:eastAsia="es-ES" w:bidi="ar-SA"/>
        </w:rPr>
      </w:pPr>
      <w:r>
        <w:rPr>
          <w:rFonts w:eastAsia="Times New Roman" w:cs="Times New Roman" w:ascii="Verdana" w:hAnsi="Verdana"/>
          <w:color w:val="auto"/>
          <w:kern w:val="0"/>
          <w:sz w:val="20"/>
          <w:szCs w:val="20"/>
          <w:lang w:val="ca-ES" w:eastAsia="es-ES" w:bidi="ar-SA"/>
        </w:rPr>
        <w:t>Quan després d'efectuar la ponderació de tots els criteris de valoració establerts, es produeixi un empat en la puntuació atorgada a dues o més ofertes, s'utilitzaran els següents criteris per resoldre aquesta igualtat, referits al moment de finalitzar el termini de presentació d’ofertes, de conformitat amb l’article 147.2 de la LCSP:</w:t>
      </w:r>
    </w:p>
    <w:p>
      <w:pPr>
        <w:pStyle w:val="ListParagraph"/>
        <w:numPr>
          <w:ilvl w:val="0"/>
          <w:numId w:val="6"/>
        </w:numPr>
        <w:tabs>
          <w:tab w:val="left" w:pos="0"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bidi w:val="0"/>
        <w:spacing w:lineRule="auto" w:line="360" w:before="0" w:after="120"/>
        <w:ind w:left="1069" w:right="9" w:hanging="360"/>
        <w:contextualSpacing/>
        <w:jc w:val="both"/>
        <w:rPr>
          <w:rFonts w:ascii="Verdana" w:hAnsi="Verdana" w:eastAsia="Times New Roman" w:cs="Times New Roman"/>
          <w:color w:val="auto"/>
          <w:kern w:val="0"/>
          <w:sz w:val="20"/>
          <w:szCs w:val="20"/>
          <w:lang w:val="ca-ES" w:eastAsia="es-ES" w:bidi="ar-SA"/>
        </w:rPr>
      </w:pPr>
      <w:r>
        <w:rPr>
          <w:rFonts w:eastAsia="Times New Roman" w:cs="Times New Roman" w:ascii="Verdana" w:hAnsi="Verdana"/>
          <w:color w:val="auto"/>
          <w:kern w:val="0"/>
          <w:sz w:val="20"/>
          <w:szCs w:val="20"/>
          <w:lang w:val="ca-ES" w:eastAsia="es-ES" w:bidi="ar-SA"/>
        </w:rPr>
        <w:t>Major percentatge de treballadors amb discapacitat o en situació d’exclusió social en a plantilla de cadascuna d eles empreses, prevalent en cas d’igualtat, el major nombre de treballadors fix amb discapacitat en plantilla, o el major nombre de persones treballadores en inclusió en la plantilla.</w:t>
      </w:r>
    </w:p>
    <w:p>
      <w:pPr>
        <w:pStyle w:val="ListParagraph"/>
        <w:numPr>
          <w:ilvl w:val="0"/>
          <w:numId w:val="6"/>
        </w:numPr>
        <w:tabs>
          <w:tab w:val="left" w:pos="0"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bidi w:val="0"/>
        <w:spacing w:lineRule="auto" w:line="360" w:before="0" w:after="120"/>
        <w:ind w:left="1069" w:right="9" w:hanging="360"/>
        <w:contextualSpacing/>
        <w:jc w:val="both"/>
        <w:rPr>
          <w:rFonts w:ascii="Verdana" w:hAnsi="Verdana" w:eastAsia="Times New Roman" w:cs="Times New Roman"/>
          <w:color w:val="auto"/>
          <w:kern w:val="0"/>
          <w:sz w:val="20"/>
          <w:szCs w:val="20"/>
          <w:lang w:val="ca-ES" w:eastAsia="es-ES" w:bidi="ar-SA"/>
        </w:rPr>
      </w:pPr>
      <w:r>
        <w:rPr>
          <w:rFonts w:eastAsia="Times New Roman" w:cs="Times New Roman" w:ascii="Verdana" w:hAnsi="Verdana"/>
          <w:color w:val="auto"/>
          <w:kern w:val="0"/>
          <w:sz w:val="20"/>
          <w:szCs w:val="20"/>
          <w:lang w:val="ca-ES" w:eastAsia="es-ES" w:bidi="ar-SA"/>
        </w:rPr>
        <w:t>Menor percentatge de contractes laborals en la plantilla de cadascuna d eles empreses.</w:t>
      </w:r>
    </w:p>
    <w:p>
      <w:pPr>
        <w:pStyle w:val="ListParagraph"/>
        <w:numPr>
          <w:ilvl w:val="0"/>
          <w:numId w:val="6"/>
        </w:numPr>
        <w:tabs>
          <w:tab w:val="left" w:pos="0"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bidi w:val="0"/>
        <w:spacing w:lineRule="auto" w:line="360" w:before="0" w:after="120"/>
        <w:ind w:left="1069" w:right="9" w:hanging="360"/>
        <w:contextualSpacing/>
        <w:jc w:val="both"/>
        <w:rPr>
          <w:rFonts w:ascii="Verdana" w:hAnsi="Verdana" w:eastAsia="Times New Roman" w:cs="Times New Roman"/>
          <w:color w:val="auto"/>
          <w:kern w:val="0"/>
          <w:sz w:val="20"/>
          <w:szCs w:val="20"/>
          <w:lang w:val="ca-ES" w:eastAsia="es-ES" w:bidi="ar-SA"/>
        </w:rPr>
      </w:pPr>
      <w:r>
        <w:rPr>
          <w:rFonts w:eastAsia="Times New Roman" w:cs="Times New Roman" w:ascii="Verdana" w:hAnsi="Verdana"/>
          <w:color w:val="auto"/>
          <w:kern w:val="0"/>
          <w:sz w:val="20"/>
          <w:szCs w:val="20"/>
          <w:lang w:val="ca-ES" w:eastAsia="es-ES" w:bidi="ar-SA"/>
        </w:rPr>
        <w:t>Major percentatge de dones en la plantilla de cadascuna de les empreses.</w:t>
      </w:r>
    </w:p>
    <w:p>
      <w:pPr>
        <w:pStyle w:val="ListParagraph"/>
        <w:numPr>
          <w:ilvl w:val="0"/>
          <w:numId w:val="6"/>
        </w:numPr>
        <w:tabs>
          <w:tab w:val="left" w:pos="0"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bidi w:val="0"/>
        <w:spacing w:lineRule="auto" w:line="360" w:before="0" w:after="120"/>
        <w:ind w:left="1069" w:right="9" w:hanging="360"/>
        <w:contextualSpacing/>
        <w:jc w:val="both"/>
        <w:rPr>
          <w:rFonts w:ascii="Verdana" w:hAnsi="Verdana" w:eastAsia="Times New Roman" w:cs="Times New Roman"/>
          <w:color w:val="auto"/>
          <w:kern w:val="0"/>
          <w:sz w:val="20"/>
          <w:szCs w:val="20"/>
          <w:lang w:val="ca-ES" w:eastAsia="es-ES" w:bidi="ar-SA"/>
        </w:rPr>
      </w:pPr>
      <w:r>
        <w:rPr>
          <w:rFonts w:eastAsia="Times New Roman" w:cs="Times New Roman" w:ascii="Verdana" w:hAnsi="Verdana"/>
          <w:color w:val="auto"/>
          <w:kern w:val="0"/>
          <w:sz w:val="20"/>
          <w:szCs w:val="20"/>
          <w:lang w:val="ca-ES" w:eastAsia="es-ES" w:bidi="ar-SA"/>
        </w:rPr>
        <w:t>El sorteig, en cas que l’aplicació dels anteriors criteris no hagués donat lloc al desempat.</w:t>
      </w:r>
    </w:p>
    <w:p>
      <w:pPr>
        <w:pStyle w:val="Normal"/>
        <w:bidi w:val="0"/>
        <w:spacing w:lineRule="auto" w:line="360"/>
        <w:ind w:left="0" w:right="0" w:hanging="0"/>
        <w:jc w:val="both"/>
        <w:rPr>
          <w:rFonts w:ascii="Verdana" w:hAnsi="Verdana" w:eastAsia="Times New Roman" w:cs="Times New Roman"/>
          <w:color w:val="auto"/>
          <w:kern w:val="0"/>
          <w:sz w:val="20"/>
          <w:szCs w:val="20"/>
          <w:shd w:fill="FFFF00" w:val="clear"/>
          <w:lang w:val="ca-ES" w:eastAsia="es-ES" w:bidi="ar-SA"/>
        </w:rPr>
      </w:pPr>
      <w:r>
        <w:rPr>
          <w:rFonts w:eastAsia="Times New Roman" w:cs="Times New Roman" w:ascii="Verdana" w:hAnsi="Verdana"/>
          <w:color w:val="000000"/>
          <w:kern w:val="0"/>
          <w:sz w:val="20"/>
          <w:szCs w:val="20"/>
          <w:shd w:fill="FFFF00" w:val="clear"/>
          <w:lang w:val="ca-ES" w:eastAsia="es-ES" w:bidi="ar-SA"/>
        </w:rPr>
      </w:r>
    </w:p>
    <w:p>
      <w:pPr>
        <w:pStyle w:val="Cuerpodetexto"/>
        <w:bidi w:val="0"/>
        <w:ind w:left="0" w:right="0" w:hanging="0"/>
        <w:jc w:val="both"/>
        <w:rPr>
          <w:rFonts w:ascii="Verdana" w:hAnsi="Verdana" w:eastAsia="Times New Roman" w:cs="Times New Roman"/>
          <w:color w:val="auto"/>
          <w:kern w:val="0"/>
          <w:sz w:val="20"/>
          <w:szCs w:val="20"/>
          <w:lang w:val="ca-ES" w:eastAsia="es-ES" w:bidi="ar-SA"/>
        </w:rPr>
      </w:pPr>
      <w:r>
        <w:rPr>
          <w:rFonts w:eastAsia="Times New Roman" w:cs="Times New Roman"/>
          <w:color w:val="auto"/>
          <w:kern w:val="0"/>
          <w:sz w:val="20"/>
          <w:szCs w:val="20"/>
          <w:lang w:val="ca-ES" w:eastAsia="es-ES" w:bidi="ar-SA"/>
        </w:rPr>
        <w:t>La documentació acreditativa dels criteris de desempat a què es refereix el present apartat serà aportada pels licitadors al moment en què es produeixi l'empat, i no amb caràcter previ.</w:t>
      </w:r>
    </w:p>
    <w:p>
      <w:pPr>
        <w:pStyle w:val="Normal"/>
        <w:tabs>
          <w:tab w:val="clear" w:pos="709"/>
          <w:tab w:val="left" w:pos="0" w:leader="none"/>
          <w:tab w:val="left" w:pos="423" w:leader="none"/>
        </w:tabs>
        <w:spacing w:lineRule="auto" w:line="360"/>
        <w:ind w:left="0" w:right="9" w:firstLine="709"/>
        <w:rPr>
          <w:rFonts w:ascii="Verdana" w:hAnsi="Verdana" w:eastAsia="Times New Roman" w:cs="Times New Roman"/>
          <w:color w:val="auto"/>
          <w:kern w:val="0"/>
          <w:sz w:val="20"/>
          <w:szCs w:val="20"/>
          <w:lang w:val="ca-ES" w:eastAsia="es-ES" w:bidi="ar-SA"/>
        </w:rPr>
      </w:pPr>
      <w:r>
        <w:rPr>
          <w:rFonts w:eastAsia="Times New Roman" w:cs="Times New Roman" w:ascii="Verdana" w:hAnsi="Verdana"/>
          <w:color w:val="auto"/>
          <w:kern w:val="0"/>
          <w:sz w:val="20"/>
          <w:szCs w:val="20"/>
          <w:lang w:val="ca-ES" w:eastAsia="es-ES" w:bidi="ar-SA"/>
        </w:rPr>
      </w:r>
    </w:p>
    <w:p>
      <w:pPr>
        <w:pStyle w:val="BlockText"/>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left" w:pos="0" w:leader="none"/>
          <w:tab w:val="left" w:pos="423" w:leader="none"/>
        </w:tabs>
        <w:spacing w:lineRule="auto" w:line="360"/>
        <w:ind w:left="0" w:right="9" w:firstLine="709"/>
        <w:rPr>
          <w:rFonts w:ascii="Verdana" w:hAnsi="Verdana" w:eastAsia="Times New Roman" w:cs="Times New Roman"/>
          <w:color w:val="auto"/>
          <w:kern w:val="0"/>
          <w:sz w:val="20"/>
          <w:szCs w:val="20"/>
          <w:lang w:val="ca-ES" w:eastAsia="es-ES" w:bidi="ar-SA"/>
        </w:rPr>
      </w:pPr>
      <w:r>
        <w:rPr>
          <w:rFonts w:eastAsia="Times New Roman" w:cs="Times New Roman" w:ascii="Verdana" w:hAnsi="Verdana"/>
          <w:color w:val="auto"/>
          <w:kern w:val="0"/>
          <w:sz w:val="20"/>
          <w:szCs w:val="20"/>
          <w:lang w:val="ca-ES" w:eastAsia="es-ES" w:bidi="ar-SA"/>
        </w:rPr>
      </w:r>
    </w:p>
    <w:p>
      <w:pPr>
        <w:pStyle w:val="BlockText"/>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left" w:pos="0" w:leader="none"/>
          <w:tab w:val="left" w:pos="423" w:leader="none"/>
        </w:tabs>
        <w:spacing w:lineRule="auto" w:line="360"/>
        <w:ind w:left="0" w:right="9" w:firstLine="709"/>
        <w:rPr>
          <w:rFonts w:ascii="Verdana" w:hAnsi="Verdana" w:eastAsia="Times New Roman" w:cs="Times New Roman"/>
          <w:color w:val="auto"/>
          <w:kern w:val="0"/>
          <w:sz w:val="20"/>
          <w:szCs w:val="20"/>
          <w:lang w:val="ca-ES" w:eastAsia="es-ES" w:bidi="ar-SA"/>
        </w:rPr>
      </w:pPr>
      <w:r>
        <w:rPr>
          <w:rFonts w:eastAsia="Times New Roman" w:cs="Times New Roman" w:ascii="Verdana" w:hAnsi="Verdana"/>
          <w:color w:val="auto"/>
          <w:kern w:val="0"/>
          <w:sz w:val="20"/>
          <w:szCs w:val="20"/>
          <w:lang w:val="ca-ES" w:eastAsia="es-ES" w:bidi="ar-SA"/>
        </w:rPr>
      </w:r>
    </w:p>
    <w:p>
      <w:pPr>
        <w:pStyle w:val="BlockText"/>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left" w:pos="0" w:leader="none"/>
          <w:tab w:val="left" w:pos="423" w:leader="none"/>
        </w:tabs>
        <w:spacing w:lineRule="auto" w:line="360"/>
        <w:ind w:left="0" w:right="9" w:firstLine="709"/>
        <w:rPr>
          <w:rFonts w:ascii="Verdana" w:hAnsi="Verdana" w:eastAsia="Times New Roman" w:cs="Times New Roman"/>
          <w:color w:val="auto"/>
          <w:kern w:val="0"/>
          <w:sz w:val="20"/>
          <w:szCs w:val="20"/>
          <w:lang w:val="ca-ES" w:eastAsia="es-ES" w:bidi="ar-SA"/>
        </w:rPr>
      </w:pPr>
      <w:r>
        <w:rPr>
          <w:rFonts w:eastAsia="Times New Roman" w:cs="Times New Roman" w:ascii="Verdana" w:hAnsi="Verdana"/>
          <w:color w:val="auto"/>
          <w:kern w:val="0"/>
          <w:sz w:val="20"/>
          <w:szCs w:val="20"/>
          <w:lang w:val="ca-ES" w:eastAsia="es-ES" w:bidi="ar-SA"/>
        </w:rPr>
      </w:r>
    </w:p>
    <w:p>
      <w:pPr>
        <w:pStyle w:val="Normal"/>
        <w:spacing w:lineRule="auto" w:line="360"/>
        <w:ind w:firstLine="709"/>
        <w:jc w:val="both"/>
        <w:rPr>
          <w:rFonts w:ascii="Verdana" w:hAnsi="Verdana" w:eastAsia="Times New Roman" w:cs="Times New Roman"/>
          <w:color w:val="auto"/>
          <w:kern w:val="0"/>
          <w:sz w:val="20"/>
          <w:szCs w:val="20"/>
          <w:lang w:val="ca-ES" w:eastAsia="es-ES" w:bidi="ar-SA"/>
        </w:rPr>
      </w:pPr>
      <w:r>
        <w:rPr>
          <w:rFonts w:eastAsia="Times New Roman" w:cs="Times New Roman" w:ascii="Verdana" w:hAnsi="Verdana"/>
          <w:color w:val="auto"/>
          <w:kern w:val="0"/>
          <w:sz w:val="20"/>
          <w:szCs w:val="20"/>
          <w:lang w:val="ca-ES" w:eastAsia="es-ES" w:bidi="ar-SA"/>
        </w:rPr>
      </w:r>
    </w:p>
    <w:tbl>
      <w:tblPr>
        <w:tblW w:w="8592" w:type="dxa"/>
        <w:jc w:val="left"/>
        <w:tblInd w:w="178"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193" w:hRule="atLeast"/>
        </w:trPr>
        <w:tc>
          <w:tcPr>
            <w:tcW w:w="8592" w:type="dxa"/>
            <w:tcBorders>
              <w:top w:val="single" w:sz="8" w:space="0" w:color="333399"/>
              <w:left w:val="single" w:sz="8" w:space="0" w:color="333399"/>
              <w:bottom w:val="single" w:sz="8" w:space="0" w:color="333399"/>
              <w:right w:val="single" w:sz="8" w:space="0" w:color="333399"/>
            </w:tcBorders>
            <w:shd w:color="auto" w:fill="FFCC99" w:val="clear"/>
            <w:vAlign w:val="center"/>
          </w:tcPr>
          <w:p>
            <w:pPr>
              <w:pStyle w:val="Ttulo1"/>
              <w:keepLines/>
              <w:widowControl w:val="false"/>
              <w:tabs>
                <w:tab w:val="clear" w:pos="709"/>
                <w:tab w:val="left" w:pos="0" w:leader="none"/>
              </w:tabs>
              <w:ind w:firstLine="708"/>
              <w:jc w:val="both"/>
              <w:rPr>
                <w:rFonts w:cs="Arial"/>
                <w:bCs w:val="false"/>
                <w:color w:val="auto"/>
              </w:rPr>
            </w:pPr>
            <w:r>
              <w:rPr>
                <w:rFonts w:cs="Arial"/>
                <w:bCs w:val="false"/>
                <w:color w:val="auto"/>
              </w:rPr>
              <w:t xml:space="preserve">CLÀUSULA </w:t>
            </w:r>
            <w:r>
              <w:rPr>
                <w:rFonts w:cs="Arial"/>
                <w:bCs w:val="false"/>
                <w:color w:val="auto"/>
              </w:rPr>
              <w:t>CATORZE</w:t>
            </w:r>
            <w:r>
              <w:rPr>
                <w:rFonts w:cs="Arial"/>
                <w:bCs w:val="false"/>
                <w:color w:val="auto"/>
              </w:rPr>
              <w:t>NA. Mesa de contractació</w:t>
            </w:r>
          </w:p>
        </w:tc>
      </w:tr>
    </w:tbl>
    <w:p>
      <w:pPr>
        <w:pStyle w:val="BlockText"/>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left" w:pos="0" w:leader="none"/>
          <w:tab w:val="left" w:pos="423" w:leader="none"/>
        </w:tabs>
        <w:spacing w:lineRule="auto" w:line="360"/>
        <w:ind w:left="0" w:right="9" w:firstLine="709"/>
        <w:rPr>
          <w:rFonts w:ascii="Verdana" w:hAnsi="Verdana"/>
          <w:color w:val="auto"/>
        </w:rPr>
      </w:pPr>
      <w:r>
        <w:rPr>
          <w:rFonts w:ascii="Verdana" w:hAnsi="Verdana"/>
          <w:color w:val="auto"/>
        </w:rPr>
      </w:r>
    </w:p>
    <w:p>
      <w:pPr>
        <w:pStyle w:val="BlockText"/>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left" w:pos="0" w:leader="none"/>
          <w:tab w:val="left" w:pos="423" w:leader="none"/>
        </w:tabs>
        <w:spacing w:lineRule="auto" w:line="360"/>
        <w:ind w:left="0" w:right="9" w:hanging="0"/>
        <w:rPr>
          <w:rFonts w:ascii="Verdana" w:hAnsi="Verdana"/>
          <w:color w:val="auto"/>
        </w:rPr>
      </w:pPr>
      <w:r>
        <w:rPr>
          <w:rFonts w:ascii="Verdana" w:hAnsi="Verdana"/>
          <w:color w:val="auto"/>
        </w:rPr>
        <w:t>La Mesa de contractació serà l'òrgan competent per efectuar la valoració de les ofertes i qualificar la documentació administrativa, i actuarà conforme al previst en l'article 326 de la Llei 9/2017, de 8 de novembre, de Contractes del Sector Públic, per la qual es traslladen a l'ordenament jurídic espanyol les Directives del Parlament Europeu i del Consell 2014/23/UE i 2014/24/UE, de 26 de febrer de 2014 i en el Reial decret 817/2009, de 8 de maig, pel qual es desenvolupa parcialment la Llei 30/2007, de 30 d'octubre, de Contractes del Sector Públic, desenvolupant les funcions que en aquests s'estableixen.</w:t>
      </w:r>
    </w:p>
    <w:p>
      <w:pPr>
        <w:pStyle w:val="Normal"/>
        <w:spacing w:lineRule="auto" w:line="360"/>
        <w:jc w:val="both"/>
        <w:rPr>
          <w:rFonts w:ascii="Verdana" w:hAnsi="Verdana"/>
          <w:sz w:val="20"/>
          <w:szCs w:val="20"/>
        </w:rPr>
      </w:pPr>
      <w:r>
        <w:rPr>
          <w:rFonts w:ascii="Verdana" w:hAnsi="Verdana"/>
          <w:sz w:val="20"/>
        </w:rPr>
        <w:t xml:space="preserve">La Mesa de Contractació, d'acord amb allò establert al punt 7 de la Disposició Addicional Segona de la </w:t>
      </w:r>
      <w:r>
        <w:rPr>
          <w:rFonts w:ascii="Verdana" w:hAnsi="Verdana"/>
          <w:sz w:val="20"/>
          <w:szCs w:val="20"/>
        </w:rPr>
        <w:t>Llei 9/2017, de 8 de novembre, de Contractes del Sector Públic, per la qual es traslladen a l'ordenament jurídic espanyol les Directives del Parlament Europeu i del Consell 2014/23/UE i 2014/24/UE, de 26 de febrer de 2014,</w:t>
      </w:r>
      <w:r>
        <w:rPr>
          <w:rFonts w:ascii="Verdana" w:hAnsi="Verdana"/>
          <w:sz w:val="20"/>
        </w:rPr>
        <w:t xml:space="preserve"> </w:t>
      </w:r>
      <w:r>
        <w:rPr>
          <w:rFonts w:ascii="Verdana" w:hAnsi="Verdana"/>
          <w:sz w:val="20"/>
          <w:szCs w:val="20"/>
        </w:rPr>
        <w:t>estarà presidida per un membre de la Corporació o un funcionari d'aquesta, i formaran part d'ella, com a vocals, el Secretari o, si escau, el titular de l'òrgan que tingui atribuïda la funció d'assessorament jurídic, i l'Interventor, o, si escau, el titular de l'òrgan que tingui atribuïdes la funció de control econòmic-pressupostari, així com aquells altres que es designin per l'òrgan de contractació entre el personal funcionari de carrera o personal laboral al servei de la Corporació, o membres electes d'aquesta, sense que el seu nombre, en total, sigui inferior a tres. Els membres electes que, si escau, formin part de la Mesa de contractació no podran suposar més d'un terç del total de membres d'aquesta. Actuarà com a Secretari un funcionari de la Corporació.</w:t>
      </w:r>
    </w:p>
    <w:p>
      <w:pPr>
        <w:pStyle w:val="Normal"/>
        <w:spacing w:lineRule="auto" w:line="360"/>
        <w:ind w:firstLine="709"/>
        <w:jc w:val="both"/>
        <w:rPr>
          <w:rFonts w:ascii="Verdana" w:hAnsi="Verdana"/>
          <w:sz w:val="20"/>
          <w:szCs w:val="20"/>
        </w:rPr>
      </w:pPr>
      <w:r>
        <w:rPr>
          <w:rFonts w:ascii="Verdana" w:hAnsi="Verdana"/>
          <w:sz w:val="20"/>
          <w:szCs w:val="20"/>
        </w:rPr>
      </w:r>
    </w:p>
    <w:p>
      <w:pPr>
        <w:pStyle w:val="Normal"/>
        <w:spacing w:lineRule="auto" w:line="360"/>
        <w:jc w:val="both"/>
        <w:rPr>
          <w:rFonts w:ascii="Verdana" w:hAnsi="Verdana"/>
          <w:sz w:val="20"/>
          <w:szCs w:val="20"/>
        </w:rPr>
      </w:pPr>
      <w:r>
        <w:rPr>
          <w:rFonts w:ascii="Verdana" w:hAnsi="Verdana"/>
          <w:sz w:val="20"/>
          <w:szCs w:val="20"/>
        </w:rPr>
        <w:t xml:space="preserve">La seva composició es publicarà a través del perfil de contractant en publicar l'anunci de licitació o bé es farà pública amb caràcter previ a la seva constitució a través d'un Anunci específic en el citat perfil. </w:t>
      </w:r>
    </w:p>
    <w:p>
      <w:pPr>
        <w:pStyle w:val="Normal"/>
        <w:spacing w:lineRule="auto" w:line="360"/>
        <w:ind w:firstLine="709"/>
        <w:jc w:val="both"/>
        <w:rPr>
          <w:rFonts w:ascii="Verdana" w:hAnsi="Verdana"/>
          <w:sz w:val="20"/>
          <w:szCs w:val="20"/>
        </w:rPr>
      </w:pPr>
      <w:r>
        <w:rPr>
          <w:rFonts w:ascii="Verdana" w:hAnsi="Verdana"/>
          <w:sz w:val="20"/>
          <w:szCs w:val="20"/>
        </w:rPr>
      </w:r>
    </w:p>
    <w:p>
      <w:pPr>
        <w:pStyle w:val="Normal"/>
        <w:spacing w:lineRule="auto" w:line="360"/>
        <w:ind w:firstLine="709"/>
        <w:jc w:val="both"/>
        <w:rPr>
          <w:rFonts w:ascii="Verdana" w:hAnsi="Verdana"/>
          <w:sz w:val="20"/>
          <w:szCs w:val="20"/>
        </w:rPr>
      </w:pPr>
      <w:r>
        <w:rPr>
          <w:rFonts w:ascii="Verdana" w:hAnsi="Verdana"/>
          <w:sz w:val="20"/>
          <w:szCs w:val="20"/>
        </w:rPr>
      </w:r>
    </w:p>
    <w:p>
      <w:pPr>
        <w:pStyle w:val="Normal"/>
        <w:spacing w:lineRule="auto" w:line="360"/>
        <w:ind w:firstLine="709"/>
        <w:jc w:val="both"/>
        <w:rPr>
          <w:rFonts w:ascii="Verdana" w:hAnsi="Verdana"/>
          <w:sz w:val="20"/>
          <w:szCs w:val="20"/>
        </w:rPr>
      </w:pPr>
      <w:r>
        <w:rPr>
          <w:rFonts w:ascii="Verdana" w:hAnsi="Verdana"/>
          <w:sz w:val="20"/>
          <w:szCs w:val="20"/>
        </w:rPr>
      </w:r>
    </w:p>
    <w:p>
      <w:pPr>
        <w:pStyle w:val="Normal"/>
        <w:spacing w:lineRule="auto" w:line="360"/>
        <w:ind w:firstLine="709"/>
        <w:jc w:val="both"/>
        <w:rPr>
          <w:rFonts w:ascii="Verdana" w:hAnsi="Verdana"/>
          <w:sz w:val="20"/>
          <w:szCs w:val="20"/>
        </w:rPr>
      </w:pPr>
      <w:r>
        <w:rPr>
          <w:rFonts w:ascii="Verdana" w:hAnsi="Verdana"/>
          <w:sz w:val="20"/>
          <w:szCs w:val="20"/>
        </w:rPr>
      </w:r>
    </w:p>
    <w:p>
      <w:pPr>
        <w:pStyle w:val="Normal"/>
        <w:spacing w:lineRule="auto" w:line="360"/>
        <w:ind w:firstLine="709"/>
        <w:jc w:val="both"/>
        <w:rPr>
          <w:rFonts w:ascii="Verdana" w:hAnsi="Verdana"/>
          <w:sz w:val="20"/>
          <w:szCs w:val="20"/>
        </w:rPr>
      </w:pPr>
      <w:r>
        <w:rPr>
          <w:rFonts w:ascii="Verdana" w:hAnsi="Verdana"/>
          <w:sz w:val="20"/>
          <w:szCs w:val="20"/>
        </w:rPr>
      </w:r>
    </w:p>
    <w:tbl>
      <w:tblPr>
        <w:tblW w:w="8592" w:type="dxa"/>
        <w:jc w:val="left"/>
        <w:tblInd w:w="178"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193" w:hRule="atLeast"/>
        </w:trPr>
        <w:tc>
          <w:tcPr>
            <w:tcW w:w="8592" w:type="dxa"/>
            <w:tcBorders>
              <w:top w:val="single" w:sz="8" w:space="0" w:color="333399"/>
              <w:left w:val="single" w:sz="8" w:space="0" w:color="333399"/>
              <w:bottom w:val="single" w:sz="8" w:space="0" w:color="333399"/>
              <w:right w:val="single" w:sz="8" w:space="0" w:color="333399"/>
            </w:tcBorders>
            <w:shd w:color="auto" w:fill="FFCC99" w:val="clear"/>
            <w:vAlign w:val="center"/>
          </w:tcPr>
          <w:p>
            <w:pPr>
              <w:pStyle w:val="Ttulo1"/>
              <w:keepLines/>
              <w:widowControl w:val="false"/>
              <w:tabs>
                <w:tab w:val="clear" w:pos="709"/>
                <w:tab w:val="left" w:pos="0" w:leader="none"/>
              </w:tabs>
              <w:ind w:firstLine="708"/>
              <w:jc w:val="both"/>
              <w:rPr>
                <w:rFonts w:cs="Arial"/>
                <w:bCs w:val="false"/>
                <w:color w:val="auto"/>
              </w:rPr>
            </w:pPr>
            <w:r>
              <w:rPr>
                <w:rFonts w:cs="Arial"/>
                <w:bCs w:val="false"/>
                <w:color w:val="auto"/>
              </w:rPr>
              <w:t xml:space="preserve">CLÀUSULA </w:t>
            </w:r>
            <w:r>
              <w:rPr>
                <w:rFonts w:cs="Arial"/>
                <w:bCs w:val="false"/>
                <w:color w:val="auto"/>
              </w:rPr>
              <w:t>QUINZ</w:t>
            </w:r>
            <w:r>
              <w:rPr>
                <w:rFonts w:cs="Arial"/>
                <w:bCs w:val="false"/>
                <w:color w:val="auto"/>
              </w:rPr>
              <w:t>ENA. Obertura de Proposicions</w:t>
            </w:r>
          </w:p>
        </w:tc>
      </w:tr>
    </w:tbl>
    <w:p>
      <w:pPr>
        <w:pStyle w:val="BlockText"/>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left" w:pos="0" w:leader="none"/>
          <w:tab w:val="left" w:pos="423" w:leader="none"/>
        </w:tabs>
        <w:spacing w:lineRule="auto" w:line="360"/>
        <w:ind w:left="0" w:right="9" w:firstLine="709"/>
        <w:rPr>
          <w:rFonts w:ascii="Verdana" w:hAnsi="Verdana"/>
          <w:color w:val="auto"/>
        </w:rPr>
      </w:pPr>
      <w:r>
        <w:rPr>
          <w:rFonts w:ascii="Verdana" w:hAnsi="Verdana"/>
          <w:color w:val="auto"/>
        </w:rPr>
      </w:r>
    </w:p>
    <w:p>
      <w:pPr>
        <w:pStyle w:val="Cuerpodetexto"/>
        <w:jc w:val="both"/>
        <w:rPr/>
      </w:pPr>
      <w:r>
        <w:rPr/>
        <w:t xml:space="preserve">La Mesa de Contractació es constituirà el </w:t>
      </w:r>
      <w:r>
        <w:rPr>
          <w:color w:val="000000"/>
          <w:shd w:fill="auto" w:val="clear"/>
        </w:rPr>
        <w:t>segon dia hàbil després de la finalització  del termini de presentació de les proposicions, a les onze hores.</w:t>
      </w:r>
    </w:p>
    <w:p>
      <w:pPr>
        <w:pStyle w:val="Cuerpodetexto"/>
        <w:jc w:val="both"/>
        <w:rPr/>
      </w:pPr>
      <w:r>
        <w:rPr/>
      </w:r>
    </w:p>
    <w:p>
      <w:pPr>
        <w:pStyle w:val="Normal"/>
        <w:tabs>
          <w:tab w:val="clear" w:pos="709"/>
          <w:tab w:val="left" w:pos="0" w:leader="none"/>
          <w:tab w:val="left" w:pos="423" w:leader="none"/>
        </w:tabs>
        <w:spacing w:lineRule="auto" w:line="360"/>
        <w:ind w:right="11" w:hanging="0"/>
        <w:jc w:val="both"/>
        <w:rPr>
          <w:rFonts w:ascii="Verdana" w:hAnsi="Verdana" w:cs="Arial"/>
          <w:sz w:val="20"/>
          <w:szCs w:val="20"/>
        </w:rPr>
      </w:pPr>
      <w:r>
        <w:rPr>
          <w:rFonts w:cs="Arial" w:ascii="Verdana" w:hAnsi="Verdana"/>
          <w:sz w:val="20"/>
          <w:szCs w:val="20"/>
        </w:rPr>
        <w:t>La Mesa de Contractació procedirà a l’obertura del Sobre que conté la documentació administrativa i la proposta.</w:t>
      </w:r>
    </w:p>
    <w:p>
      <w:pPr>
        <w:pStyle w:val="Normal"/>
        <w:tabs>
          <w:tab w:val="clear" w:pos="709"/>
          <w:tab w:val="left" w:pos="0" w:leader="none"/>
          <w:tab w:val="left" w:pos="423" w:leader="none"/>
        </w:tabs>
        <w:spacing w:lineRule="auto" w:line="360"/>
        <w:ind w:right="11" w:hanging="0"/>
        <w:jc w:val="both"/>
        <w:rPr>
          <w:rFonts w:ascii="Verdana" w:hAnsi="Verdana" w:cs="Arial"/>
          <w:sz w:val="20"/>
          <w:szCs w:val="20"/>
        </w:rPr>
      </w:pPr>
      <w:r>
        <w:rPr>
          <w:rFonts w:cs="Arial" w:ascii="Verdana" w:hAnsi="Verdana"/>
          <w:sz w:val="20"/>
          <w:szCs w:val="20"/>
        </w:rPr>
      </w:r>
    </w:p>
    <w:p>
      <w:pPr>
        <w:pStyle w:val="Normal"/>
        <w:tabs>
          <w:tab w:val="clear" w:pos="709"/>
          <w:tab w:val="left" w:pos="0" w:leader="none"/>
          <w:tab w:val="left" w:pos="423" w:leader="none"/>
        </w:tabs>
        <w:spacing w:lineRule="auto" w:line="360"/>
        <w:ind w:right="11" w:hanging="0"/>
        <w:jc w:val="both"/>
        <w:rPr>
          <w:rFonts w:ascii="Verdana" w:hAnsi="Verdana" w:cs="Arial"/>
          <w:sz w:val="20"/>
          <w:szCs w:val="20"/>
        </w:rPr>
      </w:pPr>
      <w:r>
        <w:rPr>
          <w:rFonts w:cs="Arial" w:ascii="Verdana" w:hAnsi="Verdana"/>
          <w:sz w:val="20"/>
          <w:szCs w:val="20"/>
        </w:rPr>
        <w:t>La Mesa podrà concedir, si ho estima convenient, un termini no superior a tres dies</w:t>
      </w:r>
      <w:r>
        <w:rPr>
          <w:rFonts w:cs="Arial" w:ascii="Verdana" w:hAnsi="Verdana"/>
          <w:iCs/>
          <w:sz w:val="20"/>
          <w:szCs w:val="20"/>
        </w:rPr>
        <w:t xml:space="preserve"> perquè el licitador corregeixi els defectes o omissions esmenables observats en la </w:t>
      </w:r>
      <w:r>
        <w:rPr>
          <w:rFonts w:cs="Arial" w:ascii="Verdana" w:hAnsi="Verdana"/>
          <w:sz w:val="20"/>
          <w:szCs w:val="20"/>
        </w:rPr>
        <w:t>documentació presentada.</w:t>
      </w:r>
    </w:p>
    <w:p>
      <w:pPr>
        <w:pStyle w:val="Normal"/>
        <w:tabs>
          <w:tab w:val="clear" w:pos="709"/>
          <w:tab w:val="left" w:pos="0" w:leader="none"/>
          <w:tab w:val="left" w:pos="423" w:leader="none"/>
        </w:tabs>
        <w:spacing w:lineRule="auto" w:line="360"/>
        <w:ind w:right="11" w:hanging="0"/>
        <w:jc w:val="both"/>
        <w:rPr>
          <w:rFonts w:ascii="Verdana" w:hAnsi="Verdana" w:cs="Arial"/>
          <w:sz w:val="20"/>
          <w:szCs w:val="20"/>
        </w:rPr>
      </w:pPr>
      <w:r>
        <w:rPr>
          <w:rFonts w:cs="Arial" w:ascii="Verdana" w:hAnsi="Verdana"/>
          <w:sz w:val="20"/>
          <w:szCs w:val="20"/>
        </w:rPr>
      </w:r>
    </w:p>
    <w:p>
      <w:pPr>
        <w:pStyle w:val="Normal"/>
        <w:tabs>
          <w:tab w:val="clear" w:pos="709"/>
          <w:tab w:val="left" w:pos="0" w:leader="none"/>
          <w:tab w:val="left" w:pos="423" w:leader="none"/>
        </w:tabs>
        <w:spacing w:lineRule="auto" w:line="360" w:before="0" w:after="120"/>
        <w:ind w:right="9" w:hanging="0"/>
        <w:jc w:val="both"/>
        <w:rPr>
          <w:rFonts w:ascii="Verdana" w:hAnsi="Verdana" w:cs="Arial"/>
          <w:sz w:val="20"/>
          <w:szCs w:val="20"/>
        </w:rPr>
      </w:pPr>
      <w:r>
        <w:rPr>
          <w:rFonts w:cs="Arial" w:ascii="Verdana" w:hAnsi="Verdana"/>
          <w:sz w:val="20"/>
          <w:szCs w:val="20"/>
        </w:rPr>
        <w:t xml:space="preserve">Després de la lectura de les proposicions, i prèvia exclusió de les ofertes que no compleixin els requeriments, la Mesa procedirà a l'avaluació i classificació de les ofertes. </w:t>
      </w:r>
    </w:p>
    <w:p>
      <w:pPr>
        <w:pStyle w:val="Normal"/>
        <w:spacing w:lineRule="auto" w:line="360"/>
        <w:jc w:val="both"/>
        <w:rPr>
          <w:rFonts w:ascii="Verdana" w:hAnsi="Verdana" w:cs="Arial"/>
          <w:sz w:val="20"/>
          <w:szCs w:val="20"/>
        </w:rPr>
      </w:pPr>
      <w:r>
        <w:rPr>
          <w:rFonts w:cs="Arial" w:ascii="Verdana" w:hAnsi="Verdana"/>
          <w:sz w:val="20"/>
          <w:szCs w:val="20"/>
        </w:rPr>
        <w:t xml:space="preserve">A la vista del resultat, la Mesa de Contractació proposarà a l'adjudicatari del contracte. </w:t>
      </w:r>
    </w:p>
    <w:p>
      <w:pPr>
        <w:pStyle w:val="Normal"/>
        <w:tabs>
          <w:tab w:val="clear" w:pos="709"/>
          <w:tab w:val="left" w:pos="0" w:leader="none"/>
          <w:tab w:val="left" w:pos="423" w:leader="none"/>
        </w:tabs>
        <w:spacing w:lineRule="auto" w:line="360" w:before="0" w:after="120"/>
        <w:ind w:right="9" w:hanging="0"/>
        <w:jc w:val="both"/>
        <w:rPr>
          <w:rFonts w:ascii="Verdana" w:hAnsi="Verdana" w:cs="Arial"/>
          <w:sz w:val="20"/>
          <w:szCs w:val="20"/>
        </w:rPr>
      </w:pPr>
      <w:r>
        <w:rPr>
          <w:rFonts w:cs="Arial" w:ascii="Verdana" w:hAnsi="Verdana"/>
          <w:sz w:val="20"/>
          <w:szCs w:val="20"/>
        </w:rPr>
      </w:r>
    </w:p>
    <w:p>
      <w:pPr>
        <w:pStyle w:val="Normal"/>
        <w:tabs>
          <w:tab w:val="clear" w:pos="709"/>
          <w:tab w:val="left" w:pos="0" w:leader="none"/>
          <w:tab w:val="left" w:pos="423" w:leader="none"/>
        </w:tabs>
        <w:spacing w:lineRule="auto" w:line="360" w:before="0" w:after="120"/>
        <w:ind w:right="9" w:hanging="0"/>
        <w:jc w:val="both"/>
        <w:rPr>
          <w:rFonts w:ascii="Verdana" w:hAnsi="Verdana" w:cs="Arial"/>
          <w:sz w:val="20"/>
          <w:szCs w:val="20"/>
        </w:rPr>
      </w:pPr>
      <w:r>
        <w:rPr>
          <w:rFonts w:cs="Arial" w:ascii="Verdana" w:hAnsi="Verdana"/>
          <w:sz w:val="20"/>
          <w:szCs w:val="20"/>
        </w:rPr>
        <w:t>Realitzada la proposta d'adjudicació, la mesa de contractació procedirà, en aquest acte, i en cas que les empreses proposades estiguin inscrites al Registre Oficial de Licitadors i Empreses Classificades, a accedir-hi per tal de determinar si aquestes estan degudament constituïdes, que el signant de la proposició té poder per formular l'oferta, ostenta la solvència econòmica, financera i tècnica o, si escau, la classificació corresponent i no estan incurses en cap prohibició per contractar.</w:t>
      </w:r>
    </w:p>
    <w:p>
      <w:pPr>
        <w:pStyle w:val="Normal"/>
        <w:spacing w:lineRule="auto" w:line="360"/>
        <w:ind w:firstLine="709"/>
        <w:jc w:val="both"/>
        <w:rPr>
          <w:rFonts w:ascii="Verdana" w:hAnsi="Verdana" w:cs="Arial"/>
          <w:sz w:val="20"/>
          <w:szCs w:val="20"/>
        </w:rPr>
      </w:pPr>
      <w:r>
        <w:rPr>
          <w:rFonts w:cs="Arial" w:ascii="Verdana" w:hAnsi="Verdana"/>
          <w:sz w:val="20"/>
          <w:szCs w:val="20"/>
        </w:rPr>
      </w:r>
    </w:p>
    <w:p>
      <w:pPr>
        <w:pStyle w:val="Normal"/>
        <w:spacing w:lineRule="auto" w:line="360"/>
        <w:jc w:val="both"/>
        <w:rPr>
          <w:rFonts w:ascii="Verdana" w:hAnsi="Verdana" w:cs="Arial"/>
          <w:sz w:val="20"/>
          <w:szCs w:val="20"/>
        </w:rPr>
      </w:pPr>
      <w:r>
        <w:rPr>
          <w:rFonts w:cs="Arial" w:ascii="Verdana" w:hAnsi="Verdana"/>
          <w:sz w:val="20"/>
          <w:szCs w:val="20"/>
        </w:rPr>
        <w:t xml:space="preserve">D’acord amb el que disposa l’article 139.1 LCSP, la presentació de les proposicions suposa l’autorització a la mesa i a l’òrgan de contractació per a consultar les dades recollides en el Registre Oficial de Licitadors i Empreses Classificades del Sector Públic o en les llistes oficials d’operadors econòmics en un Estat membre de la Unió Europea. </w:t>
      </w:r>
    </w:p>
    <w:p>
      <w:pPr>
        <w:pStyle w:val="Normal"/>
        <w:spacing w:lineRule="auto" w:line="360"/>
        <w:jc w:val="both"/>
        <w:rPr>
          <w:rFonts w:ascii="Verdana" w:hAnsi="Verdana" w:cs="Arial"/>
          <w:sz w:val="20"/>
          <w:szCs w:val="20"/>
        </w:rPr>
      </w:pPr>
      <w:r>
        <w:rPr/>
      </w:r>
    </w:p>
    <w:p>
      <w:pPr>
        <w:pStyle w:val="Normal"/>
        <w:spacing w:lineRule="auto" w:line="360"/>
        <w:jc w:val="both"/>
        <w:rPr>
          <w:rFonts w:ascii="Verdana" w:hAnsi="Verdana"/>
          <w:iCs/>
          <w:sz w:val="20"/>
          <w:szCs w:val="20"/>
        </w:rPr>
      </w:pPr>
      <w:r>
        <w:rPr>
          <w:rFonts w:ascii="Verdana" w:hAnsi="Verdana"/>
          <w:iCs/>
          <w:sz w:val="20"/>
          <w:szCs w:val="20"/>
        </w:rPr>
      </w:r>
    </w:p>
    <w:tbl>
      <w:tblPr>
        <w:tblW w:w="8592" w:type="dxa"/>
        <w:jc w:val="left"/>
        <w:tblInd w:w="178"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193" w:hRule="atLeast"/>
        </w:trPr>
        <w:tc>
          <w:tcPr>
            <w:tcW w:w="8592" w:type="dxa"/>
            <w:tcBorders>
              <w:top w:val="single" w:sz="8" w:space="0" w:color="333399"/>
              <w:left w:val="single" w:sz="8" w:space="0" w:color="333399"/>
              <w:bottom w:val="single" w:sz="8" w:space="0" w:color="333399"/>
              <w:right w:val="single" w:sz="8" w:space="0" w:color="333399"/>
            </w:tcBorders>
            <w:shd w:color="auto" w:fill="FFCC99" w:val="clear"/>
            <w:vAlign w:val="center"/>
          </w:tcPr>
          <w:p>
            <w:pPr>
              <w:pStyle w:val="Ttulo1"/>
              <w:keepLines/>
              <w:widowControl w:val="false"/>
              <w:tabs>
                <w:tab w:val="clear" w:pos="709"/>
                <w:tab w:val="left" w:pos="0" w:leader="none"/>
              </w:tabs>
              <w:ind w:firstLine="708"/>
              <w:jc w:val="both"/>
              <w:rPr>
                <w:rFonts w:cs="Arial"/>
                <w:bCs w:val="false"/>
                <w:color w:val="auto"/>
              </w:rPr>
            </w:pPr>
            <w:r>
              <w:rPr>
                <w:rFonts w:cs="Arial"/>
                <w:color w:val="auto"/>
              </w:rPr>
              <w:t xml:space="preserve">CLÀUSULA </w:t>
            </w:r>
            <w:r>
              <w:rPr>
                <w:rFonts w:cs="Arial"/>
                <w:color w:val="auto"/>
              </w:rPr>
              <w:t>SET</w:t>
            </w:r>
            <w:r>
              <w:rPr>
                <w:rFonts w:cs="Arial"/>
                <w:color w:val="auto"/>
              </w:rPr>
              <w:t>ZENA</w:t>
            </w:r>
            <w:r>
              <w:rPr>
                <w:rFonts w:cs="Arial"/>
                <w:bCs w:val="false"/>
                <w:color w:val="auto"/>
              </w:rPr>
              <w:t>. Requeriment de Documentació</w:t>
            </w:r>
          </w:p>
        </w:tc>
      </w:tr>
    </w:tbl>
    <w:p>
      <w:pPr>
        <w:pStyle w:val="Normal"/>
        <w:spacing w:lineRule="auto" w:line="360"/>
        <w:jc w:val="both"/>
        <w:rPr>
          <w:rFonts w:ascii="Verdana" w:hAnsi="Verdana" w:cs="Arial"/>
          <w:sz w:val="20"/>
          <w:szCs w:val="18"/>
        </w:rPr>
      </w:pPr>
      <w:r>
        <w:rPr>
          <w:rFonts w:cs="Arial" w:ascii="Verdana" w:hAnsi="Verdana"/>
          <w:sz w:val="20"/>
          <w:szCs w:val="18"/>
        </w:rPr>
      </w:r>
    </w:p>
    <w:p>
      <w:pPr>
        <w:pStyle w:val="Normal"/>
        <w:spacing w:lineRule="auto" w:line="360"/>
        <w:jc w:val="both"/>
        <w:rPr>
          <w:rFonts w:ascii="Verdana" w:hAnsi="Verdana"/>
          <w:sz w:val="20"/>
        </w:rPr>
      </w:pPr>
      <w:r>
        <w:rPr>
          <w:rFonts w:ascii="Verdana" w:hAnsi="Verdana"/>
          <w:sz w:val="20"/>
        </w:rPr>
        <w:t>En aquest acte, la mesa de contractació requerirà, mitjançant comunicació electrònica, al licitador que hagi presentat la millor oferta perquè, dins del termini de quatre dies hàbils des de la data de l'enviament de la comunicació, constitueixi la garantia definitiva, així com també perquè aporti el compromís al qual es refereix l'article 75.2 de la LCSP i la documentació justificativa de què disposa efectivament dels mitjans que s'hagués compromès a dedicar o adscriure a l'execució del contracte conforme a l'article 76.2 de la LCSP.</w:t>
      </w:r>
    </w:p>
    <w:p>
      <w:pPr>
        <w:pStyle w:val="Normal"/>
        <w:spacing w:lineRule="auto" w:line="360"/>
        <w:jc w:val="both"/>
        <w:rPr>
          <w:rFonts w:ascii="Verdana" w:hAnsi="Verdana"/>
          <w:sz w:val="20"/>
        </w:rPr>
      </w:pPr>
      <w:r>
        <w:rPr>
          <w:rFonts w:ascii="Verdana" w:hAnsi="Verdana"/>
          <w:sz w:val="20"/>
        </w:rPr>
      </w:r>
    </w:p>
    <w:p>
      <w:pPr>
        <w:pStyle w:val="Normal"/>
        <w:spacing w:lineRule="auto" w:line="360"/>
        <w:jc w:val="both"/>
        <w:rPr>
          <w:rFonts w:ascii="Verdana" w:hAnsi="Verdana"/>
          <w:sz w:val="20"/>
        </w:rPr>
      </w:pPr>
      <w:r>
        <w:rPr>
          <w:rFonts w:ascii="Verdana" w:hAnsi="Verdana"/>
          <w:sz w:val="20"/>
        </w:rPr>
        <w:t>En cas que en el termini atorgat a aquest efecte el candidat proposat com a adjudicatari no presenti la garantia definitiva, s'efectuarà proposta d'adjudicació a favor del següent candidat en puntuació, atorgant-li el corresponent termini per constituir la citada garantia definitiva.</w:t>
      </w:r>
    </w:p>
    <w:p>
      <w:pPr>
        <w:pStyle w:val="Normal"/>
        <w:spacing w:lineRule="auto" w:line="360"/>
        <w:ind w:firstLine="709"/>
        <w:jc w:val="both"/>
        <w:rPr>
          <w:rFonts w:ascii="Verdana" w:hAnsi="Verdana"/>
          <w:sz w:val="20"/>
        </w:rPr>
      </w:pPr>
      <w:r>
        <w:rPr>
          <w:rFonts w:ascii="Verdana" w:hAnsi="Verdana"/>
          <w:sz w:val="20"/>
        </w:rPr>
      </w:r>
    </w:p>
    <w:tbl>
      <w:tblPr>
        <w:tblW w:w="8616" w:type="dxa"/>
        <w:jc w:val="left"/>
        <w:tblInd w:w="102" w:type="dxa"/>
        <w:tblLayout w:type="fixed"/>
        <w:tblCellMar>
          <w:top w:w="0" w:type="dxa"/>
          <w:left w:w="70" w:type="dxa"/>
          <w:bottom w:w="0" w:type="dxa"/>
          <w:right w:w="70" w:type="dxa"/>
        </w:tblCellMar>
        <w:tblLook w:firstRow="0" w:noVBand="0" w:lastRow="0" w:firstColumn="0" w:lastColumn="0" w:noHBand="0" w:val="0000"/>
      </w:tblPr>
      <w:tblGrid>
        <w:gridCol w:w="8616"/>
      </w:tblGrid>
      <w:tr>
        <w:trPr/>
        <w:tc>
          <w:tcPr>
            <w:tcW w:w="8616" w:type="dxa"/>
            <w:tcBorders>
              <w:top w:val="single" w:sz="8" w:space="0" w:color="333399"/>
              <w:left w:val="single" w:sz="8" w:space="0" w:color="333399"/>
              <w:bottom w:val="single" w:sz="8" w:space="0" w:color="333399"/>
              <w:right w:val="single" w:sz="8" w:space="0" w:color="333399"/>
            </w:tcBorders>
            <w:shd w:color="auto" w:fill="FFCC99" w:val="clear"/>
          </w:tcPr>
          <w:p>
            <w:pPr>
              <w:pStyle w:val="Normal"/>
              <w:widowControl w:val="false"/>
              <w:spacing w:lineRule="auto" w:line="360"/>
              <w:ind w:right="9" w:firstLine="698"/>
              <w:jc w:val="both"/>
              <w:rPr>
                <w:rFonts w:ascii="Verdana" w:hAnsi="Verdana" w:cs="Arial"/>
                <w:bCs/>
                <w:sz w:val="20"/>
              </w:rPr>
            </w:pPr>
            <w:r>
              <w:rPr>
                <w:rFonts w:cs="Arial" w:ascii="Verdana" w:hAnsi="Verdana"/>
                <w:b/>
                <w:sz w:val="20"/>
              </w:rPr>
              <w:t xml:space="preserve">CLÀUSULA </w:t>
            </w:r>
            <w:r>
              <w:rPr>
                <w:rFonts w:cs="Arial" w:ascii="Verdana" w:hAnsi="Verdana"/>
                <w:b/>
                <w:sz w:val="20"/>
              </w:rPr>
              <w:t>DISSET</w:t>
            </w:r>
            <w:r>
              <w:rPr>
                <w:rFonts w:cs="Arial" w:ascii="Verdana" w:hAnsi="Verdana"/>
                <w:b/>
                <w:sz w:val="20"/>
              </w:rPr>
              <w:t xml:space="preserve">ENA. </w:t>
            </w:r>
            <w:r>
              <w:rPr>
                <w:rFonts w:cs="Arial" w:ascii="Verdana" w:hAnsi="Verdana"/>
                <w:b/>
                <w:bCs/>
                <w:sz w:val="20"/>
              </w:rPr>
              <w:t>Garantia Definitiva</w:t>
            </w:r>
          </w:p>
        </w:tc>
      </w:tr>
    </w:tbl>
    <w:p>
      <w:pPr>
        <w:pStyle w:val="Normal"/>
        <w:widowControl w:val="false"/>
        <w:spacing w:lineRule="auto" w:line="360"/>
        <w:ind w:firstLine="709"/>
        <w:jc w:val="both"/>
        <w:rPr>
          <w:rFonts w:ascii="Verdana" w:hAnsi="Verdana" w:cs="Arial"/>
          <w:sz w:val="20"/>
        </w:rPr>
      </w:pPr>
      <w:r>
        <w:rPr>
          <w:rFonts w:cs="Arial" w:ascii="Verdana" w:hAnsi="Verdana"/>
          <w:sz w:val="20"/>
        </w:rPr>
      </w:r>
    </w:p>
    <w:p>
      <w:pPr>
        <w:pStyle w:val="Normal"/>
        <w:widowControl w:val="false"/>
        <w:spacing w:lineRule="auto" w:line="360"/>
        <w:ind w:firstLine="709"/>
        <w:jc w:val="both"/>
        <w:rPr>
          <w:rFonts w:ascii="Verdana" w:hAnsi="Verdana"/>
          <w:iCs/>
          <w:sz w:val="20"/>
          <w:szCs w:val="20"/>
        </w:rPr>
      </w:pPr>
      <w:r>
        <w:rPr>
          <w:rFonts w:ascii="Verdana" w:hAnsi="Verdana"/>
          <w:iCs/>
          <w:sz w:val="20"/>
          <w:szCs w:val="20"/>
        </w:rPr>
        <w:t>El licitador que hagués presentat la millor oferta haurà d'acreditar la constitució de la garantia d'un 5% del preu final ofertat, exclòs l'Impost sobre el Valor Afegit.</w:t>
      </w:r>
    </w:p>
    <w:p>
      <w:pPr>
        <w:pStyle w:val="Normal"/>
        <w:widowControl w:val="false"/>
        <w:spacing w:lineRule="auto" w:line="360"/>
        <w:ind w:firstLine="709"/>
        <w:jc w:val="both"/>
        <w:rPr>
          <w:rFonts w:ascii="Verdana" w:hAnsi="Verdana"/>
          <w:iCs/>
          <w:sz w:val="20"/>
          <w:szCs w:val="20"/>
        </w:rPr>
      </w:pPr>
      <w:r>
        <w:rPr>
          <w:rFonts w:ascii="Verdana" w:hAnsi="Verdana"/>
          <w:iCs/>
          <w:sz w:val="20"/>
          <w:szCs w:val="20"/>
        </w:rPr>
      </w:r>
    </w:p>
    <w:p>
      <w:pPr>
        <w:pStyle w:val="Normal"/>
        <w:widowControl w:val="false"/>
        <w:spacing w:lineRule="auto" w:line="360"/>
        <w:ind w:firstLine="709"/>
        <w:jc w:val="both"/>
        <w:rPr>
          <w:rFonts w:ascii="Verdana" w:hAnsi="Verdana"/>
          <w:iCs/>
          <w:sz w:val="20"/>
          <w:szCs w:val="20"/>
        </w:rPr>
      </w:pPr>
      <w:r>
        <w:rPr>
          <w:rFonts w:ascii="Verdana" w:hAnsi="Verdana"/>
          <w:iCs/>
          <w:sz w:val="20"/>
          <w:szCs w:val="20"/>
        </w:rPr>
        <w:t>Aquesta garantia podrà prestar-se en alguna de les següents formes:</w:t>
      </w:r>
    </w:p>
    <w:p>
      <w:pPr>
        <w:pStyle w:val="Normal"/>
        <w:spacing w:lineRule="auto" w:line="360"/>
        <w:ind w:firstLine="709"/>
        <w:jc w:val="both"/>
        <w:rPr>
          <w:rFonts w:ascii="Verdana" w:hAnsi="Verdana"/>
          <w:sz w:val="20"/>
          <w:szCs w:val="20"/>
        </w:rPr>
      </w:pPr>
      <w:r>
        <w:rPr>
          <w:rFonts w:ascii="Verdana" w:hAnsi="Verdana"/>
          <w:sz w:val="20"/>
          <w:szCs w:val="20"/>
        </w:rPr>
      </w:r>
    </w:p>
    <w:p>
      <w:pPr>
        <w:pStyle w:val="Normal"/>
        <w:spacing w:lineRule="auto" w:line="360"/>
        <w:ind w:firstLine="709"/>
        <w:jc w:val="both"/>
        <w:rPr>
          <w:rFonts w:ascii="Verdana" w:hAnsi="Verdana"/>
          <w:sz w:val="20"/>
          <w:szCs w:val="20"/>
        </w:rPr>
      </w:pPr>
      <w:r>
        <w:rPr>
          <w:rFonts w:ascii="Verdana" w:hAnsi="Verdana"/>
          <w:sz w:val="20"/>
          <w:szCs w:val="20"/>
        </w:rPr>
        <w:t>a) En efectiu o en valors, que en tot cas seran de Deute Públic, amb subjecció, en cada cas, a les condicions establertes en les normes de desenvolupament d'aquesta Llei. L'efectiu i els certificats d'immobilització dels valors anotats es dipositaran en la Caixa General de Dipòsits o en les seves sucursals enquadrades en les Delegacions d'Economia i Hisenda, o en les Caixes o establiments públics equivalents de les Comunitats Autònomes o Entitats locals contractants davant les quals hagin de fer efecte, en la forma i amb les condicions que les normes de desenvolupament d'aquesta Llei estableixin, sense perjudici del que es disposa per als contractes que se celebrin a l'estranger.</w:t>
      </w:r>
    </w:p>
    <w:p>
      <w:pPr>
        <w:pStyle w:val="Normal"/>
        <w:spacing w:lineRule="auto" w:line="360"/>
        <w:ind w:firstLine="709"/>
        <w:jc w:val="both"/>
        <w:rPr>
          <w:rFonts w:ascii="Verdana" w:hAnsi="Verdana"/>
          <w:sz w:val="20"/>
          <w:szCs w:val="20"/>
        </w:rPr>
      </w:pPr>
      <w:r>
        <w:rPr>
          <w:rFonts w:ascii="Verdana" w:hAnsi="Verdana"/>
          <w:sz w:val="20"/>
          <w:szCs w:val="20"/>
        </w:rPr>
      </w:r>
    </w:p>
    <w:p>
      <w:pPr>
        <w:pStyle w:val="Normal"/>
        <w:spacing w:lineRule="auto" w:line="360"/>
        <w:ind w:firstLine="709"/>
        <w:jc w:val="both"/>
        <w:rPr>
          <w:rFonts w:ascii="Verdana" w:hAnsi="Verdana"/>
          <w:sz w:val="20"/>
          <w:szCs w:val="20"/>
        </w:rPr>
      </w:pPr>
      <w:r>
        <w:rPr>
          <w:rFonts w:ascii="Verdana" w:hAnsi="Verdana"/>
          <w:sz w:val="20"/>
          <w:szCs w:val="20"/>
        </w:rPr>
        <w:t>b) Mitjançant aval, prestat en la forma i condicions que estableixin les normes de desenvolupament d'aquesta Llei, per algun dels bancs, caixes d'estalvis, cooperatives de crèdit, establiments financers de crèdit i societats de garantia recíproca autoritzats per operar a Espanya, que haurà de dipositar-se en els establiments assenyalats en la lletra a) anterior.</w:t>
      </w:r>
    </w:p>
    <w:p>
      <w:pPr>
        <w:pStyle w:val="Normal"/>
        <w:spacing w:lineRule="auto" w:line="360"/>
        <w:ind w:firstLine="709"/>
        <w:jc w:val="both"/>
        <w:rPr>
          <w:rFonts w:ascii="Verdana" w:hAnsi="Verdana"/>
          <w:sz w:val="20"/>
          <w:szCs w:val="20"/>
        </w:rPr>
      </w:pPr>
      <w:r>
        <w:rPr>
          <w:rFonts w:ascii="Verdana" w:hAnsi="Verdana"/>
          <w:sz w:val="20"/>
          <w:szCs w:val="20"/>
        </w:rPr>
      </w:r>
    </w:p>
    <w:p>
      <w:pPr>
        <w:pStyle w:val="Normal"/>
        <w:spacing w:lineRule="auto" w:line="360"/>
        <w:ind w:firstLine="709"/>
        <w:jc w:val="both"/>
        <w:rPr>
          <w:rFonts w:ascii="Verdana" w:hAnsi="Verdana"/>
          <w:sz w:val="20"/>
          <w:szCs w:val="20"/>
        </w:rPr>
      </w:pPr>
      <w:r>
        <w:rPr>
          <w:rFonts w:ascii="Verdana" w:hAnsi="Verdana"/>
          <w:sz w:val="20"/>
          <w:szCs w:val="20"/>
        </w:rPr>
        <w:t>c) Mitjançant contracte d'assegurança de caució, celebrat en la forma i condicions que les normes de desenvolupament d'aquesta Llei estableixin, amb una entitat asseguradora autoritzada per operar en el ram. El certificat de l'assegurança haurà de lliurar-se en els establiments assenyalats en la lletra a) anterior.</w:t>
      </w:r>
    </w:p>
    <w:p>
      <w:pPr>
        <w:pStyle w:val="Normal"/>
        <w:spacing w:lineRule="auto" w:line="360"/>
        <w:ind w:firstLine="709"/>
        <w:jc w:val="both"/>
        <w:rPr>
          <w:rFonts w:ascii="Verdana" w:hAnsi="Verdana"/>
          <w:sz w:val="20"/>
          <w:szCs w:val="20"/>
        </w:rPr>
      </w:pPr>
      <w:r>
        <w:rPr>
          <w:rFonts w:ascii="Verdana" w:hAnsi="Verdana"/>
          <w:sz w:val="20"/>
          <w:szCs w:val="20"/>
        </w:rPr>
      </w:r>
    </w:p>
    <w:p>
      <w:pPr>
        <w:pStyle w:val="Normal"/>
        <w:widowControl w:val="false"/>
        <w:spacing w:lineRule="auto" w:line="360"/>
        <w:ind w:firstLine="709"/>
        <w:jc w:val="both"/>
        <w:rPr>
          <w:rFonts w:ascii="Verdana" w:hAnsi="Verdana"/>
          <w:iCs/>
          <w:sz w:val="20"/>
          <w:szCs w:val="20"/>
        </w:rPr>
      </w:pPr>
      <w:r>
        <w:rPr>
          <w:rFonts w:ascii="Verdana" w:hAnsi="Verdana"/>
          <w:iCs/>
          <w:sz w:val="20"/>
          <w:szCs w:val="20"/>
        </w:rPr>
        <w:t>La garantia no serà retornada o cancel·lada fins que s'hagi produït el venciment del termini de garantia i compliment satisfactòriament el contracte.</w:t>
      </w:r>
    </w:p>
    <w:p>
      <w:pPr>
        <w:pStyle w:val="Normal"/>
        <w:widowControl w:val="false"/>
        <w:spacing w:lineRule="auto" w:line="360"/>
        <w:ind w:firstLine="709"/>
        <w:jc w:val="both"/>
        <w:rPr>
          <w:rFonts w:ascii="Verdana" w:hAnsi="Verdana"/>
          <w:iCs/>
          <w:sz w:val="20"/>
          <w:szCs w:val="20"/>
        </w:rPr>
      </w:pPr>
      <w:r>
        <w:rPr>
          <w:rFonts w:ascii="Verdana" w:hAnsi="Verdana"/>
          <w:iCs/>
          <w:sz w:val="20"/>
          <w:szCs w:val="20"/>
        </w:rPr>
      </w:r>
    </w:p>
    <w:p>
      <w:pPr>
        <w:pStyle w:val="Normal"/>
        <w:widowControl w:val="false"/>
        <w:spacing w:lineRule="auto" w:line="360"/>
        <w:ind w:firstLine="709"/>
        <w:jc w:val="both"/>
        <w:rPr>
          <w:rFonts w:ascii="Verdana" w:hAnsi="Verdana"/>
          <w:iCs/>
          <w:sz w:val="20"/>
          <w:szCs w:val="20"/>
        </w:rPr>
      </w:pPr>
      <w:r>
        <w:rPr>
          <w:rFonts w:ascii="Verdana" w:hAnsi="Verdana"/>
          <w:iCs/>
          <w:sz w:val="20"/>
          <w:szCs w:val="20"/>
        </w:rPr>
        <w:t xml:space="preserve">Aquesta garantia respondrà als conceptes inclosos en l'article 110 </w:t>
      </w:r>
      <w:r>
        <w:rPr>
          <w:rFonts w:ascii="Verdana" w:hAnsi="Verdana"/>
          <w:sz w:val="20"/>
          <w:szCs w:val="20"/>
        </w:rPr>
        <w:t>de la Llei 9/2017, de 8 de novembre, de Contractes del Sector Públic, per la qual es traslladen a l'ordenament jurídic espanyol les Directives del Parlament Europeu i del Consell 2014/23/UE i 2014/24/UE, de 26 de febrer de 2014</w:t>
      </w:r>
      <w:r>
        <w:rPr>
          <w:rFonts w:ascii="Verdana" w:hAnsi="Verdana"/>
          <w:iCs/>
          <w:sz w:val="20"/>
          <w:szCs w:val="20"/>
        </w:rPr>
        <w:t>, i transcorreguts sis mesos</w:t>
      </w:r>
      <w:r>
        <w:rPr>
          <w:rFonts w:ascii="Verdana" w:hAnsi="Verdana"/>
          <w:iCs/>
          <w:sz w:val="18"/>
          <w:szCs w:val="20"/>
        </w:rPr>
        <w:t xml:space="preserve"> </w:t>
      </w:r>
      <w:r>
        <w:rPr>
          <w:rFonts w:ascii="Verdana" w:hAnsi="Verdana"/>
          <w:iCs/>
          <w:sz w:val="20"/>
          <w:szCs w:val="20"/>
        </w:rPr>
        <w:t>des de la data de terminació del contracte, sense que la recepció formal i la liquidació haguessin tingut lloc per causes no imputables al contractista, es procedirà, sense més demora, a la seva devolució o cancel·lació una vegada depurades les responsabilitats a què es refereix el citat article 110.</w:t>
      </w:r>
    </w:p>
    <w:p>
      <w:pPr>
        <w:pStyle w:val="Normal"/>
        <w:spacing w:lineRule="auto" w:line="360"/>
        <w:ind w:firstLine="709"/>
        <w:jc w:val="both"/>
        <w:rPr>
          <w:rFonts w:ascii="Verdana" w:hAnsi="Verdana"/>
          <w:sz w:val="20"/>
          <w:szCs w:val="20"/>
        </w:rPr>
      </w:pPr>
      <w:r>
        <w:rPr>
          <w:rFonts w:ascii="Verdana" w:hAnsi="Verdana"/>
          <w:sz w:val="20"/>
          <w:szCs w:val="20"/>
        </w:rPr>
      </w:r>
    </w:p>
    <w:p>
      <w:pPr>
        <w:pStyle w:val="Normal"/>
        <w:widowControl w:val="false"/>
        <w:spacing w:lineRule="auto" w:line="360"/>
        <w:ind w:firstLine="709"/>
        <w:jc w:val="both"/>
        <w:rPr>
          <w:rFonts w:ascii="Verdana" w:hAnsi="Verdana"/>
          <w:iCs/>
          <w:sz w:val="20"/>
          <w:szCs w:val="20"/>
        </w:rPr>
      </w:pPr>
      <w:r>
        <w:rPr>
          <w:rFonts w:ascii="Verdana" w:hAnsi="Verdana"/>
          <w:iCs/>
          <w:sz w:val="20"/>
          <w:szCs w:val="20"/>
        </w:rPr>
        <w:t>L'acreditació de la constitució de la garantia podrà fer-se mitjançant mitjans electrònics.</w:t>
      </w:r>
    </w:p>
    <w:p>
      <w:pPr>
        <w:pStyle w:val="Normal"/>
        <w:widowControl w:val="false"/>
        <w:spacing w:lineRule="auto" w:line="360"/>
        <w:ind w:firstLine="709"/>
        <w:jc w:val="both"/>
        <w:rPr>
          <w:rFonts w:ascii="Verdana" w:hAnsi="Verdana"/>
          <w:iCs/>
          <w:sz w:val="20"/>
          <w:szCs w:val="20"/>
        </w:rPr>
      </w:pPr>
      <w:r>
        <w:rPr>
          <w:rFonts w:ascii="Verdana" w:hAnsi="Verdana"/>
          <w:iCs/>
          <w:sz w:val="20"/>
          <w:szCs w:val="20"/>
        </w:rPr>
      </w:r>
    </w:p>
    <w:tbl>
      <w:tblPr>
        <w:tblW w:w="8592" w:type="dxa"/>
        <w:jc w:val="left"/>
        <w:tblInd w:w="178"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193" w:hRule="atLeast"/>
        </w:trPr>
        <w:tc>
          <w:tcPr>
            <w:tcW w:w="8592" w:type="dxa"/>
            <w:tcBorders>
              <w:top w:val="single" w:sz="8" w:space="0" w:color="333399"/>
              <w:left w:val="single" w:sz="8" w:space="0" w:color="333399"/>
              <w:bottom w:val="single" w:sz="8" w:space="0" w:color="333399"/>
              <w:right w:val="single" w:sz="8" w:space="0" w:color="333399"/>
            </w:tcBorders>
            <w:shd w:color="auto" w:fill="FFCC99" w:val="clear"/>
            <w:vAlign w:val="center"/>
          </w:tcPr>
          <w:p>
            <w:pPr>
              <w:pStyle w:val="Ttulo1"/>
              <w:keepLines/>
              <w:widowControl w:val="false"/>
              <w:tabs>
                <w:tab w:val="clear" w:pos="709"/>
                <w:tab w:val="left" w:pos="0" w:leader="none"/>
              </w:tabs>
              <w:ind w:firstLine="708"/>
              <w:jc w:val="both"/>
              <w:rPr>
                <w:rFonts w:cs="Arial"/>
                <w:bCs w:val="false"/>
                <w:color w:val="auto"/>
              </w:rPr>
            </w:pPr>
            <w:r>
              <w:rPr>
                <w:rFonts w:cs="Arial"/>
                <w:bCs w:val="false"/>
                <w:color w:val="auto"/>
              </w:rPr>
              <w:t>CLÀUSULA DI</w:t>
            </w:r>
            <w:r>
              <w:rPr>
                <w:rFonts w:cs="Arial"/>
                <w:bCs w:val="false"/>
                <w:color w:val="auto"/>
              </w:rPr>
              <w:t>VUIT</w:t>
            </w:r>
            <w:r>
              <w:rPr>
                <w:rFonts w:cs="Arial"/>
                <w:bCs w:val="false"/>
                <w:color w:val="auto"/>
              </w:rPr>
              <w:t>ENA. Adjudicació del Contracte</w:t>
            </w:r>
          </w:p>
        </w:tc>
      </w:tr>
    </w:tbl>
    <w:p>
      <w:pPr>
        <w:pStyle w:val="Normal"/>
        <w:spacing w:lineRule="auto" w:line="360"/>
        <w:ind w:right="9" w:firstLine="709"/>
        <w:jc w:val="both"/>
        <w:rPr>
          <w:rFonts w:ascii="Verdana" w:hAnsi="Verdana" w:cs="Arial"/>
          <w:sz w:val="20"/>
          <w:szCs w:val="20"/>
        </w:rPr>
      </w:pPr>
      <w:r>
        <w:rPr>
          <w:rFonts w:cs="Arial" w:ascii="Verdana" w:hAnsi="Verdana"/>
          <w:sz w:val="20"/>
          <w:szCs w:val="20"/>
        </w:rPr>
      </w:r>
    </w:p>
    <w:p>
      <w:pPr>
        <w:pStyle w:val="Normal"/>
        <w:spacing w:lineRule="auto" w:line="360"/>
        <w:ind w:right="9" w:firstLine="709"/>
        <w:jc w:val="both"/>
        <w:rPr>
          <w:rFonts w:ascii="Verdana" w:hAnsi="Verdana"/>
          <w:sz w:val="20"/>
          <w:szCs w:val="20"/>
        </w:rPr>
      </w:pPr>
      <w:r>
        <w:rPr>
          <w:rFonts w:cs="Arial" w:ascii="Verdana" w:hAnsi="Verdana"/>
          <w:sz w:val="20"/>
          <w:szCs w:val="20"/>
        </w:rPr>
        <w:t xml:space="preserve">Presentada la garantia definitiva, </w:t>
      </w:r>
      <w:r>
        <w:rPr>
          <w:rFonts w:ascii="Verdana" w:hAnsi="Verdana"/>
          <w:sz w:val="20"/>
          <w:szCs w:val="20"/>
        </w:rPr>
        <w:t>en un termini no superior a cinc dies, es procedirà a adjudicar el contracte a favor del licitador proposat com a adjudicatari, procedint-se, una vegada adjudicat aquest, a la seva formalització.</w:t>
      </w:r>
    </w:p>
    <w:p>
      <w:pPr>
        <w:pStyle w:val="Normal"/>
        <w:spacing w:lineRule="auto" w:line="360"/>
        <w:ind w:right="9" w:firstLine="709"/>
        <w:jc w:val="both"/>
        <w:rPr>
          <w:rFonts w:ascii="Verdana" w:hAnsi="Verdana" w:cs="Arial"/>
          <w:sz w:val="20"/>
          <w:szCs w:val="20"/>
        </w:rPr>
      </w:pPr>
      <w:r>
        <w:rPr>
          <w:rFonts w:cs="Arial" w:ascii="Verdana" w:hAnsi="Verdana"/>
          <w:sz w:val="20"/>
          <w:szCs w:val="20"/>
        </w:rPr>
      </w:r>
    </w:p>
    <w:p>
      <w:pPr>
        <w:pStyle w:val="Normal"/>
        <w:spacing w:lineRule="auto" w:line="360"/>
        <w:ind w:right="9" w:firstLine="709"/>
        <w:jc w:val="both"/>
        <w:rPr>
          <w:rFonts w:ascii="Verdana" w:hAnsi="Verdana" w:cs="Arial"/>
          <w:sz w:val="20"/>
          <w:szCs w:val="20"/>
        </w:rPr>
      </w:pPr>
      <w:r>
        <w:rPr>
          <w:rFonts w:ascii="Verdana" w:hAnsi="Verdana"/>
          <w:sz w:val="20"/>
          <w:szCs w:val="20"/>
        </w:rPr>
        <w:t>En cas que en el termini atorgat a aquest efecte el candidat proposat com a adjudicatari no presenti la garantia definitiva, s'efectuarà proposta d'adjudicació a favor del següent candidat en puntuació, atorgant-li el corresponent termini per constituir la citada garantia definitiva.</w:t>
      </w:r>
    </w:p>
    <w:p>
      <w:pPr>
        <w:pStyle w:val="Normal"/>
        <w:spacing w:lineRule="auto" w:line="360"/>
        <w:ind w:right="9" w:firstLine="709"/>
        <w:jc w:val="both"/>
        <w:rPr>
          <w:rFonts w:ascii="Verdana" w:hAnsi="Verdana" w:cs="Arial"/>
          <w:sz w:val="20"/>
          <w:szCs w:val="20"/>
        </w:rPr>
      </w:pPr>
      <w:r>
        <w:rPr>
          <w:rFonts w:cs="Arial" w:ascii="Verdana" w:hAnsi="Verdana"/>
          <w:sz w:val="20"/>
          <w:szCs w:val="20"/>
        </w:rPr>
      </w:r>
    </w:p>
    <w:p>
      <w:pPr>
        <w:pStyle w:val="Normal"/>
        <w:spacing w:lineRule="auto" w:line="360"/>
        <w:ind w:right="9" w:firstLine="709"/>
        <w:jc w:val="both"/>
        <w:rPr>
          <w:rFonts w:ascii="Verdana" w:hAnsi="Verdana" w:cs="Arial"/>
          <w:sz w:val="20"/>
        </w:rPr>
      </w:pPr>
      <w:r>
        <w:rPr>
          <w:rFonts w:cs="Arial" w:ascii="Verdana" w:hAnsi="Verdana"/>
          <w:sz w:val="20"/>
        </w:rPr>
        <w:t>L'adjudicació, que haurà de ser motivada, es notificarà als candidats o licitadors, havent de ser publicada en el perfil de contractant en el termini de 15 dies.</w:t>
      </w:r>
    </w:p>
    <w:p>
      <w:pPr>
        <w:pStyle w:val="Normal"/>
        <w:spacing w:lineRule="auto" w:line="360"/>
        <w:ind w:right="9" w:firstLine="709"/>
        <w:jc w:val="both"/>
        <w:rPr>
          <w:rFonts w:ascii="Verdana" w:hAnsi="Verdana" w:cs="Arial"/>
          <w:sz w:val="20"/>
        </w:rPr>
      </w:pPr>
      <w:r>
        <w:rPr>
          <w:rFonts w:cs="Arial" w:ascii="Verdana" w:hAnsi="Verdana"/>
          <w:sz w:val="20"/>
        </w:rPr>
      </w:r>
    </w:p>
    <w:tbl>
      <w:tblPr>
        <w:tblW w:w="8616" w:type="dxa"/>
        <w:jc w:val="left"/>
        <w:tblInd w:w="102" w:type="dxa"/>
        <w:tblLayout w:type="fixed"/>
        <w:tblCellMar>
          <w:top w:w="0" w:type="dxa"/>
          <w:left w:w="70" w:type="dxa"/>
          <w:bottom w:w="0" w:type="dxa"/>
          <w:right w:w="70" w:type="dxa"/>
        </w:tblCellMar>
        <w:tblLook w:firstRow="0" w:noVBand="0" w:lastRow="0" w:firstColumn="0" w:lastColumn="0" w:noHBand="0" w:val="0000"/>
      </w:tblPr>
      <w:tblGrid>
        <w:gridCol w:w="8616"/>
      </w:tblGrid>
      <w:tr>
        <w:trPr/>
        <w:tc>
          <w:tcPr>
            <w:tcW w:w="8616" w:type="dxa"/>
            <w:tcBorders>
              <w:top w:val="single" w:sz="8" w:space="0" w:color="333399"/>
              <w:left w:val="single" w:sz="8" w:space="0" w:color="333399"/>
              <w:bottom w:val="single" w:sz="8" w:space="0" w:color="333399"/>
              <w:right w:val="single" w:sz="8" w:space="0" w:color="333399"/>
            </w:tcBorders>
            <w:shd w:color="auto" w:fill="FFCC99" w:val="clear"/>
          </w:tcPr>
          <w:p>
            <w:pPr>
              <w:pStyle w:val="Normal"/>
              <w:widowControl w:val="false"/>
              <w:spacing w:lineRule="auto" w:line="360"/>
              <w:ind w:right="9" w:firstLine="698"/>
              <w:jc w:val="both"/>
              <w:rPr>
                <w:rFonts w:ascii="Verdana" w:hAnsi="Verdana" w:cs="Arial"/>
                <w:bCs/>
                <w:sz w:val="20"/>
              </w:rPr>
            </w:pPr>
            <w:r>
              <w:rPr>
                <w:rFonts w:cs="Arial" w:ascii="Verdana" w:hAnsi="Verdana"/>
                <w:b/>
                <w:sz w:val="20"/>
              </w:rPr>
              <w:t>CLÀUSULA DI</w:t>
            </w:r>
            <w:r>
              <w:rPr>
                <w:rFonts w:cs="Arial" w:ascii="Verdana" w:hAnsi="Verdana"/>
                <w:b/>
                <w:sz w:val="20"/>
              </w:rPr>
              <w:t>NOV</w:t>
            </w:r>
            <w:r>
              <w:rPr>
                <w:rFonts w:cs="Arial" w:ascii="Verdana" w:hAnsi="Verdana"/>
                <w:b/>
                <w:sz w:val="20"/>
              </w:rPr>
              <w:t xml:space="preserve">ENA. </w:t>
            </w:r>
            <w:r>
              <w:rPr>
                <w:rFonts w:cs="Arial" w:ascii="Verdana" w:hAnsi="Verdana"/>
                <w:b/>
                <w:bCs/>
                <w:sz w:val="20"/>
              </w:rPr>
              <w:t>Formalització del Contracte</w:t>
            </w:r>
          </w:p>
        </w:tc>
      </w:tr>
    </w:tbl>
    <w:p>
      <w:pPr>
        <w:pStyle w:val="Normal"/>
        <w:widowControl w:val="false"/>
        <w:spacing w:lineRule="auto" w:line="360"/>
        <w:ind w:firstLine="709"/>
        <w:jc w:val="both"/>
        <w:rPr>
          <w:rFonts w:ascii="Verdana" w:hAnsi="Verdana" w:cs="Arial"/>
          <w:sz w:val="20"/>
        </w:rPr>
      </w:pPr>
      <w:r>
        <w:rPr>
          <w:rFonts w:cs="Arial" w:ascii="Verdana" w:hAnsi="Verdana"/>
          <w:sz w:val="20"/>
        </w:rPr>
      </w:r>
    </w:p>
    <w:p>
      <w:pPr>
        <w:pStyle w:val="Normal"/>
        <w:widowControl w:val="false"/>
        <w:spacing w:lineRule="auto" w:line="360"/>
        <w:ind w:firstLine="709"/>
        <w:jc w:val="both"/>
        <w:rPr>
          <w:rFonts w:ascii="Verdana" w:hAnsi="Verdana" w:cs="Arial"/>
          <w:sz w:val="20"/>
        </w:rPr>
      </w:pPr>
      <w:r>
        <w:rPr>
          <w:rFonts w:cs="Arial" w:ascii="Verdana" w:hAnsi="Verdana"/>
          <w:sz w:val="20"/>
        </w:rPr>
        <w:t>El contracte es perfeccionarà amb la seva formalització.</w:t>
      </w:r>
    </w:p>
    <w:p>
      <w:pPr>
        <w:pStyle w:val="Normal"/>
        <w:widowControl w:val="false"/>
        <w:spacing w:lineRule="auto" w:line="360"/>
        <w:jc w:val="both"/>
        <w:rPr>
          <w:rFonts w:ascii="Verdana" w:hAnsi="Verdana" w:cs="Arial"/>
          <w:sz w:val="20"/>
        </w:rPr>
      </w:pPr>
      <w:r>
        <w:rPr>
          <w:rFonts w:cs="Arial" w:ascii="Verdana" w:hAnsi="Verdana"/>
          <w:sz w:val="20"/>
        </w:rPr>
      </w:r>
    </w:p>
    <w:p>
      <w:pPr>
        <w:pStyle w:val="Normal"/>
        <w:widowControl w:val="false"/>
        <w:spacing w:lineRule="auto" w:line="360"/>
        <w:ind w:firstLine="709"/>
        <w:jc w:val="both"/>
        <w:rPr>
          <w:rFonts w:ascii="Verdana" w:hAnsi="Verdana" w:cs="Arial"/>
          <w:sz w:val="20"/>
        </w:rPr>
      </w:pPr>
      <w:r>
        <w:rPr>
          <w:rFonts w:cs="Arial" w:ascii="Verdana" w:hAnsi="Verdana"/>
          <w:sz w:val="20"/>
        </w:rPr>
        <w:t>La formalització del contracte en document administratiu s'efectuarà no més tard dels set dies hàbils següents a aquell en què es realitzi la notificació de l'adjudicació als licitadors i candidats; constituint aquest document títol suficient per accedir a qualsevol registre públic.</w:t>
      </w:r>
    </w:p>
    <w:p>
      <w:pPr>
        <w:pStyle w:val="Normal"/>
        <w:widowControl w:val="false"/>
        <w:spacing w:lineRule="auto" w:line="360"/>
        <w:ind w:firstLine="709"/>
        <w:jc w:val="both"/>
        <w:rPr>
          <w:rFonts w:ascii="Verdana" w:hAnsi="Verdana" w:cs="Arial"/>
          <w:sz w:val="20"/>
        </w:rPr>
      </w:pPr>
      <w:r>
        <w:rPr>
          <w:rFonts w:cs="Arial" w:ascii="Verdana" w:hAnsi="Verdana"/>
          <w:sz w:val="20"/>
        </w:rPr>
      </w:r>
    </w:p>
    <w:p>
      <w:pPr>
        <w:pStyle w:val="Normal"/>
        <w:widowControl w:val="false"/>
        <w:spacing w:lineRule="auto" w:line="360"/>
        <w:ind w:firstLine="709"/>
        <w:jc w:val="both"/>
        <w:rPr>
          <w:rFonts w:ascii="Verdana" w:hAnsi="Verdana" w:cs="Arial"/>
          <w:sz w:val="20"/>
        </w:rPr>
      </w:pPr>
      <w:r>
        <w:rPr>
          <w:rFonts w:cs="Arial" w:ascii="Verdana" w:hAnsi="Verdana"/>
          <w:sz w:val="20"/>
        </w:rPr>
        <w:t>El contractista podrà sol·licitar que el contracte s'elevi a escriptura pública, corrent del seu càrrec les corresponents despeses.</w:t>
      </w:r>
    </w:p>
    <w:p>
      <w:pPr>
        <w:pStyle w:val="Normal"/>
        <w:widowControl w:val="false"/>
        <w:spacing w:lineRule="auto" w:line="360"/>
        <w:ind w:firstLine="709"/>
        <w:jc w:val="both"/>
        <w:rPr>
          <w:rFonts w:ascii="Verdana" w:hAnsi="Verdana" w:cs="Arial"/>
          <w:sz w:val="20"/>
        </w:rPr>
      </w:pPr>
      <w:r>
        <w:rPr>
          <w:rFonts w:cs="Arial" w:ascii="Verdana" w:hAnsi="Verdana"/>
          <w:sz w:val="20"/>
        </w:rPr>
      </w:r>
    </w:p>
    <w:p>
      <w:pPr>
        <w:pStyle w:val="Normal"/>
        <w:spacing w:lineRule="auto" w:line="360"/>
        <w:ind w:right="9" w:firstLine="709"/>
        <w:jc w:val="both"/>
        <w:rPr>
          <w:rFonts w:ascii="Verdana" w:hAnsi="Verdana" w:cs="Arial"/>
          <w:iCs/>
          <w:sz w:val="20"/>
        </w:rPr>
      </w:pPr>
      <w:r>
        <w:rPr>
          <w:rFonts w:cs="Arial" w:ascii="Verdana" w:hAnsi="Verdana"/>
          <w:iCs/>
          <w:sz w:val="20"/>
        </w:rPr>
        <w:t>Quan per causes imputables a l'adjudicatari no s'hagués formalitzat el contracte dins del termini indicat se li exigirà l'import del 3 per cent del pressupost base de licitació, IVA exclòs, en concepte de penalitat, que es farà efectiu en primer lloc contra la garantia definitiva, si s'hagués constituït.</w:t>
      </w:r>
    </w:p>
    <w:p>
      <w:pPr>
        <w:pStyle w:val="Normal"/>
        <w:spacing w:lineRule="auto" w:line="360"/>
        <w:ind w:right="9" w:firstLine="709"/>
        <w:jc w:val="both"/>
        <w:rPr>
          <w:rFonts w:ascii="Verdana" w:hAnsi="Verdana" w:cs="Arial"/>
          <w:sz w:val="20"/>
        </w:rPr>
      </w:pPr>
      <w:r>
        <w:rPr>
          <w:rFonts w:cs="Arial" w:ascii="Verdana" w:hAnsi="Verdana"/>
          <w:sz w:val="20"/>
        </w:rPr>
      </w:r>
    </w:p>
    <w:tbl>
      <w:tblPr>
        <w:tblW w:w="8592" w:type="dxa"/>
        <w:jc w:val="left"/>
        <w:tblInd w:w="178"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193" w:hRule="atLeast"/>
        </w:trPr>
        <w:tc>
          <w:tcPr>
            <w:tcW w:w="8592" w:type="dxa"/>
            <w:tcBorders>
              <w:top w:val="single" w:sz="8" w:space="0" w:color="333399"/>
              <w:left w:val="single" w:sz="8" w:space="0" w:color="333399"/>
              <w:bottom w:val="single" w:sz="8" w:space="0" w:color="333399"/>
              <w:right w:val="single" w:sz="8" w:space="0" w:color="333399"/>
            </w:tcBorders>
            <w:shd w:color="auto" w:fill="FFCC99" w:val="clear"/>
            <w:vAlign w:val="center"/>
          </w:tcPr>
          <w:p>
            <w:pPr>
              <w:pStyle w:val="Ttulo1"/>
              <w:keepLines/>
              <w:widowControl w:val="false"/>
              <w:tabs>
                <w:tab w:val="clear" w:pos="709"/>
                <w:tab w:val="left" w:pos="0" w:leader="none"/>
              </w:tabs>
              <w:ind w:firstLine="708"/>
              <w:jc w:val="both"/>
              <w:rPr>
                <w:rFonts w:cs="Arial"/>
                <w:bCs w:val="false"/>
                <w:color w:val="auto"/>
              </w:rPr>
            </w:pPr>
            <w:r>
              <w:rPr>
                <w:rFonts w:cs="Arial"/>
                <w:bCs w:val="false"/>
                <w:color w:val="auto"/>
              </w:rPr>
              <w:t xml:space="preserve">CLÀUSULA </w:t>
            </w:r>
            <w:r>
              <w:rPr>
                <w:rFonts w:cs="Arial"/>
                <w:bCs w:val="false"/>
                <w:color w:val="auto"/>
              </w:rPr>
              <w:t>VINT</w:t>
            </w:r>
            <w:r>
              <w:rPr>
                <w:rFonts w:cs="Arial"/>
                <w:bCs w:val="false"/>
                <w:color w:val="auto"/>
              </w:rPr>
              <w:t>ENA. Condicions Especials d'Execució del Contracte</w:t>
            </w:r>
          </w:p>
        </w:tc>
      </w:tr>
    </w:tbl>
    <w:p>
      <w:pPr>
        <w:pStyle w:val="Normal"/>
        <w:spacing w:lineRule="auto" w:line="360"/>
        <w:ind w:firstLine="709"/>
        <w:jc w:val="both"/>
        <w:rPr>
          <w:rFonts w:ascii="Verdana" w:hAnsi="Verdana"/>
          <w:sz w:val="20"/>
          <w:szCs w:val="20"/>
        </w:rPr>
      </w:pPr>
      <w:r>
        <w:rPr>
          <w:rFonts w:ascii="Verdana" w:hAnsi="Verdana"/>
          <w:sz w:val="20"/>
          <w:szCs w:val="20"/>
        </w:rPr>
      </w:r>
    </w:p>
    <w:p>
      <w:pPr>
        <w:pStyle w:val="Default"/>
        <w:bidi w:val="0"/>
        <w:spacing w:lineRule="auto" w:line="360"/>
        <w:ind w:left="0" w:right="0" w:hanging="0"/>
        <w:jc w:val="both"/>
        <w:rPr>
          <w:rFonts w:ascii="Verdana" w:hAnsi="Verdana" w:cs="Arial"/>
          <w:sz w:val="20"/>
          <w:szCs w:val="24"/>
          <w:lang w:eastAsia="es-ES"/>
        </w:rPr>
      </w:pPr>
      <w:r>
        <w:rPr>
          <w:rFonts w:eastAsia="DejaVu Sans" w:cs="Arial" w:ascii="Verdana" w:hAnsi="Verdana"/>
          <w:sz w:val="20"/>
          <w:szCs w:val="24"/>
          <w:shd w:fill="auto" w:val="clear"/>
          <w:lang w:val="ca-ES" w:eastAsia="es-ES" w:bidi="hi-IN"/>
        </w:rPr>
        <w:t>D’</w:t>
      </w:r>
      <w:r>
        <w:rPr>
          <w:rFonts w:eastAsia="DejaVu Sans" w:cs="Arial" w:ascii="Verdana" w:hAnsi="Verdana"/>
          <w:sz w:val="20"/>
          <w:szCs w:val="24"/>
          <w:lang w:val="ca-ES" w:eastAsia="es-ES" w:bidi="hi-IN"/>
        </w:rPr>
        <w:t xml:space="preserve">acord amb la Llei 9/2017 de Contractes del Sector Públic, article 202, els òrgans de contractació poden establir condicions especials en relació amb l’execució del contracte, sempre que estiguin vinculades a l’objecte del contracte, en el sentit de l’article 145. </w:t>
      </w:r>
    </w:p>
    <w:p>
      <w:pPr>
        <w:pStyle w:val="Default"/>
        <w:bidi w:val="0"/>
        <w:ind w:left="0" w:right="0" w:hanging="0"/>
        <w:jc w:val="both"/>
        <w:rPr>
          <w:rFonts w:ascii="Verdana" w:hAnsi="Verdana" w:eastAsia="DejaVu Sans" w:cs="Arial"/>
          <w:sz w:val="20"/>
          <w:szCs w:val="24"/>
          <w:lang w:val="ca-ES" w:eastAsia="es-ES" w:bidi="hi-IN"/>
        </w:rPr>
      </w:pPr>
      <w:r>
        <w:rPr>
          <w:rFonts w:eastAsia="DejaVu Sans" w:cs="Arial" w:ascii="Verdana" w:hAnsi="Verdana"/>
          <w:sz w:val="20"/>
          <w:szCs w:val="24"/>
          <w:lang w:val="ca-ES" w:eastAsia="es-ES" w:bidi="hi-IN"/>
        </w:rPr>
      </w:r>
    </w:p>
    <w:p>
      <w:pPr>
        <w:pStyle w:val="Default"/>
        <w:bidi w:val="0"/>
        <w:spacing w:lineRule="auto" w:line="360"/>
        <w:ind w:left="0" w:right="0" w:hanging="0"/>
        <w:jc w:val="both"/>
        <w:rPr>
          <w:rFonts w:ascii="Verdana" w:hAnsi="Verdana" w:eastAsia="DejaVu Sans" w:cs="Arial"/>
          <w:color w:val="000000"/>
          <w:sz w:val="20"/>
          <w:szCs w:val="24"/>
          <w:lang w:val="ca-ES" w:eastAsia="es-ES" w:bidi="hi-IN"/>
        </w:rPr>
      </w:pPr>
      <w:r>
        <w:rPr>
          <w:rFonts w:eastAsia="DejaVu Sans" w:cs="Arial" w:ascii="Verdana" w:hAnsi="Verdana"/>
          <w:color w:val="000000"/>
          <w:sz w:val="20"/>
          <w:szCs w:val="24"/>
          <w:lang w:val="ca-ES" w:eastAsia="es-ES" w:bidi="hi-IN"/>
        </w:rPr>
        <w:t>En aquest cas s’opta per consideracions de tipus mediambiental que volen aconseguir: el manteniment o millora dels valors mediambientals que es poden veure afectats per l’execució del contracte.</w:t>
      </w:r>
    </w:p>
    <w:p>
      <w:pPr>
        <w:pStyle w:val="Default"/>
        <w:bidi w:val="0"/>
        <w:spacing w:lineRule="auto" w:line="360"/>
        <w:ind w:left="0" w:right="0" w:hanging="0"/>
        <w:jc w:val="both"/>
        <w:rPr>
          <w:rFonts w:ascii="Verdana" w:hAnsi="Verdana" w:eastAsia="DejaVu Sans" w:cs="Arial"/>
          <w:color w:val="000000"/>
          <w:sz w:val="20"/>
          <w:szCs w:val="24"/>
          <w:lang w:val="ca-ES" w:eastAsia="es-ES" w:bidi="hi-IN"/>
        </w:rPr>
      </w:pPr>
      <w:r>
        <w:rPr>
          <w:rFonts w:eastAsia="DejaVu Sans" w:cs="Arial" w:ascii="Verdana" w:hAnsi="Verdana"/>
          <w:color w:val="000000"/>
          <w:sz w:val="20"/>
          <w:szCs w:val="24"/>
          <w:lang w:val="ca-ES" w:eastAsia="es-ES" w:bidi="hi-IN"/>
        </w:rPr>
      </w:r>
    </w:p>
    <w:p>
      <w:pPr>
        <w:pStyle w:val="Default"/>
        <w:bidi w:val="0"/>
        <w:spacing w:lineRule="auto" w:line="360"/>
        <w:ind w:left="0" w:right="0" w:hanging="0"/>
        <w:jc w:val="both"/>
        <w:rPr>
          <w:rFonts w:ascii="Verdana" w:hAnsi="Verdana" w:eastAsia="DejaVu Sans" w:cs="Arial"/>
          <w:color w:val="000000"/>
          <w:sz w:val="20"/>
          <w:szCs w:val="24"/>
          <w:lang w:val="ca-ES" w:eastAsia="es-ES" w:bidi="hi-IN"/>
        </w:rPr>
      </w:pPr>
      <w:r>
        <w:rPr>
          <w:rFonts w:eastAsia="DejaVu Sans" w:cs="Arial" w:ascii="Verdana" w:hAnsi="Verdana"/>
          <w:color w:val="000000"/>
          <w:sz w:val="20"/>
          <w:szCs w:val="24"/>
          <w:lang w:val="ca-ES" w:eastAsia="es-ES" w:bidi="hi-IN"/>
        </w:rPr>
        <w:t>Així, atenent a la normativa vigent es pren com a condició especial d’execució la següent mesura:</w:t>
      </w:r>
    </w:p>
    <w:p>
      <w:pPr>
        <w:pStyle w:val="ListParagraph"/>
        <w:numPr>
          <w:ilvl w:val="0"/>
          <w:numId w:val="5"/>
        </w:numPr>
        <w:tabs>
          <w:tab w:val="clear" w:pos="709"/>
          <w:tab w:val="left" w:pos="0" w:leader="none"/>
        </w:tabs>
        <w:bidi w:val="0"/>
        <w:spacing w:lineRule="auto" w:line="360"/>
        <w:ind w:left="1080" w:right="0" w:hanging="360"/>
        <w:jc w:val="both"/>
        <w:rPr>
          <w:rFonts w:ascii="Verdana" w:hAnsi="Verdana" w:eastAsia="DejaVu Sans" w:cs="Arial"/>
          <w:color w:val="000000"/>
          <w:sz w:val="20"/>
          <w:szCs w:val="24"/>
          <w:lang w:val="ca-ES" w:eastAsia="es-ES" w:bidi="hi-IN"/>
        </w:rPr>
      </w:pPr>
      <w:r>
        <w:rPr>
          <w:rFonts w:eastAsia="DejaVu Sans" w:cs="Arial" w:ascii="Verdana" w:hAnsi="Verdana"/>
          <w:color w:val="000000"/>
          <w:sz w:val="20"/>
          <w:szCs w:val="24"/>
          <w:lang w:val="ca-ES" w:eastAsia="es-ES" w:bidi="hi-IN"/>
        </w:rPr>
        <w:t xml:space="preserve">Les mesures en la millora dels valors mediambiental (pols, fresa, neteja) i que millorin el reciclat dels residus, tipus de contenidors i recollida selectiva que es durà a terme durant l’execució de l’obra i utilització abocadors controlats o bé dipòsits de runa i/o planta de transferència, homologats per la Generalitat de Catalunya. </w:t>
      </w:r>
    </w:p>
    <w:p>
      <w:pPr>
        <w:pStyle w:val="Normal"/>
        <w:bidi w:val="0"/>
        <w:spacing w:lineRule="auto" w:line="276"/>
        <w:ind w:left="0" w:right="0" w:hanging="0"/>
        <w:jc w:val="both"/>
        <w:rPr>
          <w:rFonts w:ascii="Verdana" w:hAnsi="Verdana" w:cs="Arial"/>
          <w:sz w:val="20"/>
          <w:szCs w:val="24"/>
          <w:lang w:eastAsia="es-ES"/>
        </w:rPr>
      </w:pPr>
      <w:r>
        <w:rPr>
          <w:rFonts w:cs="Arial" w:ascii="Verdana" w:hAnsi="Verdana"/>
          <w:sz w:val="20"/>
          <w:szCs w:val="24"/>
          <w:lang w:eastAsia="es-ES"/>
        </w:rPr>
      </w:r>
    </w:p>
    <w:p>
      <w:pPr>
        <w:pStyle w:val="Normal"/>
        <w:bidi w:val="0"/>
        <w:spacing w:lineRule="auto" w:line="360"/>
        <w:ind w:left="0" w:right="0" w:hanging="0"/>
        <w:jc w:val="both"/>
        <w:rPr>
          <w:rFonts w:ascii="Verdana" w:hAnsi="Verdana" w:cs="Arial"/>
          <w:sz w:val="20"/>
          <w:szCs w:val="24"/>
          <w:lang w:eastAsia="es-ES"/>
        </w:rPr>
      </w:pPr>
      <w:r>
        <w:rPr>
          <w:rFonts w:cs="Arial" w:ascii="Verdana" w:hAnsi="Verdana"/>
          <w:iCs/>
          <w:sz w:val="20"/>
          <w:szCs w:val="24"/>
          <w:lang w:eastAsia="es-ES"/>
        </w:rPr>
        <w:t>Igualment, l’adjudicatari es sotmet a la normativa nacional i europea en matèria de protecció de dades, així com a les resolucions adoptades en el Reial Decret Llei 14/2019, de 31 d’octubre, pel qual s’adopten mesures urgents per raons de seguretat pública en matèria d’administració digital, contractació del sector públic i telecomunicacions.</w:t>
      </w:r>
    </w:p>
    <w:p>
      <w:pPr>
        <w:pStyle w:val="Normal"/>
        <w:spacing w:lineRule="auto" w:line="360"/>
        <w:ind w:firstLine="709"/>
        <w:jc w:val="both"/>
        <w:rPr>
          <w:rFonts w:ascii="Verdana" w:hAnsi="Verdana" w:cs="Arial"/>
          <w:sz w:val="20"/>
          <w:szCs w:val="24"/>
          <w:lang w:eastAsia="es-ES"/>
        </w:rPr>
      </w:pPr>
      <w:r>
        <w:rPr>
          <w:rFonts w:cs="Arial" w:ascii="Verdana" w:hAnsi="Verdana"/>
          <w:sz w:val="20"/>
          <w:szCs w:val="24"/>
          <w:lang w:eastAsia="es-ES"/>
        </w:rPr>
      </w:r>
    </w:p>
    <w:p>
      <w:pPr>
        <w:pStyle w:val="Normal"/>
        <w:spacing w:lineRule="auto" w:line="360"/>
        <w:ind w:firstLine="709"/>
        <w:jc w:val="both"/>
        <w:rPr>
          <w:rFonts w:ascii="Verdana" w:hAnsi="Verdana"/>
          <w:sz w:val="20"/>
          <w:szCs w:val="20"/>
        </w:rPr>
      </w:pPr>
      <w:r>
        <w:rPr>
          <w:rFonts w:ascii="Verdana" w:hAnsi="Verdana"/>
          <w:sz w:val="20"/>
          <w:szCs w:val="20"/>
        </w:rPr>
      </w:r>
    </w:p>
    <w:tbl>
      <w:tblPr>
        <w:tblW w:w="8592" w:type="dxa"/>
        <w:jc w:val="left"/>
        <w:tblInd w:w="178"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193" w:hRule="atLeast"/>
        </w:trPr>
        <w:tc>
          <w:tcPr>
            <w:tcW w:w="8592" w:type="dxa"/>
            <w:tcBorders>
              <w:top w:val="single" w:sz="8" w:space="0" w:color="333399"/>
              <w:left w:val="single" w:sz="8" w:space="0" w:color="333399"/>
              <w:bottom w:val="single" w:sz="8" w:space="0" w:color="333399"/>
              <w:right w:val="single" w:sz="8" w:space="0" w:color="333399"/>
            </w:tcBorders>
            <w:shd w:color="auto" w:fill="FFCC99" w:val="clear"/>
            <w:vAlign w:val="center"/>
          </w:tcPr>
          <w:p>
            <w:pPr>
              <w:pStyle w:val="Ttulo1"/>
              <w:keepLines/>
              <w:widowControl w:val="false"/>
              <w:tabs>
                <w:tab w:val="clear" w:pos="709"/>
                <w:tab w:val="left" w:pos="0" w:leader="none"/>
              </w:tabs>
              <w:ind w:firstLine="708"/>
              <w:jc w:val="both"/>
              <w:rPr>
                <w:rFonts w:cs="Arial"/>
                <w:bCs w:val="false"/>
                <w:color w:val="auto"/>
              </w:rPr>
            </w:pPr>
            <w:r>
              <w:rPr>
                <w:rFonts w:cs="Arial"/>
                <w:bCs w:val="false"/>
                <w:color w:val="auto"/>
              </w:rPr>
              <w:t>CLÀUSULA VINT-</w:t>
            </w:r>
            <w:r>
              <w:rPr>
                <w:rFonts w:cs="Arial"/>
                <w:bCs w:val="false"/>
                <w:color w:val="auto"/>
              </w:rPr>
              <w:t>I-UN</w:t>
            </w:r>
            <w:r>
              <w:rPr>
                <w:rFonts w:cs="Arial"/>
                <w:bCs w:val="false"/>
                <w:color w:val="auto"/>
              </w:rPr>
              <w:t>ENA. Drets i Obligacions de les Parts</w:t>
            </w:r>
          </w:p>
        </w:tc>
      </w:tr>
    </w:tbl>
    <w:p>
      <w:pPr>
        <w:pStyle w:val="Normal"/>
        <w:spacing w:lineRule="auto" w:line="360"/>
        <w:ind w:firstLine="709"/>
        <w:jc w:val="both"/>
        <w:rPr>
          <w:rFonts w:ascii="Verdana" w:hAnsi="Verdana"/>
          <w:sz w:val="20"/>
          <w:szCs w:val="20"/>
        </w:rPr>
      </w:pPr>
      <w:r>
        <w:rPr>
          <w:rFonts w:ascii="Verdana" w:hAnsi="Verdana"/>
          <w:sz w:val="20"/>
          <w:szCs w:val="20"/>
        </w:rPr>
      </w:r>
    </w:p>
    <w:p>
      <w:pPr>
        <w:pStyle w:val="Normal"/>
        <w:spacing w:lineRule="auto" w:line="360"/>
        <w:ind w:firstLine="709"/>
        <w:jc w:val="both"/>
        <w:rPr>
          <w:rFonts w:ascii="Verdana" w:hAnsi="Verdana"/>
          <w:b/>
          <w:b/>
          <w:sz w:val="20"/>
          <w:szCs w:val="20"/>
        </w:rPr>
      </w:pPr>
      <w:r>
        <w:rPr>
          <w:rFonts w:ascii="Verdana" w:hAnsi="Verdana"/>
          <w:b/>
          <w:sz w:val="20"/>
          <w:szCs w:val="20"/>
        </w:rPr>
        <w:t>1. Abonaments al contractista</w:t>
      </w:r>
    </w:p>
    <w:p>
      <w:pPr>
        <w:pStyle w:val="Normal"/>
        <w:spacing w:lineRule="auto" w:line="360"/>
        <w:ind w:firstLine="709"/>
        <w:jc w:val="both"/>
        <w:rPr>
          <w:rFonts w:ascii="Verdana" w:hAnsi="Verdana" w:cs="Arial"/>
          <w:sz w:val="20"/>
          <w:szCs w:val="20"/>
        </w:rPr>
      </w:pPr>
      <w:r>
        <w:rPr>
          <w:rFonts w:cs="Arial" w:ascii="Verdana" w:hAnsi="Verdana"/>
          <w:sz w:val="20"/>
          <w:szCs w:val="20"/>
        </w:rPr>
      </w:r>
    </w:p>
    <w:p>
      <w:pPr>
        <w:pStyle w:val="Normal"/>
        <w:spacing w:lineRule="auto" w:line="360"/>
        <w:ind w:firstLine="709"/>
        <w:jc w:val="both"/>
        <w:rPr>
          <w:rFonts w:ascii="Verdana" w:hAnsi="Verdana" w:cs="Arial"/>
          <w:sz w:val="20"/>
          <w:szCs w:val="20"/>
        </w:rPr>
      </w:pPr>
      <w:r>
        <w:rPr>
          <w:rFonts w:cs="Arial" w:ascii="Verdana" w:hAnsi="Verdana"/>
          <w:sz w:val="20"/>
          <w:szCs w:val="20"/>
        </w:rPr>
        <w:t>A l'efecte del pagament l'Administració expedirà mensualment, en els primers deu dies següents al mes al qual corresponguin, certificacions que comprenguin l'obra executada conforme al projecte durant aquest període de temps, que tindran el concepte de pagaments a compte subjectes a les rectificacions i variacions que es produeixin en el mesurament final. Aquestes certificacions mensuals en cap cas suposaran l'aprovació i la recepció de les obres.</w:t>
      </w:r>
    </w:p>
    <w:p>
      <w:pPr>
        <w:pStyle w:val="Normal"/>
        <w:spacing w:lineRule="auto" w:line="360"/>
        <w:ind w:firstLine="709"/>
        <w:jc w:val="both"/>
        <w:rPr>
          <w:rFonts w:ascii="Verdana" w:hAnsi="Verdana" w:cs="Arial"/>
          <w:sz w:val="20"/>
          <w:szCs w:val="20"/>
        </w:rPr>
      </w:pPr>
      <w:r>
        <w:rPr>
          <w:rFonts w:cs="Arial" w:ascii="Verdana" w:hAnsi="Verdana"/>
          <w:sz w:val="20"/>
          <w:szCs w:val="20"/>
        </w:rPr>
      </w:r>
    </w:p>
    <w:p>
      <w:pPr>
        <w:pStyle w:val="Normal"/>
        <w:spacing w:lineRule="auto" w:line="360"/>
        <w:ind w:firstLine="709"/>
        <w:jc w:val="both"/>
        <w:rPr>
          <w:rFonts w:ascii="Verdana" w:hAnsi="Verdana" w:cs="Arial"/>
          <w:sz w:val="20"/>
        </w:rPr>
      </w:pPr>
      <w:r>
        <w:rPr>
          <w:rFonts w:cs="Arial" w:ascii="Verdana" w:hAnsi="Verdana"/>
          <w:sz w:val="20"/>
          <w:szCs w:val="20"/>
        </w:rPr>
        <w:t>A la factura s'inclouran, a més de les dades i requisits establerts en el Reial decret 1619/2012, de 30 de novembre, pel qual s'aprova el Reglament pel qual es regulen les obligacions de facturació, els següents extrems previstos a l'apartat segon de la Disposició Addicional Trenta-dosena de la Llei</w:t>
      </w:r>
      <w:r>
        <w:rPr>
          <w:rFonts w:ascii="Verdana" w:hAnsi="Verdana"/>
          <w:sz w:val="20"/>
          <w:szCs w:val="20"/>
        </w:rPr>
        <w:t xml:space="preserve"> 9/2017, de 8 de novembre, de Contractes del Sector Públic,</w:t>
      </w:r>
      <w:r>
        <w:rPr>
          <w:rFonts w:cs="Arial" w:ascii="Verdana" w:hAnsi="Verdana"/>
          <w:sz w:val="20"/>
          <w:szCs w:val="20"/>
        </w:rPr>
        <w:t xml:space="preserve"> </w:t>
      </w:r>
      <w:r>
        <w:rPr>
          <w:rFonts w:cs="Arial" w:ascii="Verdana" w:hAnsi="Verdana"/>
          <w:sz w:val="20"/>
        </w:rPr>
        <w:t>així com en la normativa sobre facturació electrònica:</w:t>
      </w:r>
    </w:p>
    <w:p>
      <w:pPr>
        <w:pStyle w:val="Normal"/>
        <w:spacing w:lineRule="auto" w:line="360"/>
        <w:ind w:right="9" w:firstLine="744"/>
        <w:jc w:val="both"/>
        <w:rPr>
          <w:rFonts w:ascii="Verdana" w:hAnsi="Verdana" w:cs="Arial"/>
          <w:sz w:val="20"/>
        </w:rPr>
      </w:pPr>
      <w:r>
        <w:rPr>
          <w:rFonts w:cs="Arial" w:ascii="Verdana" w:hAnsi="Verdana"/>
          <w:sz w:val="20"/>
        </w:rPr>
      </w:r>
    </w:p>
    <w:p>
      <w:pPr>
        <w:pStyle w:val="Normal"/>
        <w:spacing w:lineRule="auto" w:line="360"/>
        <w:ind w:right="9" w:firstLine="744"/>
        <w:jc w:val="both"/>
        <w:rPr>
          <w:rFonts w:ascii="Verdana" w:hAnsi="Verdana" w:cs="Arial"/>
          <w:sz w:val="20"/>
        </w:rPr>
      </w:pPr>
      <w:r>
        <w:rPr>
          <w:rFonts w:cs="Arial" w:ascii="Verdana" w:hAnsi="Verdana"/>
          <w:sz w:val="20"/>
        </w:rPr>
        <w:t>a) Que l'òrgan de contractació és el Ple de l’Ajuntament.</w:t>
      </w:r>
    </w:p>
    <w:p>
      <w:pPr>
        <w:pStyle w:val="Normal"/>
        <w:spacing w:lineRule="auto" w:line="360"/>
        <w:ind w:left="709" w:right="9" w:firstLine="35"/>
        <w:jc w:val="both"/>
        <w:rPr>
          <w:rFonts w:ascii="Verdana" w:hAnsi="Verdana" w:cs="Arial"/>
          <w:sz w:val="20"/>
        </w:rPr>
      </w:pPr>
      <w:r>
        <w:rPr>
          <w:rFonts w:cs="Arial" w:ascii="Verdana" w:hAnsi="Verdana"/>
          <w:sz w:val="20"/>
        </w:rPr>
        <w:t>b) Que l'òrgan administratiu amb competències en matèria de comptabilitat pública és l’Ajuntament.</w:t>
      </w:r>
    </w:p>
    <w:p>
      <w:pPr>
        <w:pStyle w:val="Normal"/>
        <w:spacing w:lineRule="auto" w:line="360"/>
        <w:ind w:right="9" w:firstLine="744"/>
        <w:jc w:val="both"/>
        <w:rPr>
          <w:rFonts w:ascii="Verdana" w:hAnsi="Verdana" w:cs="Arial"/>
          <w:sz w:val="20"/>
        </w:rPr>
      </w:pPr>
      <w:r>
        <w:rPr>
          <w:rFonts w:cs="Arial" w:ascii="Verdana" w:hAnsi="Verdana"/>
          <w:sz w:val="20"/>
        </w:rPr>
        <w:t>c) Que el destinatari és l’Ajuntament de La Molsosa.</w:t>
      </w:r>
    </w:p>
    <w:p>
      <w:pPr>
        <w:pStyle w:val="Normal"/>
        <w:spacing w:lineRule="auto" w:line="360"/>
        <w:ind w:right="9" w:firstLine="744"/>
        <w:jc w:val="both"/>
        <w:rPr>
          <w:rFonts w:ascii="Verdana" w:hAnsi="Verdana" w:cs="Arial"/>
          <w:sz w:val="20"/>
        </w:rPr>
      </w:pPr>
      <w:r>
        <w:rPr>
          <w:rFonts w:cs="Arial" w:ascii="Verdana" w:hAnsi="Verdana"/>
          <w:sz w:val="20"/>
        </w:rPr>
        <w:t>d) Que el codi DIR3 és L01250753.</w:t>
      </w:r>
    </w:p>
    <w:p>
      <w:pPr>
        <w:pStyle w:val="Normal"/>
        <w:tabs>
          <w:tab w:val="clear" w:pos="709"/>
          <w:tab w:val="left" w:pos="5954" w:leader="none"/>
        </w:tabs>
        <w:spacing w:lineRule="auto" w:line="360"/>
        <w:ind w:right="9" w:firstLine="744"/>
        <w:jc w:val="both"/>
        <w:rPr>
          <w:rFonts w:ascii="Verdana" w:hAnsi="Verdana" w:cs="Arial"/>
          <w:sz w:val="20"/>
        </w:rPr>
      </w:pPr>
      <w:r>
        <w:rPr>
          <w:rFonts w:cs="Arial" w:ascii="Verdana" w:hAnsi="Verdana"/>
          <w:sz w:val="20"/>
        </w:rPr>
        <w:t>e) Que l'oficina comptable és l’Ajuntament de La Molsosa.</w:t>
      </w:r>
    </w:p>
    <w:p>
      <w:pPr>
        <w:pStyle w:val="Normal"/>
        <w:tabs>
          <w:tab w:val="clear" w:pos="709"/>
          <w:tab w:val="left" w:pos="5954" w:leader="none"/>
        </w:tabs>
        <w:spacing w:lineRule="auto" w:line="360"/>
        <w:ind w:right="9" w:firstLine="744"/>
        <w:jc w:val="both"/>
        <w:rPr>
          <w:rFonts w:ascii="Verdana" w:hAnsi="Verdana" w:cs="Arial"/>
          <w:sz w:val="20"/>
        </w:rPr>
      </w:pPr>
      <w:r>
        <w:rPr>
          <w:rFonts w:cs="Arial" w:ascii="Verdana" w:hAnsi="Verdana"/>
          <w:sz w:val="20"/>
        </w:rPr>
        <w:t>f) Que l'òrgan gestor és  l’Ajuntament de La Molsosa.</w:t>
      </w:r>
    </w:p>
    <w:p>
      <w:pPr>
        <w:pStyle w:val="Normal"/>
        <w:spacing w:lineRule="auto" w:line="360"/>
        <w:ind w:right="9" w:firstLine="744"/>
        <w:jc w:val="both"/>
        <w:rPr>
          <w:rFonts w:ascii="Verdana" w:hAnsi="Verdana" w:cs="Arial"/>
          <w:sz w:val="20"/>
        </w:rPr>
      </w:pPr>
      <w:r>
        <w:rPr>
          <w:rFonts w:cs="Arial" w:ascii="Verdana" w:hAnsi="Verdana"/>
          <w:sz w:val="20"/>
        </w:rPr>
        <w:t>g) Que la unitat tramitadora és l’Ajuntament de La Molsosa.</w:t>
      </w:r>
    </w:p>
    <w:p>
      <w:pPr>
        <w:pStyle w:val="Normal"/>
        <w:spacing w:lineRule="auto" w:line="360"/>
        <w:ind w:firstLine="709"/>
        <w:jc w:val="both"/>
        <w:rPr>
          <w:rFonts w:ascii="Verdana" w:hAnsi="Verdana"/>
          <w:sz w:val="20"/>
          <w:szCs w:val="20"/>
        </w:rPr>
      </w:pPr>
      <w:r>
        <w:rPr>
          <w:rFonts w:ascii="Verdana" w:hAnsi="Verdana"/>
          <w:sz w:val="20"/>
          <w:szCs w:val="20"/>
        </w:rPr>
      </w:r>
    </w:p>
    <w:p>
      <w:pPr>
        <w:pStyle w:val="Normal"/>
        <w:spacing w:lineRule="auto" w:line="360"/>
        <w:ind w:firstLine="709"/>
        <w:jc w:val="both"/>
        <w:rPr>
          <w:rFonts w:ascii="Verdana" w:hAnsi="Verdana"/>
          <w:sz w:val="20"/>
          <w:szCs w:val="20"/>
        </w:rPr>
      </w:pPr>
      <w:r>
        <w:rPr>
          <w:rFonts w:ascii="Verdana" w:hAnsi="Verdana"/>
          <w:sz w:val="20"/>
          <w:szCs w:val="20"/>
        </w:rPr>
        <w:t>El contractista, una vegada expedida la certificació mensual d'obra, haurà de presentar la factura en un registre administratiu. La factura haurà de presentar-se en format electrònic en els supòsits que fixa la Llei 25/2013, de 27 de desembre, d'Impuls a la Factura Electrònica i Creació del Registre Comptable de Factures del Sector Públic, en aquests casos la presentació de la factura en el Punt General d'Accés equival a la presentació en un registre administratiu.</w:t>
      </w:r>
    </w:p>
    <w:p>
      <w:pPr>
        <w:pStyle w:val="Normal"/>
        <w:spacing w:lineRule="auto" w:line="360"/>
        <w:ind w:firstLine="709"/>
        <w:jc w:val="both"/>
        <w:rPr>
          <w:rFonts w:ascii="Verdana" w:hAnsi="Verdana"/>
          <w:sz w:val="20"/>
          <w:szCs w:val="20"/>
        </w:rPr>
      </w:pPr>
      <w:r>
        <w:rPr>
          <w:rFonts w:ascii="Verdana" w:hAnsi="Verdana"/>
          <w:sz w:val="20"/>
          <w:szCs w:val="20"/>
        </w:rPr>
      </w:r>
    </w:p>
    <w:p>
      <w:pPr>
        <w:pStyle w:val="Normal"/>
        <w:spacing w:lineRule="auto" w:line="360"/>
        <w:ind w:firstLine="709"/>
        <w:jc w:val="both"/>
        <w:rPr>
          <w:rFonts w:ascii="Verdana" w:hAnsi="Verdana" w:cs="Arial"/>
          <w:sz w:val="20"/>
          <w:szCs w:val="20"/>
        </w:rPr>
      </w:pPr>
      <w:r>
        <w:rPr>
          <w:rFonts w:cs="Arial" w:ascii="Verdana" w:hAnsi="Verdana"/>
          <w:sz w:val="20"/>
          <w:szCs w:val="20"/>
        </w:rPr>
        <w:t xml:space="preserve">D'acord amb allò establert a l'article 198 de la </w:t>
      </w:r>
      <w:r>
        <w:rPr>
          <w:rFonts w:cs="Arial" w:ascii="Verdana" w:hAnsi="Verdana"/>
          <w:sz w:val="20"/>
        </w:rPr>
        <w:t>Llei 9/2017, de 8 de novembre, de Contractes del Sector Públic</w:t>
      </w:r>
      <w:r>
        <w:rPr>
          <w:rFonts w:cs="Arial" w:ascii="Verdana" w:hAnsi="Verdana"/>
          <w:sz w:val="20"/>
          <w:szCs w:val="20"/>
        </w:rPr>
        <w:t>, l'Administració tindrà obligació d'abonar el preu dins dels trenta dies següents a la data d'aprovació de les certificacions d'obres, sense perjudici d’allò establert a</w:t>
      </w:r>
      <w:r>
        <w:rPr/>
        <w:t xml:space="preserve"> </w:t>
      </w:r>
      <w:r>
        <w:rPr>
          <w:rFonts w:ascii="Verdana" w:hAnsi="Verdana"/>
          <w:sz w:val="20"/>
        </w:rPr>
        <w:t>l'apartat 4 de l'article 210</w:t>
      </w:r>
      <w:r>
        <w:rPr>
          <w:rFonts w:cs="Arial" w:ascii="Verdana" w:hAnsi="Verdana"/>
          <w:sz w:val="20"/>
          <w:szCs w:val="20"/>
        </w:rPr>
        <w:t xml:space="preserve">, i si es demorés, haurà d'abonar al contractista, a partir del compliment d'aquest termini de trenta dies els interessos de demora i la indemnització pels costos de cobrament en els termes previstos a la </w:t>
      </w:r>
      <w:hyperlink r:id="rId3" w:tgtFrame="_blank">
        <w:r>
          <w:rPr>
            <w:rFonts w:cs="Arial" w:ascii="Verdana" w:hAnsi="Verdana"/>
            <w:sz w:val="20"/>
            <w:szCs w:val="20"/>
          </w:rPr>
          <w:t>Llei 3/2004, de 29 de desembre</w:t>
        </w:r>
      </w:hyperlink>
      <w:r>
        <w:rPr>
          <w:rFonts w:cs="Arial" w:ascii="Verdana" w:hAnsi="Verdana"/>
          <w:sz w:val="20"/>
          <w:szCs w:val="20"/>
        </w:rPr>
        <w:t>, per la qual s'estableixen mesures de lluita contra la morositat en</w:t>
      </w:r>
      <w:r>
        <w:rPr/>
        <w:t xml:space="preserve"> </w:t>
      </w:r>
      <w:r>
        <w:rPr>
          <w:rFonts w:cs="Arial" w:ascii="Verdana" w:hAnsi="Verdana"/>
          <w:sz w:val="20"/>
          <w:szCs w:val="20"/>
        </w:rPr>
        <w:t>les operacions comercials.</w:t>
      </w:r>
    </w:p>
    <w:p>
      <w:pPr>
        <w:pStyle w:val="Normal"/>
        <w:spacing w:lineRule="auto" w:line="360"/>
        <w:ind w:firstLine="709"/>
        <w:jc w:val="both"/>
        <w:rPr>
          <w:rFonts w:ascii="Verdana" w:hAnsi="Verdana" w:cs="Arial"/>
          <w:sz w:val="20"/>
          <w:szCs w:val="20"/>
        </w:rPr>
      </w:pPr>
      <w:r>
        <w:rPr>
          <w:rFonts w:cs="Arial" w:ascii="Verdana" w:hAnsi="Verdana"/>
          <w:sz w:val="20"/>
          <w:szCs w:val="20"/>
        </w:rPr>
      </w:r>
    </w:p>
    <w:p>
      <w:pPr>
        <w:pStyle w:val="Normal"/>
        <w:spacing w:lineRule="auto" w:line="360"/>
        <w:ind w:right="9" w:firstLine="709"/>
        <w:jc w:val="both"/>
        <w:rPr>
          <w:rFonts w:ascii="Verdana" w:hAnsi="Verdana" w:cs="Arial"/>
          <w:b/>
          <w:b/>
          <w:sz w:val="20"/>
          <w:szCs w:val="20"/>
        </w:rPr>
      </w:pPr>
      <w:r>
        <w:rPr>
          <w:rFonts w:cs="Arial" w:ascii="Verdana" w:hAnsi="Verdana"/>
          <w:b/>
          <w:sz w:val="20"/>
          <w:szCs w:val="20"/>
        </w:rPr>
        <w:t>2. Pla de Seguretat i Salut</w:t>
      </w:r>
    </w:p>
    <w:p>
      <w:pPr>
        <w:pStyle w:val="Normal"/>
        <w:spacing w:lineRule="auto" w:line="360"/>
        <w:ind w:right="9" w:firstLine="709"/>
        <w:jc w:val="both"/>
        <w:rPr>
          <w:rFonts w:ascii="Verdana" w:hAnsi="Verdana" w:cs="Arial"/>
          <w:sz w:val="20"/>
          <w:szCs w:val="20"/>
        </w:rPr>
      </w:pPr>
      <w:r>
        <w:rPr>
          <w:rFonts w:cs="Arial" w:ascii="Verdana" w:hAnsi="Verdana"/>
          <w:sz w:val="20"/>
          <w:szCs w:val="20"/>
        </w:rPr>
      </w:r>
    </w:p>
    <w:p>
      <w:pPr>
        <w:pStyle w:val="Normal"/>
        <w:spacing w:lineRule="auto" w:line="360"/>
        <w:ind w:right="9" w:firstLine="709"/>
        <w:jc w:val="both"/>
        <w:rPr>
          <w:rFonts w:ascii="Verdana" w:hAnsi="Verdana" w:cs="Arial"/>
          <w:sz w:val="20"/>
          <w:szCs w:val="20"/>
        </w:rPr>
      </w:pPr>
      <w:r>
        <w:rPr>
          <w:rFonts w:cs="Arial" w:ascii="Verdana" w:hAnsi="Verdana"/>
          <w:sz w:val="20"/>
          <w:szCs w:val="20"/>
        </w:rPr>
        <w:t>En compliment d’allò establert al Reial decret 1627/1997, de 24 d'octubre, pel qual s'estableixen disposicions mínimes de seguretat i de salut en les obres de construcció el contractista haurà de presentar el Pla de Seguretat i Salut amb el contingut indicat en el citat Reial decret i basat en l'estudi de seguretat o salut o en l'estudi bàsic de seguretat i salut que acompanya al projecte.</w:t>
      </w:r>
    </w:p>
    <w:p>
      <w:pPr>
        <w:pStyle w:val="Normal"/>
        <w:spacing w:lineRule="auto" w:line="360"/>
        <w:ind w:right="9" w:firstLine="709"/>
        <w:jc w:val="both"/>
        <w:rPr>
          <w:rFonts w:ascii="Verdana" w:hAnsi="Verdana" w:cs="Arial"/>
          <w:sz w:val="20"/>
          <w:szCs w:val="20"/>
        </w:rPr>
      </w:pPr>
      <w:r>
        <w:rPr>
          <w:rFonts w:cs="Arial" w:ascii="Verdana" w:hAnsi="Verdana"/>
          <w:sz w:val="20"/>
          <w:szCs w:val="20"/>
        </w:rPr>
      </w:r>
    </w:p>
    <w:p>
      <w:pPr>
        <w:pStyle w:val="Normal"/>
        <w:spacing w:lineRule="auto" w:line="360"/>
        <w:ind w:right="9" w:firstLine="709"/>
        <w:jc w:val="both"/>
        <w:rPr>
          <w:rFonts w:ascii="Verdana" w:hAnsi="Verdana" w:cs="Arial"/>
          <w:sz w:val="20"/>
          <w:szCs w:val="20"/>
        </w:rPr>
      </w:pPr>
      <w:r>
        <w:rPr>
          <w:rFonts w:cs="Arial" w:ascii="Verdana" w:hAnsi="Verdana"/>
          <w:sz w:val="20"/>
          <w:szCs w:val="20"/>
        </w:rPr>
        <w:t>Aquest pla haurà de ser aprovat abans de l'inici de l'obra.</w:t>
      </w:r>
    </w:p>
    <w:p>
      <w:pPr>
        <w:pStyle w:val="Normal"/>
        <w:spacing w:lineRule="auto" w:line="360"/>
        <w:ind w:right="9" w:firstLine="709"/>
        <w:jc w:val="both"/>
        <w:rPr>
          <w:rFonts w:ascii="Verdana" w:hAnsi="Verdana" w:cs="Arial"/>
          <w:sz w:val="20"/>
          <w:szCs w:val="20"/>
        </w:rPr>
      </w:pPr>
      <w:r>
        <w:rPr>
          <w:rFonts w:cs="Arial" w:ascii="Verdana" w:hAnsi="Verdana"/>
          <w:sz w:val="20"/>
          <w:szCs w:val="20"/>
        </w:rPr>
      </w:r>
    </w:p>
    <w:p>
      <w:pPr>
        <w:pStyle w:val="Normal"/>
        <w:spacing w:lineRule="auto" w:line="360"/>
        <w:ind w:right="9" w:firstLine="709"/>
        <w:jc w:val="both"/>
        <w:rPr>
          <w:rFonts w:ascii="Verdana" w:hAnsi="Verdana" w:cs="Arial"/>
          <w:b/>
          <w:b/>
          <w:sz w:val="20"/>
          <w:szCs w:val="20"/>
        </w:rPr>
      </w:pPr>
      <w:r>
        <w:rPr>
          <w:rFonts w:cs="Arial" w:ascii="Verdana" w:hAnsi="Verdana"/>
          <w:b/>
          <w:sz w:val="20"/>
          <w:szCs w:val="20"/>
        </w:rPr>
        <w:t>3. Obligacions laborals, socials i de transparència</w:t>
      </w:r>
    </w:p>
    <w:p>
      <w:pPr>
        <w:pStyle w:val="Normal"/>
        <w:spacing w:lineRule="auto" w:line="360"/>
        <w:ind w:right="9" w:firstLine="709"/>
        <w:jc w:val="both"/>
        <w:rPr>
          <w:rFonts w:ascii="Verdana" w:hAnsi="Verdana" w:cs="Arial"/>
          <w:sz w:val="20"/>
          <w:szCs w:val="20"/>
        </w:rPr>
      </w:pPr>
      <w:r>
        <w:rPr>
          <w:rFonts w:cs="Arial" w:ascii="Verdana" w:hAnsi="Verdana"/>
          <w:sz w:val="20"/>
          <w:szCs w:val="20"/>
        </w:rPr>
      </w:r>
    </w:p>
    <w:p>
      <w:pPr>
        <w:pStyle w:val="Normal"/>
        <w:spacing w:lineRule="auto" w:line="360"/>
        <w:ind w:firstLine="709"/>
        <w:jc w:val="both"/>
        <w:rPr>
          <w:rFonts w:ascii="Verdana" w:hAnsi="Verdana" w:cs="Arial"/>
          <w:sz w:val="20"/>
          <w:szCs w:val="20"/>
        </w:rPr>
      </w:pPr>
      <w:r>
        <w:rPr>
          <w:rFonts w:cs="Arial" w:ascii="Verdana" w:hAnsi="Verdana"/>
          <w:sz w:val="20"/>
          <w:szCs w:val="20"/>
        </w:rPr>
        <w:t>El contractista està obligat al compliment de la normativa vigent en matèria laboral i de seguretat social. Així mateix, està obligat al compliment del Reial decret Legislatiu 1/2013, de 29 de novembre, pel qual s'aprova el text refós de la Llei General de drets de les persones amb discapacitat i de la seva inclusió social, de la Llei Orgànica 3/2007, de 22 de març, per a la igualtat efectiva de dones i homes, de la Llei 31/1995, de 8 de novembre, sobre efectiva de dones i homes, de la Llei 31/1995, de 8 de novembre, sobre Prevenció de Riscos Laborals, i del Reglament dels Serveis de Prevenció, aprovat per Reial decret 39/1997, de 17 de gener, així com de les normes que es promulguin durant l'execució del contracte.</w:t>
      </w:r>
    </w:p>
    <w:p>
      <w:pPr>
        <w:pStyle w:val="Normal"/>
        <w:spacing w:lineRule="auto" w:line="360"/>
        <w:ind w:firstLine="709"/>
        <w:jc w:val="both"/>
        <w:rPr>
          <w:rFonts w:ascii="Verdana" w:hAnsi="Verdana" w:cs="Arial"/>
          <w:sz w:val="20"/>
          <w:szCs w:val="20"/>
        </w:rPr>
      </w:pPr>
      <w:r>
        <w:rPr>
          <w:rFonts w:cs="Arial" w:ascii="Verdana" w:hAnsi="Verdana"/>
          <w:sz w:val="20"/>
          <w:szCs w:val="20"/>
        </w:rPr>
      </w:r>
    </w:p>
    <w:p>
      <w:pPr>
        <w:pStyle w:val="Normal"/>
        <w:spacing w:lineRule="auto" w:line="360"/>
        <w:ind w:firstLine="709"/>
        <w:jc w:val="both"/>
        <w:rPr>
          <w:rFonts w:ascii="Verdana" w:hAnsi="Verdana" w:cs="Arial"/>
          <w:sz w:val="20"/>
          <w:szCs w:val="20"/>
        </w:rPr>
      </w:pPr>
      <w:r>
        <w:rPr>
          <w:rFonts w:cs="Arial" w:ascii="Verdana" w:hAnsi="Verdana"/>
          <w:sz w:val="20"/>
          <w:szCs w:val="20"/>
        </w:rPr>
        <w:t>L'empresa contractista està obligada a complir durant tot el període d'execució del contracte les normes i les condicions fixades en el conveni col·lectiu d'aplicació, si bé en tot cas, l'adjudicatari estarà obligat a complir les condicions salarials dels treballadors conforme al Conveni Col·lectiu sectorial d'aplicació.</w:t>
      </w:r>
    </w:p>
    <w:p>
      <w:pPr>
        <w:pStyle w:val="Normal"/>
        <w:spacing w:lineRule="auto" w:line="360"/>
        <w:ind w:right="9" w:firstLine="709"/>
        <w:jc w:val="both"/>
        <w:rPr>
          <w:rFonts w:ascii="Verdana" w:hAnsi="Verdana" w:cs="Arial"/>
          <w:sz w:val="20"/>
          <w:szCs w:val="20"/>
        </w:rPr>
      </w:pPr>
      <w:r>
        <w:rPr>
          <w:rFonts w:cs="Arial" w:ascii="Verdana" w:hAnsi="Verdana"/>
          <w:sz w:val="20"/>
          <w:szCs w:val="20"/>
        </w:rPr>
      </w:r>
    </w:p>
    <w:p>
      <w:pPr>
        <w:pStyle w:val="Normal"/>
        <w:spacing w:lineRule="auto" w:line="360"/>
        <w:ind w:firstLine="709"/>
        <w:jc w:val="both"/>
        <w:rPr>
          <w:rFonts w:ascii="Verdana" w:hAnsi="Verdana" w:cs="Arial"/>
          <w:sz w:val="20"/>
          <w:szCs w:val="20"/>
        </w:rPr>
      </w:pPr>
      <w:r>
        <w:rPr>
          <w:rFonts w:cs="Arial" w:ascii="Verdana" w:hAnsi="Verdana"/>
          <w:sz w:val="20"/>
          <w:szCs w:val="20"/>
        </w:rPr>
        <w:t>Així mateix, de conformitat amb allò establer a l'article 4 de la Llei 19/2013, de 9 de desembre, de transparència, accés a la informació i bon govern, l'adjudicatari del contracte està obligat a subministrar a l'Administració, previ requeriment, tota la informació necessària per al compliment de les obligacions previstes en la citada norma, així com en aquelles normes que es dictin en l'àmbit municipal.</w:t>
      </w:r>
    </w:p>
    <w:p>
      <w:pPr>
        <w:pStyle w:val="Normal"/>
        <w:spacing w:lineRule="auto" w:line="360"/>
        <w:ind w:right="9" w:firstLine="709"/>
        <w:jc w:val="both"/>
        <w:rPr>
          <w:rFonts w:ascii="Verdana" w:hAnsi="Verdana" w:cs="Arial"/>
          <w:sz w:val="20"/>
          <w:szCs w:val="20"/>
        </w:rPr>
      </w:pPr>
      <w:r>
        <w:rPr>
          <w:rFonts w:cs="Arial" w:ascii="Verdana" w:hAnsi="Verdana"/>
          <w:sz w:val="20"/>
          <w:szCs w:val="20"/>
        </w:rPr>
      </w:r>
    </w:p>
    <w:p>
      <w:pPr>
        <w:pStyle w:val="Normal"/>
        <w:spacing w:lineRule="auto" w:line="360"/>
        <w:ind w:right="9" w:firstLine="709"/>
        <w:jc w:val="both"/>
        <w:rPr>
          <w:rFonts w:ascii="Verdana" w:hAnsi="Verdana" w:cs="Arial"/>
          <w:b/>
          <w:b/>
          <w:sz w:val="20"/>
          <w:szCs w:val="20"/>
        </w:rPr>
      </w:pPr>
      <w:r>
        <w:rPr>
          <w:rFonts w:cs="Arial" w:ascii="Verdana" w:hAnsi="Verdana"/>
          <w:b/>
          <w:sz w:val="20"/>
          <w:szCs w:val="20"/>
        </w:rPr>
        <w:t>4. Obligacions essencials que poden ser causa de resolució del contracte.</w:t>
      </w:r>
      <w:r>
        <w:rPr>
          <w:rFonts w:cs="Arial" w:ascii="Verdana" w:hAnsi="Verdana"/>
          <w:b/>
          <w:i/>
          <w:sz w:val="18"/>
          <w:szCs w:val="20"/>
        </w:rPr>
        <w:t xml:space="preserve"> </w:t>
      </w:r>
    </w:p>
    <w:p>
      <w:pPr>
        <w:pStyle w:val="Normal"/>
        <w:spacing w:lineRule="auto" w:line="360"/>
        <w:ind w:right="9" w:firstLine="709"/>
        <w:jc w:val="both"/>
        <w:rPr>
          <w:rFonts w:ascii="Verdana" w:hAnsi="Verdana" w:cs="Arial"/>
          <w:sz w:val="20"/>
          <w:szCs w:val="20"/>
        </w:rPr>
      </w:pPr>
      <w:r>
        <w:rPr>
          <w:rFonts w:cs="Arial" w:ascii="Verdana" w:hAnsi="Verdana"/>
          <w:sz w:val="20"/>
          <w:szCs w:val="20"/>
        </w:rPr>
      </w:r>
    </w:p>
    <w:p>
      <w:pPr>
        <w:pStyle w:val="Normal"/>
        <w:spacing w:lineRule="auto" w:line="360"/>
        <w:ind w:right="9" w:firstLine="709"/>
        <w:jc w:val="both"/>
        <w:rPr>
          <w:rFonts w:ascii="Verdana" w:hAnsi="Verdana" w:cs="Arial"/>
          <w:sz w:val="20"/>
          <w:szCs w:val="20"/>
        </w:rPr>
      </w:pPr>
      <w:r>
        <w:rPr>
          <w:rFonts w:cs="Arial" w:ascii="Verdana" w:hAnsi="Verdana"/>
          <w:sz w:val="20"/>
          <w:szCs w:val="20"/>
        </w:rPr>
        <w:t>Tindran la condició d'obligacions essencials d'execució del contracte, les següents:</w:t>
      </w:r>
    </w:p>
    <w:p>
      <w:pPr>
        <w:pStyle w:val="Normal"/>
        <w:spacing w:lineRule="auto" w:line="360"/>
        <w:ind w:right="9" w:firstLine="709"/>
        <w:jc w:val="both"/>
        <w:rPr>
          <w:rFonts w:ascii="Verdana" w:hAnsi="Verdana" w:cs="Arial"/>
          <w:sz w:val="20"/>
          <w:szCs w:val="20"/>
        </w:rPr>
      </w:pPr>
      <w:r>
        <w:rPr>
          <w:rFonts w:cs="Arial" w:ascii="Verdana" w:hAnsi="Verdana"/>
          <w:sz w:val="20"/>
          <w:szCs w:val="20"/>
        </w:rPr>
      </w:r>
    </w:p>
    <w:p>
      <w:pPr>
        <w:pStyle w:val="Normal"/>
        <w:spacing w:lineRule="auto" w:line="360"/>
        <w:ind w:right="9" w:firstLine="709"/>
        <w:jc w:val="both"/>
        <w:rPr>
          <w:rFonts w:ascii="Verdana" w:hAnsi="Verdana" w:cs="Arial"/>
          <w:sz w:val="20"/>
          <w:szCs w:val="20"/>
        </w:rPr>
      </w:pPr>
      <w:r>
        <w:rPr>
          <w:rFonts w:cs="Arial" w:ascii="Verdana" w:hAnsi="Verdana"/>
          <w:sz w:val="20"/>
          <w:szCs w:val="20"/>
        </w:rPr>
        <w:t>a. El compliment de la proposta de l'adjudicatari en tot allò que hagi estat objecte de valoració d'acord amb els criteris d'adjudicació establerts per al contracte.</w:t>
      </w:r>
    </w:p>
    <w:p>
      <w:pPr>
        <w:pStyle w:val="Normal"/>
        <w:spacing w:lineRule="auto" w:line="360"/>
        <w:ind w:right="9" w:firstLine="709"/>
        <w:jc w:val="both"/>
        <w:rPr>
          <w:rFonts w:ascii="Verdana" w:hAnsi="Verdana" w:cs="Arial"/>
          <w:sz w:val="20"/>
          <w:szCs w:val="20"/>
        </w:rPr>
      </w:pPr>
      <w:r>
        <w:rPr>
          <w:rFonts w:cs="Arial" w:ascii="Verdana" w:hAnsi="Verdana"/>
          <w:sz w:val="20"/>
          <w:szCs w:val="20"/>
        </w:rPr>
      </w:r>
    </w:p>
    <w:p>
      <w:pPr>
        <w:pStyle w:val="Normal"/>
        <w:spacing w:lineRule="auto" w:line="360"/>
        <w:ind w:right="9" w:firstLine="709"/>
        <w:jc w:val="both"/>
        <w:rPr>
          <w:rFonts w:ascii="Verdana" w:hAnsi="Verdana" w:cs="Arial"/>
          <w:sz w:val="20"/>
          <w:szCs w:val="20"/>
        </w:rPr>
      </w:pPr>
      <w:r>
        <w:rPr>
          <w:rFonts w:cs="Arial" w:ascii="Verdana" w:hAnsi="Verdana"/>
          <w:sz w:val="20"/>
          <w:szCs w:val="20"/>
        </w:rPr>
        <w:t>b. Les obligacions establertes en el present plec de clàusules administratives particulars en relació amb la subcontractació.</w:t>
      </w:r>
    </w:p>
    <w:p>
      <w:pPr>
        <w:pStyle w:val="Normal"/>
        <w:spacing w:lineRule="auto" w:line="360"/>
        <w:ind w:right="9" w:firstLine="709"/>
        <w:jc w:val="both"/>
        <w:rPr>
          <w:rFonts w:ascii="Verdana" w:hAnsi="Verdana" w:cs="Arial"/>
          <w:sz w:val="20"/>
          <w:szCs w:val="20"/>
        </w:rPr>
      </w:pPr>
      <w:r>
        <w:rPr>
          <w:rFonts w:cs="Arial" w:ascii="Verdana" w:hAnsi="Verdana"/>
          <w:sz w:val="20"/>
          <w:szCs w:val="20"/>
        </w:rPr>
      </w:r>
    </w:p>
    <w:p>
      <w:pPr>
        <w:pStyle w:val="Normal"/>
        <w:spacing w:lineRule="auto" w:line="360"/>
        <w:ind w:right="9" w:firstLine="709"/>
        <w:jc w:val="both"/>
        <w:rPr>
          <w:rFonts w:ascii="Verdana" w:hAnsi="Verdana" w:cs="Arial"/>
          <w:sz w:val="20"/>
          <w:szCs w:val="20"/>
        </w:rPr>
      </w:pPr>
      <w:r>
        <w:rPr>
          <w:rFonts w:cs="Arial" w:ascii="Verdana" w:hAnsi="Verdana"/>
          <w:sz w:val="20"/>
          <w:szCs w:val="20"/>
        </w:rPr>
        <w:t>c. Les obligacions establertes en el present plec de clàusules administratives particulars en relació amb l'adscripció de mitjans personals i materials a l'execució del contracte.</w:t>
      </w:r>
    </w:p>
    <w:p>
      <w:pPr>
        <w:pStyle w:val="Normal"/>
        <w:spacing w:lineRule="auto" w:line="360"/>
        <w:ind w:right="9" w:firstLine="709"/>
        <w:jc w:val="both"/>
        <w:rPr>
          <w:rFonts w:ascii="Verdana" w:hAnsi="Verdana" w:cs="Arial"/>
          <w:sz w:val="20"/>
          <w:szCs w:val="20"/>
        </w:rPr>
      </w:pPr>
      <w:r>
        <w:rPr>
          <w:rFonts w:cs="Arial" w:ascii="Verdana" w:hAnsi="Verdana"/>
          <w:sz w:val="20"/>
          <w:szCs w:val="20"/>
        </w:rPr>
      </w:r>
    </w:p>
    <w:p>
      <w:pPr>
        <w:pStyle w:val="Normal"/>
        <w:spacing w:lineRule="auto" w:line="360"/>
        <w:ind w:right="9" w:firstLine="709"/>
        <w:jc w:val="both"/>
        <w:rPr>
          <w:rFonts w:ascii="Verdana" w:hAnsi="Verdana" w:cs="Arial"/>
          <w:sz w:val="20"/>
          <w:szCs w:val="20"/>
        </w:rPr>
      </w:pPr>
      <w:r>
        <w:rPr>
          <w:rFonts w:cs="Arial" w:ascii="Verdana" w:hAnsi="Verdana"/>
          <w:sz w:val="20"/>
          <w:szCs w:val="20"/>
        </w:rPr>
        <w:t>d. El compliment estricte de les mesures de seguretat i salut previstes en la normativa vigent i en el pla de seguretat i salut.</w:t>
      </w:r>
    </w:p>
    <w:p>
      <w:pPr>
        <w:pStyle w:val="Normal"/>
        <w:spacing w:lineRule="auto" w:line="360"/>
        <w:ind w:right="9" w:firstLine="709"/>
        <w:jc w:val="both"/>
        <w:rPr>
          <w:rFonts w:ascii="Verdana" w:hAnsi="Verdana" w:cs="Arial"/>
          <w:sz w:val="20"/>
          <w:szCs w:val="20"/>
        </w:rPr>
      </w:pPr>
      <w:r>
        <w:rPr>
          <w:rFonts w:cs="Arial" w:ascii="Verdana" w:hAnsi="Verdana"/>
          <w:sz w:val="20"/>
          <w:szCs w:val="20"/>
        </w:rPr>
      </w:r>
    </w:p>
    <w:p>
      <w:pPr>
        <w:pStyle w:val="Normal"/>
        <w:spacing w:lineRule="auto" w:line="360"/>
        <w:ind w:firstLine="709"/>
        <w:jc w:val="both"/>
        <w:rPr>
          <w:rFonts w:ascii="Verdana" w:hAnsi="Verdana" w:cs="Arial"/>
          <w:sz w:val="20"/>
          <w:szCs w:val="20"/>
        </w:rPr>
      </w:pPr>
      <w:r>
        <w:rPr>
          <w:rFonts w:cs="Arial" w:ascii="Verdana" w:hAnsi="Verdana"/>
          <w:sz w:val="20"/>
          <w:szCs w:val="20"/>
        </w:rPr>
        <w:t>e. El pagament dels salaris als treballadors i la seva retenció d'IRPF, així com l'abonament puntual de les quotes corresponents a la Seguretat Social.</w:t>
      </w:r>
    </w:p>
    <w:p>
      <w:pPr>
        <w:pStyle w:val="Normal"/>
        <w:spacing w:lineRule="auto" w:line="360"/>
        <w:ind w:firstLine="709"/>
        <w:jc w:val="both"/>
        <w:rPr>
          <w:rFonts w:ascii="Verdana" w:hAnsi="Verdana" w:cs="Arial"/>
          <w:sz w:val="20"/>
          <w:szCs w:val="20"/>
        </w:rPr>
      </w:pPr>
      <w:r>
        <w:rPr>
          <w:rFonts w:cs="Arial" w:ascii="Verdana" w:hAnsi="Verdana"/>
          <w:sz w:val="20"/>
          <w:szCs w:val="20"/>
        </w:rPr>
      </w:r>
    </w:p>
    <w:p>
      <w:pPr>
        <w:pStyle w:val="Normal"/>
        <w:spacing w:lineRule="auto" w:line="360"/>
        <w:ind w:firstLine="709"/>
        <w:jc w:val="both"/>
        <w:rPr>
          <w:rFonts w:ascii="Verdana" w:hAnsi="Verdana" w:cs="Arial"/>
          <w:sz w:val="20"/>
          <w:szCs w:val="20"/>
        </w:rPr>
      </w:pPr>
      <w:r>
        <w:rPr>
          <w:rFonts w:cs="Arial" w:ascii="Verdana" w:hAnsi="Verdana"/>
          <w:sz w:val="20"/>
          <w:szCs w:val="20"/>
        </w:rPr>
        <w:t>Per controlar el compliment d'aquestes obligacions contractuals essencials, l'adjudicatari ha de presentar trimestralment davant la unitat administrativa que ha tramitat el contracte, la següent informació:</w:t>
      </w:r>
    </w:p>
    <w:p>
      <w:pPr>
        <w:pStyle w:val="Normal"/>
        <w:spacing w:lineRule="auto" w:line="360"/>
        <w:ind w:firstLine="709"/>
        <w:jc w:val="both"/>
        <w:rPr>
          <w:rFonts w:ascii="Verdana" w:hAnsi="Verdana" w:cs="Arial"/>
          <w:sz w:val="20"/>
          <w:szCs w:val="20"/>
        </w:rPr>
      </w:pPr>
      <w:r>
        <w:rPr>
          <w:rFonts w:cs="Arial" w:ascii="Verdana" w:hAnsi="Verdana"/>
          <w:sz w:val="20"/>
          <w:szCs w:val="20"/>
        </w:rPr>
        <w:t xml:space="preserve">— </w:t>
      </w:r>
      <w:r>
        <w:rPr>
          <w:rFonts w:cs="Arial" w:ascii="Verdana" w:hAnsi="Verdana"/>
          <w:sz w:val="20"/>
          <w:szCs w:val="20"/>
        </w:rPr>
        <w:t>Els documents justificatius dels pagaments salarials i a la Seguretat Social, així com dels realitzats als subcontractistes.</w:t>
      </w:r>
    </w:p>
    <w:p>
      <w:pPr>
        <w:pStyle w:val="Normal"/>
        <w:spacing w:lineRule="auto" w:line="360"/>
        <w:ind w:firstLine="709"/>
        <w:jc w:val="both"/>
        <w:rPr>
          <w:rFonts w:ascii="Verdana" w:hAnsi="Verdana" w:cs="Arial"/>
          <w:sz w:val="20"/>
          <w:szCs w:val="20"/>
        </w:rPr>
      </w:pPr>
      <w:r>
        <w:rPr>
          <w:rFonts w:cs="Arial" w:ascii="Verdana" w:hAnsi="Verdana"/>
          <w:sz w:val="20"/>
          <w:szCs w:val="20"/>
        </w:rPr>
        <w:t xml:space="preserve">— </w:t>
      </w:r>
      <w:r>
        <w:rPr>
          <w:rFonts w:cs="Arial" w:ascii="Verdana" w:hAnsi="Verdana"/>
          <w:sz w:val="20"/>
          <w:szCs w:val="20"/>
        </w:rPr>
        <w:t>Informe especificatiu de les actuacions que realitza per al compliment de les seves obligacions en matèria de seguretat i salut laboral, indicant les incidències que s'hagin produït sobre aquest tema en cada trimestre.</w:t>
      </w:r>
    </w:p>
    <w:p>
      <w:pPr>
        <w:pStyle w:val="Normal"/>
        <w:spacing w:lineRule="auto" w:line="360"/>
        <w:ind w:firstLine="709"/>
        <w:jc w:val="both"/>
        <w:rPr>
          <w:rFonts w:ascii="Verdana" w:hAnsi="Verdana" w:cs="Arial"/>
          <w:sz w:val="20"/>
          <w:szCs w:val="20"/>
        </w:rPr>
      </w:pPr>
      <w:r>
        <w:rPr>
          <w:rFonts w:cs="Arial" w:ascii="Verdana" w:hAnsi="Verdana"/>
          <w:sz w:val="20"/>
          <w:szCs w:val="20"/>
        </w:rPr>
      </w:r>
    </w:p>
    <w:p>
      <w:pPr>
        <w:pStyle w:val="Normal"/>
        <w:spacing w:lineRule="auto" w:line="360"/>
        <w:ind w:firstLine="709"/>
        <w:jc w:val="both"/>
        <w:rPr>
          <w:rFonts w:ascii="Verdana" w:hAnsi="Verdana" w:cs="Arial"/>
          <w:sz w:val="20"/>
          <w:szCs w:val="20"/>
        </w:rPr>
      </w:pPr>
      <w:r>
        <w:rPr>
          <w:rFonts w:cs="Arial" w:ascii="Verdana" w:hAnsi="Verdana"/>
          <w:sz w:val="20"/>
          <w:szCs w:val="20"/>
        </w:rPr>
        <w:t>El responsable municipal del contracte elaborarà un informe sobre el compliment d'aquesta justificació. En aquest informe es farà també expressa referència al compliment de les obligacions indicades en aquesta clàusula en relació amb el personal que gestiona el contracte.</w:t>
      </w:r>
    </w:p>
    <w:p>
      <w:pPr>
        <w:pStyle w:val="Normal"/>
        <w:spacing w:lineRule="auto" w:line="360"/>
        <w:ind w:firstLine="709"/>
        <w:jc w:val="both"/>
        <w:rPr>
          <w:rFonts w:ascii="Verdana" w:hAnsi="Verdana" w:cs="Arial"/>
          <w:sz w:val="20"/>
          <w:szCs w:val="20"/>
        </w:rPr>
      </w:pPr>
      <w:r>
        <w:rPr>
          <w:rFonts w:cs="Arial" w:ascii="Verdana" w:hAnsi="Verdana"/>
          <w:sz w:val="20"/>
          <w:szCs w:val="20"/>
        </w:rPr>
      </w:r>
    </w:p>
    <w:p>
      <w:pPr>
        <w:pStyle w:val="Normal"/>
        <w:spacing w:lineRule="auto" w:line="360"/>
        <w:ind w:firstLine="709"/>
        <w:jc w:val="both"/>
        <w:rPr>
          <w:rFonts w:ascii="Verdana" w:hAnsi="Verdana" w:cs="Arial"/>
          <w:sz w:val="20"/>
          <w:szCs w:val="20"/>
        </w:rPr>
      </w:pPr>
      <w:r>
        <w:rPr>
          <w:rFonts w:cs="Arial" w:ascii="Verdana" w:hAnsi="Verdana"/>
          <w:sz w:val="20"/>
          <w:szCs w:val="20"/>
        </w:rPr>
        <w:t>Sense aquest informe favorable no es donarà curs al pagament de la factura corresponent i s'iniciarà immediatament un expedient de penalització o de resolució del contracte, segons sigui procedent.</w:t>
      </w:r>
    </w:p>
    <w:p>
      <w:pPr>
        <w:pStyle w:val="Normal"/>
        <w:spacing w:lineRule="auto" w:line="360"/>
        <w:ind w:firstLine="709"/>
        <w:jc w:val="both"/>
        <w:rPr>
          <w:rFonts w:ascii="Verdana" w:hAnsi="Verdana" w:cs="Arial"/>
          <w:sz w:val="20"/>
          <w:szCs w:val="20"/>
        </w:rPr>
      </w:pPr>
      <w:r>
        <w:rPr>
          <w:rFonts w:cs="Arial" w:ascii="Verdana" w:hAnsi="Verdana"/>
          <w:sz w:val="20"/>
          <w:szCs w:val="20"/>
        </w:rPr>
      </w:r>
    </w:p>
    <w:p>
      <w:pPr>
        <w:pStyle w:val="Normal"/>
        <w:widowControl w:val="false"/>
        <w:tabs>
          <w:tab w:val="clear" w:pos="709"/>
          <w:tab w:val="left" w:pos="9071" w:leader="none"/>
        </w:tabs>
        <w:spacing w:lineRule="auto" w:line="360"/>
        <w:ind w:firstLine="709"/>
        <w:jc w:val="both"/>
        <w:rPr>
          <w:rFonts w:ascii="Verdana" w:hAnsi="Verdana" w:cs="Arial"/>
          <w:b/>
          <w:b/>
          <w:sz w:val="20"/>
          <w:szCs w:val="20"/>
        </w:rPr>
      </w:pPr>
      <w:r>
        <w:rPr>
          <w:rFonts w:cs="Arial" w:ascii="Verdana" w:hAnsi="Verdana"/>
          <w:b/>
          <w:sz w:val="20"/>
          <w:szCs w:val="20"/>
        </w:rPr>
        <w:t>5. Programa de treball</w:t>
      </w:r>
    </w:p>
    <w:p>
      <w:pPr>
        <w:pStyle w:val="Normal"/>
        <w:widowControl w:val="false"/>
        <w:tabs>
          <w:tab w:val="clear" w:pos="709"/>
          <w:tab w:val="left" w:pos="9071" w:leader="none"/>
        </w:tabs>
        <w:spacing w:lineRule="auto" w:line="360"/>
        <w:ind w:firstLine="709"/>
        <w:jc w:val="both"/>
        <w:rPr>
          <w:rFonts w:ascii="Verdana" w:hAnsi="Verdana" w:cs="Arial"/>
          <w:sz w:val="20"/>
          <w:szCs w:val="20"/>
        </w:rPr>
      </w:pPr>
      <w:r>
        <w:rPr>
          <w:rFonts w:cs="Arial" w:ascii="Verdana" w:hAnsi="Verdana"/>
          <w:sz w:val="20"/>
          <w:szCs w:val="20"/>
        </w:rPr>
      </w:r>
    </w:p>
    <w:p>
      <w:pPr>
        <w:pStyle w:val="Normal"/>
        <w:widowControl w:val="false"/>
        <w:tabs>
          <w:tab w:val="clear" w:pos="709"/>
          <w:tab w:val="left" w:pos="9071" w:leader="none"/>
        </w:tabs>
        <w:spacing w:lineRule="auto" w:line="360"/>
        <w:ind w:firstLine="709"/>
        <w:jc w:val="both"/>
        <w:rPr>
          <w:rFonts w:ascii="Verdana" w:hAnsi="Verdana" w:cs="Arial"/>
          <w:sz w:val="20"/>
          <w:szCs w:val="20"/>
        </w:rPr>
      </w:pPr>
      <w:r>
        <w:rPr>
          <w:rFonts w:cs="Arial" w:ascii="Verdana" w:hAnsi="Verdana"/>
          <w:sz w:val="20"/>
          <w:szCs w:val="20"/>
        </w:rPr>
        <w:t>El contractista estarà obligat a presentar un programa de treball en el termini màxim de trenta dies, comptats des de la formalització del contracte. L'òrgan de contractació resoldrà sobre el programa de treball dins dels quinze dies següents a la seva presentació, podent imposar la introducció de modificacions o el compliment de determinades prescripcions.</w:t>
      </w:r>
    </w:p>
    <w:p>
      <w:pPr>
        <w:pStyle w:val="Normal"/>
        <w:widowControl w:val="false"/>
        <w:tabs>
          <w:tab w:val="clear" w:pos="709"/>
          <w:tab w:val="left" w:pos="9071" w:leader="none"/>
        </w:tabs>
        <w:spacing w:lineRule="auto" w:line="360"/>
        <w:ind w:firstLine="709"/>
        <w:jc w:val="both"/>
        <w:rPr>
          <w:rFonts w:ascii="Verdana" w:hAnsi="Verdana" w:cs="Arial"/>
          <w:sz w:val="20"/>
          <w:szCs w:val="20"/>
        </w:rPr>
      </w:pPr>
      <w:r>
        <w:rPr>
          <w:rFonts w:cs="Arial" w:ascii="Verdana" w:hAnsi="Verdana"/>
          <w:sz w:val="20"/>
          <w:szCs w:val="20"/>
        </w:rPr>
      </w:r>
    </w:p>
    <w:p>
      <w:pPr>
        <w:pStyle w:val="Normal"/>
        <w:widowControl w:val="false"/>
        <w:tabs>
          <w:tab w:val="clear" w:pos="709"/>
          <w:tab w:val="left" w:pos="9071" w:leader="none"/>
        </w:tabs>
        <w:spacing w:lineRule="auto" w:line="360"/>
        <w:ind w:firstLine="709"/>
        <w:jc w:val="both"/>
        <w:rPr>
          <w:rFonts w:ascii="Verdana" w:hAnsi="Verdana" w:cs="Arial"/>
          <w:sz w:val="20"/>
          <w:szCs w:val="20"/>
        </w:rPr>
      </w:pPr>
      <w:r>
        <w:rPr>
          <w:rFonts w:cs="Arial" w:ascii="Verdana" w:hAnsi="Verdana"/>
          <w:sz w:val="20"/>
          <w:szCs w:val="20"/>
        </w:rPr>
        <w:t>Al programa de treball a presentar pel contractista s'hauran d'incloure les dades recollides en l'article 144.3 del Reglament 1098/2001, de 12 d'octubre.</w:t>
      </w:r>
    </w:p>
    <w:p>
      <w:pPr>
        <w:pStyle w:val="Normal"/>
        <w:widowControl w:val="false"/>
        <w:tabs>
          <w:tab w:val="clear" w:pos="709"/>
          <w:tab w:val="left" w:pos="9071" w:leader="none"/>
        </w:tabs>
        <w:spacing w:lineRule="auto" w:line="360"/>
        <w:ind w:firstLine="709"/>
        <w:jc w:val="both"/>
        <w:rPr>
          <w:rFonts w:ascii="Verdana" w:hAnsi="Verdana" w:cs="Arial"/>
          <w:sz w:val="20"/>
          <w:szCs w:val="20"/>
        </w:rPr>
      </w:pPr>
      <w:r>
        <w:rPr>
          <w:rFonts w:cs="Arial" w:ascii="Verdana" w:hAnsi="Verdana"/>
          <w:sz w:val="20"/>
          <w:szCs w:val="20"/>
        </w:rPr>
      </w:r>
    </w:p>
    <w:p>
      <w:pPr>
        <w:pStyle w:val="Normal"/>
        <w:widowControl w:val="false"/>
        <w:tabs>
          <w:tab w:val="clear" w:pos="709"/>
          <w:tab w:val="left" w:pos="9071" w:leader="none"/>
        </w:tabs>
        <w:spacing w:lineRule="auto" w:line="360"/>
        <w:ind w:firstLine="709"/>
        <w:jc w:val="both"/>
        <w:rPr>
          <w:rFonts w:ascii="Verdana" w:hAnsi="Verdana" w:cs="Arial"/>
          <w:sz w:val="20"/>
          <w:szCs w:val="20"/>
        </w:rPr>
      </w:pPr>
      <w:r>
        <w:rPr>
          <w:rFonts w:cs="Arial" w:ascii="Verdana" w:hAnsi="Verdana"/>
          <w:sz w:val="20"/>
          <w:szCs w:val="20"/>
        </w:rPr>
        <w:t>La direcció d'obra podrà acordar no donar curs a les certificacions d'obra fins que el contractista hagi presentat degudament el programa de treball, sense dret a interessos de demora per retard en el pagament d'aquestes certificacions.</w:t>
      </w:r>
    </w:p>
    <w:p>
      <w:pPr>
        <w:pStyle w:val="Normal"/>
        <w:spacing w:lineRule="auto" w:line="360"/>
        <w:ind w:firstLine="709"/>
        <w:jc w:val="both"/>
        <w:rPr>
          <w:rFonts w:ascii="Verdana" w:hAnsi="Verdana" w:cs="Arial"/>
          <w:sz w:val="20"/>
          <w:szCs w:val="20"/>
        </w:rPr>
      </w:pPr>
      <w:r>
        <w:rPr>
          <w:rFonts w:cs="Arial" w:ascii="Verdana" w:hAnsi="Verdana"/>
          <w:sz w:val="20"/>
          <w:szCs w:val="20"/>
        </w:rPr>
      </w:r>
    </w:p>
    <w:p>
      <w:pPr>
        <w:pStyle w:val="Normal"/>
        <w:widowControl w:val="false"/>
        <w:tabs>
          <w:tab w:val="clear" w:pos="709"/>
          <w:tab w:val="left" w:pos="9071" w:leader="none"/>
        </w:tabs>
        <w:spacing w:lineRule="auto" w:line="360"/>
        <w:ind w:firstLine="709"/>
        <w:jc w:val="both"/>
        <w:rPr>
          <w:rFonts w:ascii="Verdana" w:hAnsi="Verdana" w:cs="Arial"/>
          <w:b/>
          <w:b/>
          <w:sz w:val="20"/>
          <w:szCs w:val="20"/>
        </w:rPr>
      </w:pPr>
      <w:r>
        <w:rPr>
          <w:rFonts w:cs="Arial" w:ascii="Verdana" w:hAnsi="Verdana"/>
          <w:b/>
          <w:sz w:val="20"/>
          <w:szCs w:val="20"/>
        </w:rPr>
        <w:t>6. Recepció i Termini de garantia</w:t>
      </w:r>
    </w:p>
    <w:p>
      <w:pPr>
        <w:pStyle w:val="Normal"/>
        <w:widowControl w:val="false"/>
        <w:tabs>
          <w:tab w:val="clear" w:pos="709"/>
          <w:tab w:val="left" w:pos="9071" w:leader="none"/>
        </w:tabs>
        <w:spacing w:lineRule="auto" w:line="360"/>
        <w:ind w:firstLine="709"/>
        <w:jc w:val="both"/>
        <w:rPr>
          <w:rFonts w:ascii="Verdana" w:hAnsi="Verdana" w:cs="Arial"/>
          <w:sz w:val="20"/>
          <w:szCs w:val="20"/>
        </w:rPr>
      </w:pPr>
      <w:r>
        <w:rPr>
          <w:rFonts w:cs="Arial" w:ascii="Verdana" w:hAnsi="Verdana"/>
          <w:sz w:val="20"/>
          <w:szCs w:val="20"/>
        </w:rPr>
      </w:r>
    </w:p>
    <w:p>
      <w:pPr>
        <w:pStyle w:val="Normal"/>
        <w:widowControl w:val="false"/>
        <w:tabs>
          <w:tab w:val="clear" w:pos="709"/>
          <w:tab w:val="left" w:pos="9071" w:leader="none"/>
        </w:tabs>
        <w:spacing w:lineRule="auto" w:line="360"/>
        <w:ind w:firstLine="709"/>
        <w:jc w:val="both"/>
        <w:rPr>
          <w:rFonts w:ascii="Verdana" w:hAnsi="Verdana" w:cs="Arial"/>
          <w:sz w:val="20"/>
          <w:szCs w:val="20"/>
        </w:rPr>
      </w:pPr>
      <w:r>
        <w:rPr>
          <w:rFonts w:cs="Arial" w:ascii="Verdana" w:hAnsi="Verdana"/>
          <w:sz w:val="20"/>
          <w:szCs w:val="20"/>
        </w:rPr>
        <w:t>Una vegada acabada l'obra el contractista realitzarà una neteja total d'aquesta, de manera que pugui ocupar-se i posar-se en funcionament sense cap neteja suplementària.</w:t>
      </w:r>
    </w:p>
    <w:p>
      <w:pPr>
        <w:pStyle w:val="Normal"/>
        <w:widowControl w:val="false"/>
        <w:tabs>
          <w:tab w:val="clear" w:pos="709"/>
          <w:tab w:val="left" w:pos="9071" w:leader="none"/>
        </w:tabs>
        <w:spacing w:lineRule="auto" w:line="360"/>
        <w:ind w:firstLine="709"/>
        <w:jc w:val="both"/>
        <w:rPr>
          <w:rFonts w:ascii="Verdana" w:hAnsi="Verdana" w:cs="Arial"/>
          <w:sz w:val="20"/>
          <w:szCs w:val="20"/>
        </w:rPr>
      </w:pPr>
      <w:r>
        <w:rPr>
          <w:rFonts w:cs="Arial" w:ascii="Verdana" w:hAnsi="Verdana"/>
          <w:sz w:val="20"/>
          <w:szCs w:val="20"/>
        </w:rPr>
      </w:r>
    </w:p>
    <w:p>
      <w:pPr>
        <w:pStyle w:val="Normal"/>
        <w:widowControl w:val="false"/>
        <w:tabs>
          <w:tab w:val="clear" w:pos="709"/>
          <w:tab w:val="left" w:pos="9071" w:leader="none"/>
        </w:tabs>
        <w:spacing w:lineRule="auto" w:line="360"/>
        <w:ind w:firstLine="709"/>
        <w:jc w:val="both"/>
        <w:rPr>
          <w:rFonts w:ascii="Verdana" w:hAnsi="Verdana" w:cs="Arial"/>
          <w:sz w:val="20"/>
          <w:szCs w:val="20"/>
        </w:rPr>
      </w:pPr>
      <w:r>
        <w:rPr>
          <w:rFonts w:cs="Arial" w:ascii="Verdana" w:hAnsi="Verdana"/>
          <w:sz w:val="20"/>
          <w:szCs w:val="20"/>
        </w:rPr>
        <w:t>El contractista amb una antelació de quinze dies hàbils comunicarà per escrit a la direcció de l'obra la data prevista per a la terminació o execució del contracte, a l'efecte de que pugui realitzar la seva recepció.</w:t>
      </w:r>
    </w:p>
    <w:p>
      <w:pPr>
        <w:pStyle w:val="Normal"/>
        <w:widowControl w:val="false"/>
        <w:tabs>
          <w:tab w:val="clear" w:pos="709"/>
          <w:tab w:val="left" w:pos="9071" w:leader="none"/>
        </w:tabs>
        <w:spacing w:lineRule="auto" w:line="360"/>
        <w:ind w:firstLine="709"/>
        <w:jc w:val="both"/>
        <w:rPr>
          <w:rFonts w:ascii="Verdana" w:hAnsi="Verdana" w:cs="Arial"/>
          <w:sz w:val="20"/>
          <w:szCs w:val="20"/>
        </w:rPr>
      </w:pPr>
      <w:r>
        <w:rPr>
          <w:rFonts w:cs="Arial" w:ascii="Verdana" w:hAnsi="Verdana"/>
          <w:sz w:val="20"/>
          <w:szCs w:val="20"/>
        </w:rPr>
      </w:r>
    </w:p>
    <w:p>
      <w:pPr>
        <w:pStyle w:val="Normal"/>
        <w:widowControl w:val="false"/>
        <w:tabs>
          <w:tab w:val="clear" w:pos="709"/>
          <w:tab w:val="left" w:pos="9071" w:leader="none"/>
        </w:tabs>
        <w:spacing w:lineRule="auto" w:line="360"/>
        <w:ind w:firstLine="709"/>
        <w:jc w:val="both"/>
        <w:rPr>
          <w:rFonts w:ascii="Verdana" w:hAnsi="Verdana" w:cs="Arial"/>
          <w:sz w:val="20"/>
          <w:szCs w:val="20"/>
        </w:rPr>
      </w:pPr>
      <w:r>
        <w:rPr>
          <w:rFonts w:cs="Arial" w:ascii="Verdana" w:hAnsi="Verdana"/>
          <w:sz w:val="20"/>
          <w:szCs w:val="20"/>
        </w:rPr>
        <w:t>La direcció d'obra en cas de conformitat amb aquesta comunicació l'elevarà amb el seu informe a l'òrgan de contractació amb una setmana d'antelació, almenys, respecte de la data prevista per a la terminació.</w:t>
      </w:r>
    </w:p>
    <w:p>
      <w:pPr>
        <w:pStyle w:val="Normal"/>
        <w:spacing w:lineRule="auto" w:line="360"/>
        <w:ind w:firstLine="709"/>
        <w:jc w:val="both"/>
        <w:rPr>
          <w:rFonts w:ascii="Verdana" w:hAnsi="Verdana"/>
          <w:sz w:val="20"/>
          <w:szCs w:val="20"/>
        </w:rPr>
      </w:pPr>
      <w:r>
        <w:rPr>
          <w:rFonts w:ascii="Verdana" w:hAnsi="Verdana"/>
          <w:sz w:val="20"/>
          <w:szCs w:val="20"/>
        </w:rPr>
      </w:r>
    </w:p>
    <w:p>
      <w:pPr>
        <w:pStyle w:val="Normal"/>
        <w:widowControl w:val="false"/>
        <w:tabs>
          <w:tab w:val="clear" w:pos="709"/>
          <w:tab w:val="left" w:pos="9071" w:leader="none"/>
        </w:tabs>
        <w:spacing w:lineRule="auto" w:line="360"/>
        <w:ind w:firstLine="709"/>
        <w:jc w:val="both"/>
        <w:rPr>
          <w:rFonts w:ascii="Verdana" w:hAnsi="Verdana" w:cs="Arial"/>
          <w:sz w:val="20"/>
          <w:szCs w:val="20"/>
        </w:rPr>
      </w:pPr>
      <w:r>
        <w:rPr>
          <w:rFonts w:cs="Arial" w:ascii="Verdana" w:hAnsi="Verdana"/>
          <w:sz w:val="20"/>
          <w:szCs w:val="20"/>
        </w:rPr>
        <w:t>A la recepció de les obres a la seva terminació concorrerà un facultatiu designat per l'Administració representant d'aquesta, el facultatiu encarregat de la direcció de les obres, l'òrgan interventor municipal i el contractista, assistit, si ho desitja, del seu facultatiu. Del resultat de la recepció s'aixecarà un Acta que subscriuran tots els assistents.</w:t>
      </w:r>
    </w:p>
    <w:p>
      <w:pPr>
        <w:pStyle w:val="Normal"/>
        <w:widowControl w:val="false"/>
        <w:tabs>
          <w:tab w:val="clear" w:pos="709"/>
          <w:tab w:val="left" w:pos="9071" w:leader="none"/>
        </w:tabs>
        <w:spacing w:lineRule="auto" w:line="360"/>
        <w:jc w:val="both"/>
        <w:rPr>
          <w:rFonts w:ascii="Verdana" w:hAnsi="Verdana" w:cs="Arial"/>
          <w:sz w:val="20"/>
          <w:szCs w:val="20"/>
        </w:rPr>
      </w:pPr>
      <w:r>
        <w:rPr>
          <w:rFonts w:cs="Arial" w:ascii="Verdana" w:hAnsi="Verdana"/>
          <w:sz w:val="20"/>
          <w:szCs w:val="20"/>
        </w:rPr>
      </w:r>
    </w:p>
    <w:p>
      <w:pPr>
        <w:pStyle w:val="Normal"/>
        <w:widowControl w:val="false"/>
        <w:tabs>
          <w:tab w:val="clear" w:pos="709"/>
          <w:tab w:val="left" w:pos="9071" w:leader="none"/>
        </w:tabs>
        <w:spacing w:lineRule="auto" w:line="360"/>
        <w:ind w:firstLine="709"/>
        <w:jc w:val="both"/>
        <w:rPr>
          <w:rFonts w:ascii="Verdana" w:hAnsi="Verdana" w:cs="Arial"/>
          <w:sz w:val="20"/>
          <w:szCs w:val="20"/>
        </w:rPr>
      </w:pPr>
      <w:r>
        <w:rPr>
          <w:rFonts w:cs="Arial" w:ascii="Verdana" w:hAnsi="Verdana"/>
          <w:sz w:val="20"/>
          <w:szCs w:val="20"/>
        </w:rPr>
        <w:t>Rebudes les obres es procedirà al seu mesurament general amb assistència del contractista, formulant-se pel director de l'obra, en el termini d'un mes des de la recepció, el mesurament de les realment executades d'acord amb el projecte. Sobre la base del resultat del mesurament general el director de l'obra redactarà la corresponent relació valorada.</w:t>
      </w:r>
    </w:p>
    <w:p>
      <w:pPr>
        <w:pStyle w:val="Normal"/>
        <w:widowControl w:val="false"/>
        <w:tabs>
          <w:tab w:val="clear" w:pos="709"/>
          <w:tab w:val="left" w:pos="9071" w:leader="none"/>
        </w:tabs>
        <w:spacing w:lineRule="auto" w:line="360"/>
        <w:ind w:firstLine="709"/>
        <w:jc w:val="both"/>
        <w:rPr>
          <w:rFonts w:ascii="Verdana" w:hAnsi="Verdana" w:cs="Arial"/>
          <w:sz w:val="20"/>
          <w:szCs w:val="20"/>
        </w:rPr>
      </w:pPr>
      <w:r>
        <w:rPr>
          <w:rFonts w:cs="Arial" w:ascii="Verdana" w:hAnsi="Verdana"/>
          <w:sz w:val="20"/>
          <w:szCs w:val="20"/>
        </w:rPr>
        <w:t xml:space="preserve">Dins del termini de tres mesos comptats a partir de la recepció, l'òrgan de contractació haurà d'aprovar la certificació final de les obres executades, que serà abonada al contractista a compte de la liquidació del contracte. </w:t>
      </w:r>
    </w:p>
    <w:p>
      <w:pPr>
        <w:pStyle w:val="Normal"/>
        <w:widowControl w:val="false"/>
        <w:tabs>
          <w:tab w:val="clear" w:pos="709"/>
          <w:tab w:val="left" w:pos="9071" w:leader="none"/>
        </w:tabs>
        <w:spacing w:lineRule="auto" w:line="360"/>
        <w:ind w:firstLine="709"/>
        <w:jc w:val="both"/>
        <w:rPr>
          <w:rFonts w:ascii="Verdana" w:hAnsi="Verdana" w:cs="Arial"/>
          <w:sz w:val="20"/>
          <w:szCs w:val="20"/>
        </w:rPr>
      </w:pPr>
      <w:r>
        <w:rPr>
          <w:rFonts w:cs="Arial" w:ascii="Verdana" w:hAnsi="Verdana"/>
          <w:sz w:val="20"/>
          <w:szCs w:val="20"/>
        </w:rPr>
        <w:t>Si es troben les obres en bon estat i de conformitat a les prescripcions previstes, el funcionari tècnic designat per l'Administració contractant i representant d'aquesta, les donarà per rebudes, aixecant-se la corresponent acta i començant llavors el termini de garantia que serà de dotze mesos.</w:t>
      </w:r>
    </w:p>
    <w:p>
      <w:pPr>
        <w:pStyle w:val="Normal"/>
        <w:spacing w:lineRule="auto" w:line="360"/>
        <w:ind w:firstLine="709"/>
        <w:jc w:val="both"/>
        <w:rPr>
          <w:rFonts w:ascii="Verdana" w:hAnsi="Verdana"/>
          <w:sz w:val="20"/>
          <w:szCs w:val="20"/>
          <w:highlight w:val="magenta"/>
        </w:rPr>
      </w:pPr>
      <w:r>
        <w:rPr>
          <w:rFonts w:ascii="Verdana" w:hAnsi="Verdana"/>
          <w:sz w:val="20"/>
          <w:szCs w:val="20"/>
          <w:highlight w:val="magenta"/>
        </w:rPr>
      </w:r>
    </w:p>
    <w:p>
      <w:pPr>
        <w:pStyle w:val="Normal"/>
        <w:widowControl w:val="false"/>
        <w:tabs>
          <w:tab w:val="clear" w:pos="709"/>
          <w:tab w:val="left" w:pos="9071" w:leader="none"/>
        </w:tabs>
        <w:spacing w:lineRule="auto" w:line="360"/>
        <w:ind w:firstLine="709"/>
        <w:jc w:val="both"/>
        <w:rPr>
          <w:rFonts w:ascii="Verdana" w:hAnsi="Verdana" w:cs="Arial"/>
          <w:sz w:val="20"/>
        </w:rPr>
      </w:pPr>
      <w:r>
        <w:rPr>
          <w:rFonts w:cs="Arial" w:ascii="Verdana" w:hAnsi="Verdana"/>
          <w:sz w:val="20"/>
        </w:rPr>
        <w:t>Si durant el termini de garantia s'acredités a l'existència de vicis o defectes en els treballs efectuats l'òrgan de contractació tindrà dret a reclamar al contractista l'esmena d'aquests.</w:t>
      </w:r>
    </w:p>
    <w:p>
      <w:pPr>
        <w:pStyle w:val="Normal"/>
        <w:widowControl w:val="false"/>
        <w:tabs>
          <w:tab w:val="clear" w:pos="709"/>
          <w:tab w:val="left" w:pos="9071" w:leader="none"/>
        </w:tabs>
        <w:spacing w:lineRule="auto" w:line="360"/>
        <w:ind w:firstLine="709"/>
        <w:jc w:val="both"/>
        <w:rPr>
          <w:rFonts w:ascii="Verdana" w:hAnsi="Verdana" w:cs="Arial"/>
          <w:sz w:val="20"/>
        </w:rPr>
      </w:pPr>
      <w:r>
        <w:rPr>
          <w:rFonts w:cs="Arial" w:ascii="Verdana" w:hAnsi="Verdana"/>
          <w:sz w:val="20"/>
        </w:rPr>
      </w:r>
    </w:p>
    <w:p>
      <w:pPr>
        <w:pStyle w:val="Normal"/>
        <w:widowControl w:val="false"/>
        <w:tabs>
          <w:tab w:val="clear" w:pos="709"/>
          <w:tab w:val="left" w:pos="9071" w:leader="none"/>
        </w:tabs>
        <w:spacing w:lineRule="auto" w:line="360"/>
        <w:ind w:firstLine="709"/>
        <w:jc w:val="both"/>
        <w:rPr>
          <w:rFonts w:ascii="Verdana" w:hAnsi="Verdana" w:cs="Arial"/>
          <w:sz w:val="20"/>
        </w:rPr>
      </w:pPr>
      <w:r>
        <w:rPr>
          <w:rFonts w:cs="Arial" w:ascii="Verdana" w:hAnsi="Verdana"/>
          <w:sz w:val="20"/>
        </w:rPr>
        <w:t>Dins del termini de quinze dies anteriors al compliment del termini de garantia, el director facultatiu de l'obra, d'ofici o a instàncies del contractista, redactarà un informe sobre l'estat de les obres. Si aquest fos favorable, el contractista quedarà exonerat de tota responsabilitat, exceptuant el que està disposat en l'article 244 de la LCSP per vicis ocults, procedint-se a la devolució o cancel·lació de la garantia, a la liquidació del contracte i, si escau, al pagament de les obligacions pendents que haurà d'efectuar-se en el termini de seixanta dies. En el cas de què l'informe no fos favorable i els defectes observats s'haguessin de deficiències en l'execució de l'obra i no a l'ús del construït, durant el termini de garantia, el director facultatiu procedirà a dictar les oportunes instruccions al contractista per a la deguda reparació del construït, concedint-li un termini per a això durant el qual continuarà encarregat de la conservació de les obres, sense dret a percebre quantitat alguna per ampliació del termini de garantia.</w:t>
      </w:r>
    </w:p>
    <w:p>
      <w:pPr>
        <w:pStyle w:val="Normal"/>
        <w:spacing w:lineRule="auto" w:line="360"/>
        <w:ind w:right="9" w:firstLine="709"/>
        <w:jc w:val="both"/>
        <w:rPr>
          <w:rFonts w:ascii="Verdana" w:hAnsi="Verdana" w:cs="Arial"/>
          <w:sz w:val="20"/>
          <w:szCs w:val="20"/>
        </w:rPr>
      </w:pPr>
      <w:r>
        <w:rPr>
          <w:rFonts w:cs="Arial" w:ascii="Verdana" w:hAnsi="Verdana"/>
          <w:sz w:val="20"/>
          <w:szCs w:val="20"/>
        </w:rPr>
      </w:r>
    </w:p>
    <w:p>
      <w:pPr>
        <w:pStyle w:val="Normal"/>
        <w:spacing w:lineRule="auto" w:line="360"/>
        <w:ind w:right="9" w:firstLine="709"/>
        <w:jc w:val="both"/>
        <w:rPr>
          <w:rFonts w:ascii="Verdana" w:hAnsi="Verdana" w:cs="Arial"/>
          <w:b/>
          <w:b/>
          <w:sz w:val="20"/>
          <w:szCs w:val="20"/>
        </w:rPr>
      </w:pPr>
      <w:r>
        <w:rPr>
          <w:rFonts w:cs="Arial" w:ascii="Verdana" w:hAnsi="Verdana"/>
          <w:b/>
          <w:sz w:val="20"/>
          <w:szCs w:val="20"/>
        </w:rPr>
        <w:t>7. Despeses exigibles al contractista</w:t>
      </w:r>
    </w:p>
    <w:p>
      <w:pPr>
        <w:pStyle w:val="Normal"/>
        <w:spacing w:lineRule="auto" w:line="360"/>
        <w:ind w:right="9" w:firstLine="709"/>
        <w:jc w:val="both"/>
        <w:rPr>
          <w:rFonts w:ascii="Verdana" w:hAnsi="Verdana" w:cs="Arial"/>
          <w:sz w:val="20"/>
        </w:rPr>
      </w:pPr>
      <w:r>
        <w:rPr>
          <w:rFonts w:cs="Arial" w:ascii="Verdana" w:hAnsi="Verdana"/>
          <w:sz w:val="20"/>
        </w:rPr>
      </w:r>
    </w:p>
    <w:p>
      <w:pPr>
        <w:pStyle w:val="Normal"/>
        <w:spacing w:lineRule="auto" w:line="360"/>
        <w:ind w:firstLine="709"/>
        <w:jc w:val="both"/>
        <w:rPr>
          <w:rFonts w:ascii="Verdana" w:hAnsi="Verdana" w:cs="Arial"/>
          <w:sz w:val="20"/>
          <w:szCs w:val="20"/>
        </w:rPr>
      </w:pPr>
      <w:r>
        <w:rPr>
          <w:rFonts w:cs="Arial" w:ascii="Verdana" w:hAnsi="Verdana"/>
          <w:sz w:val="20"/>
          <w:szCs w:val="20"/>
        </w:rPr>
        <w:t xml:space="preserve">Són de compte del contractista les despeses de l'anunci o anuncis de licitació i adjudicació, si escau, de la formalització del contracte, així com qualssevol uns altres que resultin d'aplicació, segons les disposicions vigents en la forma i quantia que aquestes assenyalin. </w:t>
      </w:r>
    </w:p>
    <w:p>
      <w:pPr>
        <w:pStyle w:val="Normal"/>
        <w:spacing w:lineRule="auto" w:line="360"/>
        <w:ind w:firstLine="709"/>
        <w:jc w:val="both"/>
        <w:rPr>
          <w:rFonts w:ascii="Verdana" w:hAnsi="Verdana" w:cs="Arial"/>
          <w:sz w:val="20"/>
          <w:szCs w:val="20"/>
        </w:rPr>
      </w:pPr>
      <w:r>
        <w:rPr>
          <w:rFonts w:cs="Arial" w:ascii="Verdana" w:hAnsi="Verdana"/>
          <w:sz w:val="20"/>
          <w:szCs w:val="20"/>
        </w:rPr>
        <w:t>Serà de càrrec del contractista la col·locació dels cartells necessaris per publicitar les subvencions obtingudes per a la realització de l’actuació que ara es licita.</w:t>
      </w:r>
    </w:p>
    <w:p>
      <w:pPr>
        <w:pStyle w:val="Normal"/>
        <w:spacing w:lineRule="auto" w:line="360"/>
        <w:ind w:right="9" w:firstLine="709"/>
        <w:jc w:val="both"/>
        <w:rPr>
          <w:rFonts w:ascii="Verdana" w:hAnsi="Verdana" w:cs="Arial"/>
          <w:sz w:val="20"/>
          <w:szCs w:val="20"/>
        </w:rPr>
      </w:pPr>
      <w:r>
        <w:rPr>
          <w:rFonts w:cs="Arial" w:ascii="Verdana" w:hAnsi="Verdana"/>
          <w:sz w:val="20"/>
          <w:szCs w:val="20"/>
        </w:rPr>
      </w:r>
    </w:p>
    <w:p>
      <w:pPr>
        <w:pStyle w:val="Normal"/>
        <w:spacing w:lineRule="auto" w:line="360"/>
        <w:ind w:firstLine="709"/>
        <w:jc w:val="both"/>
        <w:rPr>
          <w:rFonts w:ascii="Verdana" w:hAnsi="Verdana" w:cs="Arial"/>
          <w:b/>
          <w:b/>
          <w:sz w:val="20"/>
          <w:szCs w:val="20"/>
        </w:rPr>
      </w:pPr>
      <w:r>
        <w:rPr>
          <w:rFonts w:cs="Arial" w:ascii="Verdana" w:hAnsi="Verdana"/>
          <w:b/>
          <w:sz w:val="20"/>
          <w:szCs w:val="20"/>
        </w:rPr>
        <w:t xml:space="preserve">8. Obligacions relatives a la gestió de permisos, llicències i autoritzacions </w:t>
      </w:r>
    </w:p>
    <w:p>
      <w:pPr>
        <w:pStyle w:val="Normal"/>
        <w:spacing w:lineRule="auto" w:line="360"/>
        <w:ind w:right="9" w:firstLine="709"/>
        <w:jc w:val="both"/>
        <w:rPr>
          <w:rFonts w:ascii="Verdana" w:hAnsi="Verdana" w:cs="Arial"/>
          <w:b/>
          <w:b/>
          <w:sz w:val="20"/>
          <w:szCs w:val="20"/>
        </w:rPr>
      </w:pPr>
      <w:r>
        <w:rPr>
          <w:rFonts w:cs="Arial" w:ascii="Verdana" w:hAnsi="Verdana"/>
          <w:b/>
          <w:sz w:val="20"/>
          <w:szCs w:val="20"/>
        </w:rPr>
      </w:r>
    </w:p>
    <w:p>
      <w:pPr>
        <w:pStyle w:val="Normal"/>
        <w:spacing w:lineRule="auto" w:line="360"/>
        <w:ind w:firstLine="709"/>
        <w:jc w:val="both"/>
        <w:rPr>
          <w:rFonts w:ascii="Verdana" w:hAnsi="Verdana" w:cs="Arial"/>
          <w:sz w:val="20"/>
          <w:szCs w:val="20"/>
        </w:rPr>
      </w:pPr>
      <w:r>
        <w:rPr>
          <w:rFonts w:cs="Arial" w:ascii="Verdana" w:hAnsi="Verdana"/>
          <w:sz w:val="20"/>
          <w:szCs w:val="20"/>
        </w:rPr>
        <w:t xml:space="preserve">El contractista estarà obligat, tret que l'òrgan de contractació decideixi gestionar-ho per si mateix i així l'hi faci saber de forma expressa, a gestionar els permisos, llicències i autoritzacions establertes en les ordenances municipals i en les normes de qualsevol altre organisme públic o privat que siguin necessàries per a l'inici, execució i lliurament del subministrament, sol·licitant de l'Administració els documents que per a això siguin necessaris. </w:t>
      </w:r>
    </w:p>
    <w:p>
      <w:pPr>
        <w:pStyle w:val="Normal"/>
        <w:spacing w:lineRule="auto" w:line="360"/>
        <w:ind w:firstLine="709"/>
        <w:jc w:val="both"/>
        <w:rPr>
          <w:rFonts w:ascii="Verdana" w:hAnsi="Verdana" w:cs="Arial"/>
          <w:sz w:val="20"/>
          <w:szCs w:val="20"/>
        </w:rPr>
      </w:pPr>
      <w:r>
        <w:rPr>
          <w:rFonts w:cs="Arial" w:ascii="Verdana" w:hAnsi="Verdana"/>
          <w:sz w:val="20"/>
          <w:szCs w:val="20"/>
        </w:rPr>
      </w:r>
    </w:p>
    <w:p>
      <w:pPr>
        <w:pStyle w:val="Normal"/>
        <w:spacing w:lineRule="auto" w:line="360"/>
        <w:ind w:firstLine="709"/>
        <w:jc w:val="both"/>
        <w:rPr>
          <w:rFonts w:ascii="Verdana" w:hAnsi="Verdana" w:cs="Arial"/>
          <w:sz w:val="20"/>
          <w:szCs w:val="20"/>
        </w:rPr>
      </w:pPr>
      <w:r>
        <w:rPr>
          <w:rFonts w:cs="Arial" w:ascii="Verdana" w:hAnsi="Verdana"/>
          <w:sz w:val="20"/>
          <w:szCs w:val="20"/>
        </w:rPr>
        <w:t>El contractista queda obligat a instal·lar, al seu consta, les senyalitzacions precises per indicar l'accés a l'obra, les de circulació a la zona que ocupen els treballs, així com les dels punts de possible perill derivat de l'execució de les obres.</w:t>
      </w:r>
    </w:p>
    <w:p>
      <w:pPr>
        <w:pStyle w:val="Normal"/>
        <w:spacing w:lineRule="auto" w:line="360"/>
        <w:ind w:right="9" w:firstLine="709"/>
        <w:jc w:val="both"/>
        <w:rPr>
          <w:rFonts w:ascii="Verdana" w:hAnsi="Verdana" w:cs="Arial"/>
          <w:sz w:val="20"/>
          <w:szCs w:val="20"/>
        </w:rPr>
      </w:pPr>
      <w:r>
        <w:rPr>
          <w:rFonts w:cs="Arial" w:ascii="Verdana" w:hAnsi="Verdana"/>
          <w:sz w:val="20"/>
          <w:szCs w:val="20"/>
        </w:rPr>
      </w:r>
    </w:p>
    <w:tbl>
      <w:tblPr>
        <w:tblW w:w="8592" w:type="dxa"/>
        <w:jc w:val="left"/>
        <w:tblInd w:w="178"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193" w:hRule="atLeast"/>
        </w:trPr>
        <w:tc>
          <w:tcPr>
            <w:tcW w:w="8592" w:type="dxa"/>
            <w:tcBorders>
              <w:top w:val="single" w:sz="8" w:space="0" w:color="333399"/>
              <w:left w:val="single" w:sz="8" w:space="0" w:color="333399"/>
              <w:bottom w:val="single" w:sz="8" w:space="0" w:color="333399"/>
              <w:right w:val="single" w:sz="8" w:space="0" w:color="333399"/>
            </w:tcBorders>
            <w:shd w:color="auto" w:fill="FFCC99" w:val="clear"/>
            <w:vAlign w:val="center"/>
          </w:tcPr>
          <w:p>
            <w:pPr>
              <w:pStyle w:val="Ttulo1"/>
              <w:keepLines/>
              <w:widowControl w:val="false"/>
              <w:tabs>
                <w:tab w:val="clear" w:pos="709"/>
                <w:tab w:val="left" w:pos="0" w:leader="none"/>
              </w:tabs>
              <w:ind w:firstLine="708"/>
              <w:jc w:val="both"/>
              <w:rPr>
                <w:rFonts w:cs="Arial"/>
                <w:bCs w:val="false"/>
                <w:color w:val="auto"/>
              </w:rPr>
            </w:pPr>
            <w:r>
              <w:rPr>
                <w:rFonts w:cs="Arial"/>
                <w:bCs w:val="false"/>
                <w:color w:val="auto"/>
              </w:rPr>
              <w:t>CLÀUSULA VINT-I-</w:t>
            </w:r>
            <w:r>
              <w:rPr>
                <w:rFonts w:cs="Arial"/>
                <w:bCs w:val="false"/>
                <w:color w:val="auto"/>
              </w:rPr>
              <w:t>DOS</w:t>
            </w:r>
            <w:r>
              <w:rPr>
                <w:rFonts w:cs="Arial"/>
                <w:bCs w:val="false"/>
                <w:color w:val="auto"/>
              </w:rPr>
              <w:t>ENA. Subcontractació</w:t>
            </w:r>
          </w:p>
        </w:tc>
      </w:tr>
    </w:tbl>
    <w:p>
      <w:pPr>
        <w:pStyle w:val="Normal"/>
        <w:spacing w:lineRule="auto" w:line="360"/>
        <w:ind w:firstLine="709"/>
        <w:jc w:val="both"/>
        <w:rPr>
          <w:rFonts w:ascii="Verdana" w:hAnsi="Verdana"/>
          <w:sz w:val="20"/>
          <w:szCs w:val="20"/>
        </w:rPr>
      </w:pPr>
      <w:r>
        <w:rPr>
          <w:rFonts w:ascii="Verdana" w:hAnsi="Verdana"/>
          <w:sz w:val="20"/>
          <w:szCs w:val="20"/>
        </w:rPr>
      </w:r>
    </w:p>
    <w:p>
      <w:pPr>
        <w:pStyle w:val="Normal"/>
        <w:spacing w:lineRule="auto" w:line="360"/>
        <w:ind w:right="9" w:firstLine="709"/>
        <w:jc w:val="both"/>
        <w:rPr>
          <w:rFonts w:ascii="Verdana" w:hAnsi="Verdana" w:cs="Arial"/>
          <w:sz w:val="20"/>
        </w:rPr>
      </w:pPr>
      <w:r>
        <w:rPr>
          <w:rFonts w:cs="Arial" w:ascii="Verdana" w:hAnsi="Verdana"/>
          <w:sz w:val="20"/>
        </w:rPr>
        <w:t xml:space="preserve">S'autoritza la subcontractació parcial de les prestacions accessòries objecte del contracte en els termes i amb les condicions que estableix l'article 215 de la Llei 9/2017, de 8 de novembre, de Contractes del Sector Públic. </w:t>
      </w:r>
    </w:p>
    <w:p>
      <w:pPr>
        <w:pStyle w:val="Normal"/>
        <w:spacing w:lineRule="auto" w:line="360"/>
        <w:ind w:right="9" w:firstLine="709"/>
        <w:jc w:val="both"/>
        <w:rPr>
          <w:rFonts w:ascii="Verdana" w:hAnsi="Verdana" w:cs="Arial"/>
          <w:sz w:val="20"/>
        </w:rPr>
      </w:pPr>
      <w:r>
        <w:rPr>
          <w:rFonts w:cs="Arial" w:ascii="Verdana" w:hAnsi="Verdana"/>
          <w:sz w:val="20"/>
        </w:rPr>
      </w:r>
    </w:p>
    <w:p>
      <w:pPr>
        <w:pStyle w:val="Normal"/>
        <w:spacing w:lineRule="auto" w:line="360"/>
        <w:ind w:right="9" w:firstLine="709"/>
        <w:jc w:val="both"/>
        <w:rPr>
          <w:rFonts w:ascii="Verdana" w:hAnsi="Verdana" w:cs="Arial"/>
          <w:sz w:val="20"/>
        </w:rPr>
      </w:pPr>
      <w:r>
        <w:rPr>
          <w:rFonts w:cs="Arial" w:ascii="Verdana" w:hAnsi="Verdana"/>
          <w:sz w:val="20"/>
        </w:rPr>
        <w:t>La subcontractació haurà de realitzar-se complint els requisits bàsics següents:</w:t>
      </w:r>
    </w:p>
    <w:p>
      <w:pPr>
        <w:pStyle w:val="Normal"/>
        <w:spacing w:lineRule="auto" w:line="360"/>
        <w:ind w:right="9" w:firstLine="709"/>
        <w:jc w:val="both"/>
        <w:rPr>
          <w:rFonts w:ascii="Verdana" w:hAnsi="Verdana" w:cs="Arial"/>
          <w:sz w:val="20"/>
        </w:rPr>
      </w:pPr>
      <w:r>
        <w:rPr>
          <w:rFonts w:cs="Arial" w:ascii="Verdana" w:hAnsi="Verdana"/>
          <w:sz w:val="20"/>
        </w:rPr>
      </w:r>
    </w:p>
    <w:p>
      <w:pPr>
        <w:pStyle w:val="Normal"/>
        <w:spacing w:lineRule="auto" w:line="360"/>
        <w:ind w:right="9" w:firstLine="709"/>
        <w:jc w:val="both"/>
        <w:rPr>
          <w:rFonts w:ascii="Verdana" w:hAnsi="Verdana" w:cs="Arial"/>
          <w:sz w:val="20"/>
        </w:rPr>
      </w:pPr>
      <w:r>
        <w:rPr>
          <w:rFonts w:cs="Arial" w:ascii="Verdana" w:hAnsi="Verdana"/>
          <w:sz w:val="20"/>
        </w:rPr>
        <w:t>a) Comunicació prèvia i per escrit a l'Ajuntament de l'adjudicatari de les dades següents en relació amb cada subcontracte que pretengui realitzar:</w:t>
      </w:r>
    </w:p>
    <w:p>
      <w:pPr>
        <w:pStyle w:val="Normal"/>
        <w:spacing w:lineRule="auto" w:line="360"/>
        <w:ind w:right="9" w:firstLine="709"/>
        <w:jc w:val="both"/>
        <w:rPr>
          <w:rFonts w:ascii="Verdana" w:hAnsi="Verdana" w:cs="Arial"/>
          <w:sz w:val="20"/>
        </w:rPr>
      </w:pPr>
      <w:r>
        <w:rPr>
          <w:rFonts w:cs="Arial" w:ascii="Verdana" w:hAnsi="Verdana"/>
          <w:sz w:val="20"/>
        </w:rPr>
        <w:t>-Identificació del subcontractista, amb les seves dades de personalitat, capacitat i solvència.</w:t>
      </w:r>
    </w:p>
    <w:p>
      <w:pPr>
        <w:pStyle w:val="Normal"/>
        <w:spacing w:lineRule="auto" w:line="360"/>
        <w:ind w:right="9" w:firstLine="709"/>
        <w:jc w:val="both"/>
        <w:rPr>
          <w:rFonts w:ascii="Verdana" w:hAnsi="Verdana" w:cs="Arial"/>
          <w:sz w:val="20"/>
        </w:rPr>
      </w:pPr>
      <w:r>
        <w:rPr>
          <w:rFonts w:cs="Arial" w:ascii="Verdana" w:hAnsi="Verdana"/>
          <w:sz w:val="20"/>
        </w:rPr>
        <w:t>-Identificació de les parts del contracte a realitzar pel subcontractista.</w:t>
      </w:r>
    </w:p>
    <w:p>
      <w:pPr>
        <w:pStyle w:val="Normal"/>
        <w:spacing w:lineRule="auto" w:line="360"/>
        <w:ind w:right="9" w:firstLine="709"/>
        <w:jc w:val="both"/>
        <w:rPr>
          <w:rFonts w:ascii="Verdana" w:hAnsi="Verdana" w:cs="Arial"/>
          <w:sz w:val="20"/>
        </w:rPr>
      </w:pPr>
      <w:r>
        <w:rPr>
          <w:rFonts w:cs="Arial" w:ascii="Verdana" w:hAnsi="Verdana"/>
          <w:sz w:val="20"/>
        </w:rPr>
        <w:t>-Import de les prestacions a subcontractar.</w:t>
      </w:r>
    </w:p>
    <w:p>
      <w:pPr>
        <w:pStyle w:val="Normal"/>
        <w:spacing w:lineRule="auto" w:line="360"/>
        <w:ind w:right="9" w:firstLine="709"/>
        <w:jc w:val="both"/>
        <w:rPr>
          <w:rFonts w:ascii="Verdana" w:hAnsi="Verdana" w:cs="Arial"/>
          <w:sz w:val="20"/>
        </w:rPr>
      </w:pPr>
      <w:r>
        <w:rPr>
          <w:rFonts w:cs="Arial" w:ascii="Verdana" w:hAnsi="Verdana"/>
          <w:sz w:val="20"/>
        </w:rPr>
      </w:r>
    </w:p>
    <w:p>
      <w:pPr>
        <w:pStyle w:val="Normal"/>
        <w:spacing w:lineRule="auto" w:line="360"/>
        <w:ind w:right="9" w:firstLine="709"/>
        <w:jc w:val="both"/>
        <w:rPr>
          <w:rFonts w:ascii="Verdana" w:hAnsi="Verdana" w:cs="Arial"/>
          <w:sz w:val="20"/>
        </w:rPr>
      </w:pPr>
      <w:r>
        <w:rPr>
          <w:rFonts w:cs="Arial" w:ascii="Verdana" w:hAnsi="Verdana"/>
          <w:sz w:val="20"/>
        </w:rPr>
        <w:t>b) No podrà subcontractar-se amb persones o empreses inhabilitades per contractar amb l'Administració ni freturoses de la capacitat, solvència i habilitació professional precisa per executar les prestacions concretes que se subcontracten.</w:t>
      </w:r>
    </w:p>
    <w:p>
      <w:pPr>
        <w:pStyle w:val="Normal"/>
        <w:spacing w:lineRule="auto" w:line="360"/>
        <w:ind w:right="9" w:firstLine="709"/>
        <w:jc w:val="both"/>
        <w:rPr>
          <w:rFonts w:ascii="Verdana" w:hAnsi="Verdana" w:cs="Arial"/>
          <w:sz w:val="20"/>
        </w:rPr>
      </w:pPr>
      <w:r>
        <w:rPr>
          <w:rFonts w:cs="Arial" w:ascii="Verdana" w:hAnsi="Verdana"/>
          <w:sz w:val="20"/>
        </w:rPr>
      </w:r>
    </w:p>
    <w:p>
      <w:pPr>
        <w:pStyle w:val="Normal"/>
        <w:spacing w:lineRule="auto" w:line="360"/>
        <w:ind w:right="9" w:firstLine="709"/>
        <w:jc w:val="both"/>
        <w:rPr>
          <w:rFonts w:ascii="Verdana" w:hAnsi="Verdana" w:cs="Arial"/>
          <w:sz w:val="20"/>
        </w:rPr>
      </w:pPr>
      <w:r>
        <w:rPr>
          <w:rFonts w:cs="Arial" w:ascii="Verdana" w:hAnsi="Verdana"/>
          <w:sz w:val="20"/>
        </w:rPr>
        <w:t>c) El contractista que subcontracti haurà de comprovar amb caràcter previ a l'inici dels treballs que subcontracti, l'afiliació i alta en la Seguretat Social dels treballadors que realitzin els treballs en qüestió en compliment d’allò establert al Reial decret llei 5/2011, de 29 d'abril, de mesures per a la regularització i control de l'ocupació submergida i foment de la rehabilitació d'habitatges.</w:t>
      </w:r>
    </w:p>
    <w:p>
      <w:pPr>
        <w:pStyle w:val="Normal"/>
        <w:spacing w:lineRule="auto" w:line="360"/>
        <w:ind w:right="9" w:firstLine="709"/>
        <w:jc w:val="both"/>
        <w:rPr>
          <w:rFonts w:ascii="Verdana" w:hAnsi="Verdana" w:cs="Arial"/>
          <w:sz w:val="20"/>
        </w:rPr>
      </w:pPr>
      <w:r>
        <w:rPr>
          <w:rFonts w:cs="Arial" w:ascii="Verdana" w:hAnsi="Verdana"/>
          <w:sz w:val="20"/>
        </w:rPr>
      </w:r>
    </w:p>
    <w:p>
      <w:pPr>
        <w:pStyle w:val="Normal"/>
        <w:spacing w:lineRule="auto" w:line="360"/>
        <w:ind w:right="9" w:firstLine="709"/>
        <w:jc w:val="both"/>
        <w:rPr>
          <w:rFonts w:ascii="Verdana" w:hAnsi="Verdana" w:cs="Arial"/>
          <w:sz w:val="20"/>
        </w:rPr>
      </w:pPr>
      <w:r>
        <w:rPr>
          <w:rFonts w:cs="Arial" w:ascii="Verdana" w:hAnsi="Verdana"/>
          <w:sz w:val="20"/>
        </w:rPr>
        <w:t>d) El contractista haurà d'informar als representants dels treballadors de la subcontractació, d'acord amb la legislació laboral.</w:t>
      </w:r>
    </w:p>
    <w:p>
      <w:pPr>
        <w:pStyle w:val="Normal"/>
        <w:spacing w:lineRule="auto" w:line="360"/>
        <w:ind w:right="9" w:firstLine="709"/>
        <w:jc w:val="both"/>
        <w:rPr>
          <w:rFonts w:ascii="Verdana" w:hAnsi="Verdana" w:cs="Arial"/>
          <w:sz w:val="20"/>
        </w:rPr>
      </w:pPr>
      <w:r>
        <w:rPr>
          <w:rFonts w:cs="Arial" w:ascii="Verdana" w:hAnsi="Verdana"/>
          <w:sz w:val="20"/>
        </w:rPr>
      </w:r>
    </w:p>
    <w:p>
      <w:pPr>
        <w:pStyle w:val="Normal"/>
        <w:spacing w:lineRule="auto" w:line="360"/>
        <w:ind w:right="9" w:firstLine="709"/>
        <w:jc w:val="both"/>
        <w:rPr>
          <w:rFonts w:ascii="Verdana" w:hAnsi="Verdana" w:cs="Arial"/>
          <w:sz w:val="20"/>
        </w:rPr>
      </w:pPr>
      <w:r>
        <w:rPr>
          <w:rFonts w:cs="Arial" w:ascii="Verdana" w:hAnsi="Verdana"/>
          <w:sz w:val="20"/>
        </w:rPr>
        <w:t>e) Els subcontractistes quedaran obligats només davant el contractista principal que assumirà la total responsabilitat de l'execució del contracte enfront de l'Ajuntament, amb arranjament estricte als plecs de clàusules administratives particulars i als termes del contracte, sense que el coneixement per part de l'Ajuntament de l'existència de subcontractacions alteri la responsabilitat exclusiva del contractista principal.</w:t>
      </w:r>
    </w:p>
    <w:p>
      <w:pPr>
        <w:pStyle w:val="Normal"/>
        <w:spacing w:lineRule="auto" w:line="360"/>
        <w:ind w:right="9" w:firstLine="709"/>
        <w:jc w:val="both"/>
        <w:rPr>
          <w:rFonts w:ascii="Verdana" w:hAnsi="Verdana" w:cs="Arial"/>
          <w:sz w:val="20"/>
        </w:rPr>
      </w:pPr>
      <w:r>
        <w:rPr>
          <w:rFonts w:cs="Arial" w:ascii="Verdana" w:hAnsi="Verdana"/>
          <w:sz w:val="20"/>
        </w:rPr>
      </w:r>
    </w:p>
    <w:p>
      <w:pPr>
        <w:pStyle w:val="Normal"/>
        <w:spacing w:lineRule="auto" w:line="360"/>
        <w:ind w:right="9" w:firstLine="709"/>
        <w:jc w:val="both"/>
        <w:rPr>
          <w:rFonts w:ascii="Verdana" w:hAnsi="Verdana" w:cs="Arial"/>
          <w:sz w:val="20"/>
        </w:rPr>
      </w:pPr>
      <w:r>
        <w:rPr>
          <w:rFonts w:cs="Arial" w:ascii="Verdana" w:hAnsi="Verdana"/>
          <w:sz w:val="20"/>
        </w:rPr>
        <w:t xml:space="preserve">f) El contractista haurà d'abonar als subcontractistes el preu pactat per les prestacions que realitzin com a mínim en els terminis previstos en la </w:t>
      </w:r>
      <w:hyperlink r:id="rId4" w:tgtFrame="_blank">
        <w:r>
          <w:rPr>
            <w:rFonts w:cs="Arial" w:ascii="Verdana" w:hAnsi="Verdana"/>
            <w:sz w:val="20"/>
          </w:rPr>
          <w:t>Llei 3/2004, de 29 de desembre</w:t>
        </w:r>
      </w:hyperlink>
      <w:r>
        <w:rPr>
          <w:rFonts w:cs="Arial" w:ascii="Verdana" w:hAnsi="Verdana"/>
          <w:sz w:val="20"/>
        </w:rPr>
        <w:t>, per la qual s'estableixen mesures de lluita contra la morositat en les operacions comercials. Per garantir tal compliment, amb cada facturació a l'Ajuntament deurà el contractista aportar el justificant del pagament dels treballs realitzats en el mes anterior per les empreses o autònoms que hagi subcontractat en el marc del contracte actual.</w:t>
      </w:r>
    </w:p>
    <w:p>
      <w:pPr>
        <w:pStyle w:val="Normal"/>
        <w:widowControl w:val="false"/>
        <w:tabs>
          <w:tab w:val="clear" w:pos="709"/>
          <w:tab w:val="left" w:pos="9071" w:leader="none"/>
        </w:tabs>
        <w:spacing w:lineRule="auto" w:line="360"/>
        <w:ind w:firstLine="709"/>
        <w:jc w:val="both"/>
        <w:rPr>
          <w:rFonts w:ascii="Verdana" w:hAnsi="Verdana"/>
          <w:sz w:val="20"/>
          <w:szCs w:val="15"/>
        </w:rPr>
      </w:pPr>
      <w:r>
        <w:rPr>
          <w:rFonts w:ascii="Verdana" w:hAnsi="Verdana"/>
          <w:sz w:val="20"/>
          <w:szCs w:val="15"/>
        </w:rPr>
      </w:r>
    </w:p>
    <w:tbl>
      <w:tblPr>
        <w:tblW w:w="8592" w:type="dxa"/>
        <w:jc w:val="left"/>
        <w:tblInd w:w="178"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193" w:hRule="atLeast"/>
        </w:trPr>
        <w:tc>
          <w:tcPr>
            <w:tcW w:w="8592" w:type="dxa"/>
            <w:tcBorders>
              <w:top w:val="single" w:sz="8" w:space="0" w:color="333399"/>
              <w:left w:val="single" w:sz="8" w:space="0" w:color="333399"/>
              <w:bottom w:val="single" w:sz="8" w:space="0" w:color="333399"/>
              <w:right w:val="single" w:sz="8" w:space="0" w:color="333399"/>
            </w:tcBorders>
            <w:shd w:color="auto" w:fill="FFCC99" w:val="clear"/>
            <w:vAlign w:val="center"/>
          </w:tcPr>
          <w:p>
            <w:pPr>
              <w:pStyle w:val="Ttulo1"/>
              <w:keepLines/>
              <w:widowControl w:val="false"/>
              <w:tabs>
                <w:tab w:val="clear" w:pos="709"/>
                <w:tab w:val="left" w:pos="0" w:leader="none"/>
              </w:tabs>
              <w:ind w:firstLine="708"/>
              <w:jc w:val="both"/>
              <w:rPr>
                <w:rFonts w:cs="Arial"/>
                <w:bCs w:val="false"/>
                <w:color w:val="auto"/>
              </w:rPr>
            </w:pPr>
            <w:r>
              <w:rPr>
                <w:rFonts w:cs="Arial"/>
                <w:bCs w:val="false"/>
                <w:color w:val="auto"/>
              </w:rPr>
              <w:t>CLÀUSULA VINT-I-</w:t>
            </w:r>
            <w:r>
              <w:rPr>
                <w:rFonts w:cs="Arial"/>
                <w:bCs w:val="false"/>
                <w:color w:val="auto"/>
              </w:rPr>
              <w:t>TRE</w:t>
            </w:r>
            <w:r>
              <w:rPr>
                <w:rFonts w:cs="Arial"/>
                <w:bCs w:val="false"/>
                <w:color w:val="auto"/>
              </w:rPr>
              <w:t>SENA. Successió en la Persona del Contractista</w:t>
            </w:r>
          </w:p>
        </w:tc>
      </w:tr>
    </w:tbl>
    <w:p>
      <w:pPr>
        <w:pStyle w:val="Normal"/>
        <w:spacing w:lineRule="auto" w:line="360"/>
        <w:ind w:firstLine="709"/>
        <w:jc w:val="both"/>
        <w:rPr>
          <w:rFonts w:ascii="Verdana" w:hAnsi="Verdana"/>
          <w:sz w:val="20"/>
          <w:szCs w:val="20"/>
        </w:rPr>
      </w:pPr>
      <w:r>
        <w:rPr>
          <w:rFonts w:ascii="Verdana" w:hAnsi="Verdana"/>
          <w:sz w:val="20"/>
          <w:szCs w:val="20"/>
        </w:rPr>
      </w:r>
    </w:p>
    <w:p>
      <w:pPr>
        <w:pStyle w:val="Normal"/>
        <w:spacing w:lineRule="auto" w:line="360"/>
        <w:ind w:firstLine="709"/>
        <w:jc w:val="both"/>
        <w:rPr>
          <w:rFonts w:ascii="Verdana" w:hAnsi="Verdana" w:cs="Arial"/>
          <w:sz w:val="20"/>
          <w:szCs w:val="20"/>
        </w:rPr>
      </w:pPr>
      <w:r>
        <w:rPr>
          <w:rFonts w:cs="Arial" w:ascii="Verdana" w:hAnsi="Verdana"/>
          <w:sz w:val="20"/>
          <w:szCs w:val="20"/>
        </w:rPr>
        <w:t xml:space="preserve">En els casos de fusió, escissió, aportació o transmissió d'empreses o branques d'activitat d'aquestes continuarà el contracte vigent amb l'entitat resultant, que quedarà subrogada en els drets i obligacions dimanants d'aquest, si es produeixen les condicions exigides en l'article 98 de la Llei 9/2017, de 8 de novembre, de Contractes del Sector Públic. </w:t>
      </w:r>
    </w:p>
    <w:p>
      <w:pPr>
        <w:pStyle w:val="Normal"/>
        <w:spacing w:lineRule="auto" w:line="360"/>
        <w:ind w:firstLine="709"/>
        <w:jc w:val="both"/>
        <w:rPr>
          <w:rFonts w:ascii="Verdana" w:hAnsi="Verdana" w:cs="Arial"/>
          <w:sz w:val="20"/>
          <w:szCs w:val="20"/>
        </w:rPr>
      </w:pPr>
      <w:r>
        <w:rPr>
          <w:rFonts w:cs="Arial" w:ascii="Verdana" w:hAnsi="Verdana"/>
          <w:sz w:val="20"/>
          <w:szCs w:val="20"/>
        </w:rPr>
      </w:r>
    </w:p>
    <w:p>
      <w:pPr>
        <w:pStyle w:val="Normal"/>
        <w:spacing w:lineRule="auto" w:line="360"/>
        <w:ind w:firstLine="709"/>
        <w:jc w:val="both"/>
        <w:rPr>
          <w:rFonts w:ascii="Verdana" w:hAnsi="Verdana" w:cs="Arial"/>
          <w:sz w:val="20"/>
          <w:szCs w:val="20"/>
        </w:rPr>
      </w:pPr>
      <w:r>
        <w:rPr>
          <w:rFonts w:cs="Arial" w:ascii="Verdana" w:hAnsi="Verdana"/>
          <w:sz w:val="20"/>
          <w:szCs w:val="20"/>
        </w:rPr>
        <w:t>És obligació del contractista comunicar fefaentment a l'Administració qualsevol canvi que afecti la seva personalitat jurídica, suspenent-se el còmput dels terminis legalment previst per a l'abonament de les factures corresponents fins que es verifiqui el compliment de les condicions de la subrogació.</w:t>
      </w:r>
    </w:p>
    <w:p>
      <w:pPr>
        <w:pStyle w:val="Normal"/>
        <w:spacing w:lineRule="auto" w:line="360"/>
        <w:ind w:firstLine="709"/>
        <w:jc w:val="both"/>
        <w:rPr>
          <w:rFonts w:ascii="Verdana" w:hAnsi="Verdana" w:cs="Arial"/>
          <w:sz w:val="20"/>
          <w:szCs w:val="20"/>
        </w:rPr>
      </w:pPr>
      <w:r>
        <w:rPr>
          <w:rFonts w:cs="Arial" w:ascii="Verdana" w:hAnsi="Verdana"/>
          <w:sz w:val="20"/>
          <w:szCs w:val="20"/>
        </w:rPr>
      </w:r>
    </w:p>
    <w:p>
      <w:pPr>
        <w:pStyle w:val="Normal"/>
        <w:spacing w:lineRule="auto" w:line="360"/>
        <w:ind w:firstLine="709"/>
        <w:jc w:val="both"/>
        <w:rPr>
          <w:rFonts w:ascii="Verdana" w:hAnsi="Verdana" w:cs="Arial"/>
          <w:sz w:val="20"/>
          <w:szCs w:val="20"/>
        </w:rPr>
      </w:pPr>
      <w:r>
        <w:rPr>
          <w:rFonts w:cs="Arial" w:ascii="Verdana" w:hAnsi="Verdana"/>
          <w:sz w:val="20"/>
          <w:szCs w:val="20"/>
        </w:rPr>
        <w:t xml:space="preserve">Si no pogués produir-se la subrogació per no reunir l'entitat a la qual s'atribueixi el contracte les condicions de solvència necessàries, es resoldrà aquest, considerant-se a tots els efectes com un supòsit de resolució per culpa del contractista. </w:t>
      </w:r>
    </w:p>
    <w:p>
      <w:pPr>
        <w:pStyle w:val="Normal"/>
        <w:spacing w:lineRule="auto" w:line="360"/>
        <w:ind w:firstLine="744"/>
        <w:jc w:val="both"/>
        <w:rPr>
          <w:rFonts w:ascii="Verdana" w:hAnsi="Verdana" w:cs="Arial"/>
          <w:sz w:val="20"/>
          <w:szCs w:val="20"/>
        </w:rPr>
      </w:pPr>
      <w:r>
        <w:rPr>
          <w:rFonts w:cs="Arial" w:ascii="Verdana" w:hAnsi="Verdana"/>
          <w:sz w:val="20"/>
          <w:szCs w:val="20"/>
        </w:rPr>
      </w:r>
    </w:p>
    <w:tbl>
      <w:tblPr>
        <w:tblW w:w="8592" w:type="dxa"/>
        <w:jc w:val="left"/>
        <w:tblInd w:w="178"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193" w:hRule="atLeast"/>
        </w:trPr>
        <w:tc>
          <w:tcPr>
            <w:tcW w:w="8592" w:type="dxa"/>
            <w:tcBorders>
              <w:top w:val="single" w:sz="8" w:space="0" w:color="333399"/>
              <w:left w:val="single" w:sz="8" w:space="0" w:color="333399"/>
              <w:bottom w:val="single" w:sz="8" w:space="0" w:color="333399"/>
              <w:right w:val="single" w:sz="8" w:space="0" w:color="333399"/>
            </w:tcBorders>
            <w:shd w:color="auto" w:fill="FFCC99" w:val="clear"/>
            <w:vAlign w:val="center"/>
          </w:tcPr>
          <w:p>
            <w:pPr>
              <w:pStyle w:val="Ttulo1"/>
              <w:keepLines/>
              <w:widowControl w:val="false"/>
              <w:tabs>
                <w:tab w:val="clear" w:pos="709"/>
                <w:tab w:val="left" w:pos="0" w:leader="none"/>
              </w:tabs>
              <w:ind w:firstLine="708"/>
              <w:jc w:val="both"/>
              <w:rPr>
                <w:rFonts w:cs="Arial"/>
                <w:bCs w:val="false"/>
                <w:color w:val="auto"/>
              </w:rPr>
            </w:pPr>
            <w:r>
              <w:rPr>
                <w:rFonts w:cs="Arial"/>
                <w:bCs w:val="false"/>
                <w:color w:val="auto"/>
              </w:rPr>
              <w:t>CLÀUSULA VINT-I-</w:t>
            </w:r>
            <w:r>
              <w:rPr>
                <w:rFonts w:cs="Arial"/>
                <w:bCs w:val="false"/>
                <w:color w:val="auto"/>
              </w:rPr>
              <w:t>QUATR</w:t>
            </w:r>
            <w:r>
              <w:rPr>
                <w:rFonts w:cs="Arial"/>
                <w:bCs w:val="false"/>
                <w:color w:val="auto"/>
              </w:rPr>
              <w:t>ENA. Cessió del Contracte</w:t>
            </w:r>
          </w:p>
        </w:tc>
      </w:tr>
    </w:tbl>
    <w:p>
      <w:pPr>
        <w:pStyle w:val="Normal"/>
        <w:spacing w:lineRule="auto" w:line="360"/>
        <w:ind w:firstLine="709"/>
        <w:jc w:val="both"/>
        <w:rPr>
          <w:rFonts w:ascii="Verdana" w:hAnsi="Verdana"/>
          <w:sz w:val="20"/>
          <w:szCs w:val="20"/>
        </w:rPr>
      </w:pPr>
      <w:r>
        <w:rPr>
          <w:rFonts w:ascii="Verdana" w:hAnsi="Verdana"/>
          <w:sz w:val="20"/>
          <w:szCs w:val="20"/>
        </w:rPr>
      </w:r>
    </w:p>
    <w:p>
      <w:pPr>
        <w:pStyle w:val="Normal"/>
        <w:spacing w:lineRule="auto" w:line="360"/>
        <w:ind w:firstLine="744"/>
        <w:jc w:val="both"/>
        <w:rPr>
          <w:rFonts w:ascii="Verdana" w:hAnsi="Verdana" w:cs="Arial"/>
          <w:sz w:val="20"/>
          <w:szCs w:val="20"/>
        </w:rPr>
      </w:pPr>
      <w:r>
        <w:rPr>
          <w:rFonts w:cs="Arial" w:ascii="Verdana" w:hAnsi="Verdana"/>
          <w:sz w:val="20"/>
          <w:szCs w:val="18"/>
        </w:rPr>
        <w:t>El contracte podrà ser objecte de cessió amb els límits i requisits de l'article 214 de la</w:t>
      </w:r>
      <w:r>
        <w:rPr>
          <w:rFonts w:cs="Arial" w:ascii="Verdana" w:hAnsi="Verdana"/>
          <w:i/>
          <w:sz w:val="18"/>
          <w:szCs w:val="18"/>
        </w:rPr>
        <w:t xml:space="preserve"> </w:t>
      </w:r>
      <w:r>
        <w:rPr>
          <w:rFonts w:cs="Arial" w:ascii="Verdana" w:hAnsi="Verdana"/>
          <w:sz w:val="20"/>
          <w:szCs w:val="20"/>
        </w:rPr>
        <w:t>Llei 9/2017, de 8 de novembre, de Contractes del Sector Públic:</w:t>
      </w:r>
    </w:p>
    <w:p>
      <w:pPr>
        <w:pStyle w:val="Normal"/>
        <w:spacing w:lineRule="auto" w:line="360"/>
        <w:ind w:firstLine="744"/>
        <w:jc w:val="both"/>
        <w:rPr>
          <w:rFonts w:ascii="Verdana" w:hAnsi="Verdana" w:cs="Arial"/>
          <w:sz w:val="20"/>
          <w:szCs w:val="20"/>
        </w:rPr>
      </w:pPr>
      <w:r>
        <w:rPr>
          <w:rFonts w:cs="Arial" w:ascii="Verdana" w:hAnsi="Verdana"/>
          <w:sz w:val="20"/>
          <w:szCs w:val="20"/>
        </w:rPr>
      </w:r>
    </w:p>
    <w:p>
      <w:pPr>
        <w:pStyle w:val="Normal"/>
        <w:spacing w:lineRule="auto" w:line="360"/>
        <w:ind w:firstLine="744"/>
        <w:jc w:val="both"/>
        <w:rPr>
          <w:rFonts w:ascii="Verdana" w:hAnsi="Verdana" w:cs="Arial"/>
          <w:sz w:val="20"/>
          <w:szCs w:val="18"/>
        </w:rPr>
      </w:pPr>
      <w:r>
        <w:rPr>
          <w:rFonts w:cs="Arial" w:ascii="Verdana" w:hAnsi="Verdana"/>
          <w:sz w:val="20"/>
          <w:szCs w:val="18"/>
        </w:rPr>
        <w:t xml:space="preserve">a) Que l'òrgan de contractació autoritzi, de forma prèvia i expressa, la cessió. </w:t>
      </w:r>
    </w:p>
    <w:p>
      <w:pPr>
        <w:pStyle w:val="Normal"/>
        <w:spacing w:lineRule="auto" w:line="360"/>
        <w:ind w:firstLine="744"/>
        <w:jc w:val="both"/>
        <w:rPr>
          <w:rFonts w:ascii="Verdana" w:hAnsi="Verdana" w:cs="Arial"/>
          <w:sz w:val="20"/>
          <w:szCs w:val="18"/>
        </w:rPr>
      </w:pPr>
      <w:r>
        <w:rPr>
          <w:rFonts w:cs="Arial" w:ascii="Verdana" w:hAnsi="Verdana"/>
          <w:sz w:val="20"/>
          <w:szCs w:val="18"/>
        </w:rPr>
        <w:t xml:space="preserve">b) Que el cedent tingui executat almenys un 20 per 100 de l'import del contracte </w:t>
      </w:r>
    </w:p>
    <w:p>
      <w:pPr>
        <w:pStyle w:val="Normal"/>
        <w:spacing w:lineRule="auto" w:line="360"/>
        <w:ind w:firstLine="744"/>
        <w:jc w:val="both"/>
        <w:rPr>
          <w:rFonts w:ascii="Verdana" w:hAnsi="Verdana" w:cs="Arial"/>
          <w:sz w:val="20"/>
          <w:szCs w:val="18"/>
        </w:rPr>
      </w:pPr>
      <w:r>
        <w:rPr>
          <w:rFonts w:cs="Arial" w:ascii="Verdana" w:hAnsi="Verdana"/>
          <w:sz w:val="20"/>
          <w:szCs w:val="18"/>
        </w:rPr>
        <w:t>c) Que el cessionari tingui capacitat per contractar amb l'Administració i la solvència que resulti exigible en funció de la fase d'execució del contracte, havent d'estar degudament classificat si tal requisit ha estat exigit al cedent, i no estar incurs en una causa de prohibició de contractar.</w:t>
      </w:r>
    </w:p>
    <w:p>
      <w:pPr>
        <w:pStyle w:val="Normal"/>
        <w:spacing w:lineRule="auto" w:line="360"/>
        <w:ind w:firstLine="744"/>
        <w:jc w:val="both"/>
        <w:rPr>
          <w:rFonts w:ascii="Verdana" w:hAnsi="Verdana" w:cs="Arial"/>
          <w:sz w:val="20"/>
          <w:szCs w:val="18"/>
        </w:rPr>
      </w:pPr>
      <w:r>
        <w:rPr>
          <w:rFonts w:cs="Arial" w:ascii="Verdana" w:hAnsi="Verdana"/>
          <w:sz w:val="20"/>
          <w:szCs w:val="18"/>
        </w:rPr>
        <w:t>d) Que la cessió es formalitzi, entre l'adjudicatari i el cessionari, en escriptura pública.</w:t>
      </w:r>
    </w:p>
    <w:p>
      <w:pPr>
        <w:pStyle w:val="Normal"/>
        <w:spacing w:lineRule="auto" w:line="360"/>
        <w:ind w:firstLine="744"/>
        <w:jc w:val="both"/>
        <w:rPr>
          <w:rFonts w:ascii="Verdana" w:hAnsi="Verdana" w:cs="Arial"/>
          <w:sz w:val="20"/>
          <w:szCs w:val="18"/>
        </w:rPr>
      </w:pPr>
      <w:r>
        <w:rPr>
          <w:rFonts w:cs="Arial" w:ascii="Verdana" w:hAnsi="Verdana"/>
          <w:sz w:val="20"/>
          <w:szCs w:val="18"/>
        </w:rPr>
      </w:r>
    </w:p>
    <w:tbl>
      <w:tblPr>
        <w:tblW w:w="8592" w:type="dxa"/>
        <w:jc w:val="left"/>
        <w:tblInd w:w="178"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193" w:hRule="atLeast"/>
        </w:trPr>
        <w:tc>
          <w:tcPr>
            <w:tcW w:w="8592" w:type="dxa"/>
            <w:tcBorders>
              <w:top w:val="single" w:sz="8" w:space="0" w:color="333399"/>
              <w:left w:val="single" w:sz="8" w:space="0" w:color="333399"/>
              <w:bottom w:val="single" w:sz="8" w:space="0" w:color="333399"/>
              <w:right w:val="single" w:sz="8" w:space="0" w:color="333399"/>
            </w:tcBorders>
            <w:shd w:color="auto" w:fill="FFCC99" w:val="clear"/>
            <w:vAlign w:val="center"/>
          </w:tcPr>
          <w:p>
            <w:pPr>
              <w:pStyle w:val="Ttulo1"/>
              <w:keepLines/>
              <w:widowControl w:val="false"/>
              <w:tabs>
                <w:tab w:val="clear" w:pos="709"/>
                <w:tab w:val="left" w:pos="0" w:leader="none"/>
              </w:tabs>
              <w:ind w:firstLine="708"/>
              <w:jc w:val="both"/>
              <w:rPr>
                <w:rFonts w:cs="Arial"/>
                <w:bCs w:val="false"/>
                <w:color w:val="auto"/>
              </w:rPr>
            </w:pPr>
            <w:r>
              <w:rPr>
                <w:rFonts w:cs="Arial"/>
                <w:bCs w:val="false"/>
                <w:color w:val="auto"/>
              </w:rPr>
              <w:t>CLÀUSULA VINT-I-</w:t>
            </w:r>
            <w:r>
              <w:rPr>
                <w:rFonts w:cs="Arial"/>
                <w:bCs w:val="false"/>
                <w:color w:val="auto"/>
              </w:rPr>
              <w:t>CINQU</w:t>
            </w:r>
            <w:r>
              <w:rPr>
                <w:rFonts w:cs="Arial"/>
                <w:bCs w:val="false"/>
                <w:color w:val="auto"/>
              </w:rPr>
              <w:t>ENA. Penalitzacions per Incompliment</w:t>
            </w:r>
          </w:p>
        </w:tc>
      </w:tr>
    </w:tbl>
    <w:p>
      <w:pPr>
        <w:pStyle w:val="Normal"/>
        <w:spacing w:lineRule="auto" w:line="360"/>
        <w:ind w:firstLine="709"/>
        <w:jc w:val="both"/>
        <w:rPr>
          <w:rFonts w:ascii="Verdana" w:hAnsi="Verdana"/>
          <w:sz w:val="20"/>
          <w:szCs w:val="20"/>
        </w:rPr>
      </w:pPr>
      <w:r>
        <w:rPr>
          <w:rFonts w:ascii="Verdana" w:hAnsi="Verdana"/>
          <w:sz w:val="20"/>
          <w:szCs w:val="20"/>
        </w:rPr>
      </w:r>
    </w:p>
    <w:p>
      <w:pPr>
        <w:pStyle w:val="Normal"/>
        <w:spacing w:lineRule="auto" w:line="360"/>
        <w:ind w:firstLine="708"/>
        <w:jc w:val="both"/>
        <w:rPr>
          <w:rFonts w:ascii="Verdana" w:hAnsi="Verdana"/>
          <w:b/>
          <w:b/>
          <w:sz w:val="20"/>
          <w:szCs w:val="20"/>
        </w:rPr>
      </w:pPr>
      <w:r>
        <w:rPr>
          <w:rFonts w:ascii="Verdana" w:hAnsi="Verdana"/>
          <w:b/>
          <w:sz w:val="20"/>
          <w:szCs w:val="20"/>
        </w:rPr>
        <w:t>1. Penalitats per demora</w:t>
      </w:r>
    </w:p>
    <w:p>
      <w:pPr>
        <w:pStyle w:val="Normal"/>
        <w:spacing w:lineRule="auto" w:line="360"/>
        <w:ind w:firstLine="708"/>
        <w:jc w:val="both"/>
        <w:rPr>
          <w:rFonts w:ascii="Verdana" w:hAnsi="Verdana"/>
          <w:sz w:val="20"/>
          <w:szCs w:val="20"/>
        </w:rPr>
      </w:pPr>
      <w:r>
        <w:rPr>
          <w:rFonts w:ascii="Verdana" w:hAnsi="Verdana"/>
          <w:sz w:val="20"/>
          <w:szCs w:val="20"/>
        </w:rPr>
      </w:r>
    </w:p>
    <w:p>
      <w:pPr>
        <w:pStyle w:val="Normal"/>
        <w:spacing w:lineRule="auto" w:line="360"/>
        <w:ind w:firstLine="708"/>
        <w:jc w:val="both"/>
        <w:rPr>
          <w:rFonts w:ascii="Verdana" w:hAnsi="Verdana"/>
          <w:sz w:val="20"/>
          <w:szCs w:val="20"/>
        </w:rPr>
      </w:pPr>
      <w:r>
        <w:rPr>
          <w:rFonts w:ascii="Verdana" w:hAnsi="Verdana"/>
          <w:sz w:val="20"/>
          <w:szCs w:val="20"/>
        </w:rPr>
        <w:t>L'adjudicatari queda obligat al compliment del termini d'execució del contracte i dels terminis parcials fixats per l'òrgan de contractació</w:t>
      </w:r>
    </w:p>
    <w:p>
      <w:pPr>
        <w:pStyle w:val="Normal"/>
        <w:spacing w:lineRule="auto" w:line="360"/>
        <w:ind w:firstLine="708"/>
        <w:jc w:val="both"/>
        <w:rPr>
          <w:rFonts w:ascii="Verdana" w:hAnsi="Verdana"/>
          <w:sz w:val="20"/>
          <w:szCs w:val="20"/>
        </w:rPr>
      </w:pPr>
      <w:r>
        <w:rPr>
          <w:rFonts w:ascii="Verdana" w:hAnsi="Verdana"/>
          <w:sz w:val="20"/>
          <w:szCs w:val="20"/>
        </w:rPr>
      </w:r>
    </w:p>
    <w:p>
      <w:pPr>
        <w:pStyle w:val="Normal"/>
        <w:spacing w:lineRule="auto" w:line="360"/>
        <w:ind w:firstLine="708"/>
        <w:jc w:val="both"/>
        <w:rPr>
          <w:rFonts w:ascii="Verdana" w:hAnsi="Verdana"/>
          <w:sz w:val="20"/>
          <w:szCs w:val="20"/>
        </w:rPr>
      </w:pPr>
      <w:r>
        <w:rPr>
          <w:rFonts w:ascii="Verdana" w:hAnsi="Verdana"/>
          <w:sz w:val="20"/>
          <w:szCs w:val="20"/>
        </w:rPr>
        <w:t>Quan el contractista, per causes imputables al mateix, hagués incorregut en demora respecte al compliment del termini total, l'Administració podrà optar indistintament per la resolució del contracte o per la imposició de les penalitats diàries en la proporció de 0,60 euros per cada 1.000 euros del preu del contracte, IVA exclòs.</w:t>
      </w:r>
    </w:p>
    <w:p>
      <w:pPr>
        <w:pStyle w:val="Normal"/>
        <w:spacing w:lineRule="auto" w:line="360"/>
        <w:ind w:firstLine="708"/>
        <w:jc w:val="both"/>
        <w:rPr>
          <w:rFonts w:ascii="Verdana" w:hAnsi="Verdana"/>
          <w:sz w:val="20"/>
          <w:szCs w:val="20"/>
        </w:rPr>
      </w:pPr>
      <w:r>
        <w:rPr>
          <w:rFonts w:ascii="Verdana" w:hAnsi="Verdana"/>
          <w:sz w:val="20"/>
          <w:szCs w:val="20"/>
        </w:rPr>
      </w:r>
    </w:p>
    <w:p>
      <w:pPr>
        <w:pStyle w:val="Normal"/>
        <w:spacing w:lineRule="auto" w:line="360"/>
        <w:ind w:firstLine="708"/>
        <w:jc w:val="both"/>
        <w:rPr>
          <w:rFonts w:ascii="Verdana" w:hAnsi="Verdana"/>
          <w:sz w:val="20"/>
          <w:szCs w:val="20"/>
        </w:rPr>
      </w:pPr>
      <w:r>
        <w:rPr>
          <w:rFonts w:ascii="Verdana" w:hAnsi="Verdana"/>
          <w:sz w:val="20"/>
          <w:szCs w:val="20"/>
        </w:rPr>
        <w:t>Cada vegada que les penalitats per demora aconsegueixin un múltiple del 5% del preu del contracte, l'òrgan de contractació estarà facultat per procedir a la resolució d'aquest o acordar la continuïtat de la seva execució amb imposició de noves penalitzacions.</w:t>
      </w:r>
    </w:p>
    <w:p>
      <w:pPr>
        <w:pStyle w:val="Normal"/>
        <w:spacing w:lineRule="auto" w:line="360"/>
        <w:ind w:firstLine="708"/>
        <w:jc w:val="both"/>
        <w:rPr>
          <w:rFonts w:ascii="Verdana" w:hAnsi="Verdana" w:cs="Arial"/>
          <w:sz w:val="20"/>
          <w:szCs w:val="20"/>
        </w:rPr>
      </w:pPr>
      <w:r>
        <w:rPr>
          <w:rFonts w:cs="Arial" w:ascii="Verdana" w:hAnsi="Verdana"/>
          <w:sz w:val="20"/>
          <w:szCs w:val="20"/>
        </w:rPr>
      </w:r>
    </w:p>
    <w:p>
      <w:pPr>
        <w:pStyle w:val="Normal"/>
        <w:spacing w:lineRule="auto" w:line="360"/>
        <w:ind w:firstLine="708"/>
        <w:jc w:val="both"/>
        <w:rPr>
          <w:rFonts w:ascii="Verdana" w:hAnsi="Verdana" w:cs="Arial"/>
          <w:sz w:val="20"/>
          <w:szCs w:val="20"/>
        </w:rPr>
      </w:pPr>
      <w:r>
        <w:rPr>
          <w:rFonts w:cs="Arial" w:ascii="Verdana" w:hAnsi="Verdana"/>
          <w:sz w:val="20"/>
          <w:szCs w:val="20"/>
        </w:rPr>
        <w:t>Quan el contractista, per causes imputables al mateix, hagués incomplit l'execució parcial de les prestacions definides en el contracte, l'Administració podrà optar, indistintament, per la seva resolució o per la imposició de les penalitats establertes anteriorment.</w:t>
      </w:r>
    </w:p>
    <w:p>
      <w:pPr>
        <w:pStyle w:val="Normal"/>
        <w:spacing w:lineRule="auto" w:line="360"/>
        <w:ind w:firstLine="708"/>
        <w:jc w:val="both"/>
        <w:rPr>
          <w:rFonts w:ascii="Verdana" w:hAnsi="Verdana" w:cs="Arial"/>
          <w:sz w:val="20"/>
          <w:szCs w:val="20"/>
        </w:rPr>
      </w:pPr>
      <w:r>
        <w:rPr>
          <w:rFonts w:cs="Arial" w:ascii="Verdana" w:hAnsi="Verdana"/>
          <w:sz w:val="20"/>
          <w:szCs w:val="20"/>
        </w:rPr>
      </w:r>
    </w:p>
    <w:p>
      <w:pPr>
        <w:pStyle w:val="Normal"/>
        <w:spacing w:lineRule="auto" w:line="360"/>
        <w:ind w:firstLine="708"/>
        <w:jc w:val="both"/>
        <w:rPr>
          <w:rFonts w:ascii="Verdana" w:hAnsi="Verdana" w:cs="Arial"/>
          <w:b/>
          <w:b/>
          <w:sz w:val="20"/>
          <w:szCs w:val="20"/>
        </w:rPr>
      </w:pPr>
      <w:r>
        <w:rPr>
          <w:rFonts w:cs="Arial" w:ascii="Verdana" w:hAnsi="Verdana"/>
          <w:b/>
          <w:sz w:val="20"/>
          <w:szCs w:val="20"/>
        </w:rPr>
        <w:t>2. Penalitzacions per incompliment o compliment defectuós de la prestació.</w:t>
      </w:r>
    </w:p>
    <w:p>
      <w:pPr>
        <w:pStyle w:val="Normal"/>
        <w:spacing w:lineRule="auto" w:line="360"/>
        <w:ind w:firstLine="708"/>
        <w:jc w:val="both"/>
        <w:rPr>
          <w:rFonts w:ascii="Verdana" w:hAnsi="Verdana" w:cs="Arial"/>
          <w:sz w:val="20"/>
          <w:szCs w:val="20"/>
        </w:rPr>
      </w:pPr>
      <w:r>
        <w:rPr>
          <w:rFonts w:cs="Arial" w:ascii="Verdana" w:hAnsi="Verdana"/>
          <w:sz w:val="20"/>
          <w:szCs w:val="20"/>
        </w:rPr>
      </w:r>
    </w:p>
    <w:p>
      <w:pPr>
        <w:pStyle w:val="Normal"/>
        <w:spacing w:lineRule="auto" w:line="360"/>
        <w:ind w:firstLine="708"/>
        <w:jc w:val="both"/>
        <w:rPr>
          <w:rFonts w:ascii="Verdana" w:hAnsi="Verdana" w:cs="Arial"/>
          <w:sz w:val="20"/>
          <w:szCs w:val="20"/>
        </w:rPr>
      </w:pPr>
      <w:r>
        <w:rPr>
          <w:rFonts w:cs="Arial" w:ascii="Verdana" w:hAnsi="Verdana"/>
          <w:sz w:val="20"/>
          <w:szCs w:val="20"/>
        </w:rPr>
        <w:t>Es consideren molt greus els incompliments per part de l'adjudicatari de qualsevol de les condicions especials d'execució establertes en la clàusula 20 d'aquest plec de clàusules particulars.</w:t>
      </w:r>
    </w:p>
    <w:p>
      <w:pPr>
        <w:pStyle w:val="Normal"/>
        <w:spacing w:lineRule="auto" w:line="360"/>
        <w:ind w:firstLine="708"/>
        <w:jc w:val="both"/>
        <w:rPr>
          <w:rFonts w:ascii="Verdana" w:hAnsi="Verdana" w:cs="Arial"/>
          <w:sz w:val="20"/>
          <w:szCs w:val="20"/>
        </w:rPr>
      </w:pPr>
      <w:r>
        <w:rPr>
          <w:rFonts w:cs="Arial" w:ascii="Verdana" w:hAnsi="Verdana"/>
          <w:sz w:val="20"/>
          <w:szCs w:val="20"/>
        </w:rPr>
      </w:r>
    </w:p>
    <w:p>
      <w:pPr>
        <w:pStyle w:val="Normal"/>
        <w:spacing w:lineRule="auto" w:line="360"/>
        <w:ind w:firstLine="708"/>
        <w:jc w:val="both"/>
        <w:rPr>
          <w:rFonts w:ascii="Verdana" w:hAnsi="Verdana" w:cs="Arial"/>
          <w:sz w:val="20"/>
          <w:szCs w:val="20"/>
        </w:rPr>
      </w:pPr>
      <w:r>
        <w:rPr>
          <w:rFonts w:cs="Arial" w:ascii="Verdana" w:hAnsi="Verdana"/>
          <w:sz w:val="20"/>
          <w:szCs w:val="20"/>
        </w:rPr>
        <w:t>Aquests incompliments seran causa de resolució del contracte, tret que es consideri que l'actuació és aïllada i susceptible de reconducció, i que la resolució del contracte no resulta convenient per a l'interès del servei en qüestió, en aquest cas se substituirà per la penalització corresponent.</w:t>
      </w:r>
    </w:p>
    <w:p>
      <w:pPr>
        <w:pStyle w:val="Normal"/>
        <w:spacing w:lineRule="auto" w:line="360"/>
        <w:ind w:firstLine="708"/>
        <w:jc w:val="both"/>
        <w:rPr>
          <w:rFonts w:ascii="Verdana" w:hAnsi="Verdana" w:cs="Arial"/>
          <w:sz w:val="20"/>
          <w:szCs w:val="20"/>
        </w:rPr>
      </w:pPr>
      <w:r>
        <w:rPr>
          <w:rFonts w:cs="Arial" w:ascii="Verdana" w:hAnsi="Verdana"/>
          <w:sz w:val="20"/>
          <w:szCs w:val="20"/>
        </w:rPr>
      </w:r>
    </w:p>
    <w:p>
      <w:pPr>
        <w:pStyle w:val="Normal"/>
        <w:spacing w:lineRule="auto" w:line="360"/>
        <w:ind w:firstLine="708"/>
        <w:jc w:val="both"/>
        <w:rPr>
          <w:rFonts w:ascii="Verdana" w:hAnsi="Verdana" w:cs="Arial"/>
          <w:sz w:val="20"/>
          <w:szCs w:val="20"/>
        </w:rPr>
      </w:pPr>
      <w:r>
        <w:rPr>
          <w:rFonts w:cs="Arial" w:ascii="Verdana" w:hAnsi="Verdana"/>
          <w:sz w:val="20"/>
          <w:szCs w:val="20"/>
        </w:rPr>
        <w:t>Aquests incompliments contractuals molt greus comportaran la imposició de les penalitats coercitives del 5% del preu d'adjudicació IVA exclòs, per cada infracció i/o dia d'incompliment de terminis en funció de gravetat, reincidència i mala fe en la comissió de la infracció.</w:t>
      </w:r>
    </w:p>
    <w:p>
      <w:pPr>
        <w:pStyle w:val="Normal"/>
        <w:spacing w:lineRule="auto" w:line="360"/>
        <w:ind w:firstLine="708"/>
        <w:jc w:val="both"/>
        <w:rPr>
          <w:rFonts w:ascii="Verdana" w:hAnsi="Verdana" w:cs="Arial"/>
          <w:sz w:val="20"/>
          <w:szCs w:val="20"/>
        </w:rPr>
      </w:pPr>
      <w:r>
        <w:rPr>
          <w:rFonts w:cs="Arial" w:ascii="Verdana" w:hAnsi="Verdana"/>
          <w:sz w:val="20"/>
          <w:szCs w:val="20"/>
        </w:rPr>
      </w:r>
    </w:p>
    <w:p>
      <w:pPr>
        <w:pStyle w:val="Normal"/>
        <w:spacing w:lineRule="auto" w:line="360"/>
        <w:ind w:firstLine="708"/>
        <w:jc w:val="both"/>
        <w:rPr>
          <w:rFonts w:ascii="Verdana" w:hAnsi="Verdana" w:cs="Arial"/>
          <w:sz w:val="20"/>
          <w:szCs w:val="20"/>
        </w:rPr>
      </w:pPr>
      <w:r>
        <w:rPr>
          <w:rFonts w:cs="Arial" w:ascii="Verdana" w:hAnsi="Verdana"/>
          <w:sz w:val="20"/>
          <w:szCs w:val="20"/>
        </w:rPr>
        <w:t>L'incompliment per part del contractista de les obligacions establertes en la clàusula 22 en matèria de subcontractació, comportarà una penalització de el 10% de l'import del subcontractat, sent la seva reiteració causa de resolució del contracte.</w:t>
      </w:r>
    </w:p>
    <w:p>
      <w:pPr>
        <w:pStyle w:val="Normal"/>
        <w:spacing w:lineRule="auto" w:line="360"/>
        <w:ind w:firstLine="708"/>
        <w:jc w:val="both"/>
        <w:rPr>
          <w:rFonts w:ascii="Verdana" w:hAnsi="Verdana" w:cs="Arial"/>
          <w:sz w:val="20"/>
          <w:szCs w:val="20"/>
        </w:rPr>
      </w:pPr>
      <w:r>
        <w:rPr>
          <w:rFonts w:cs="Arial" w:ascii="Verdana" w:hAnsi="Verdana"/>
          <w:sz w:val="20"/>
          <w:szCs w:val="20"/>
        </w:rPr>
      </w:r>
    </w:p>
    <w:p>
      <w:pPr>
        <w:pStyle w:val="Normal"/>
        <w:spacing w:lineRule="auto" w:line="360"/>
        <w:ind w:firstLine="708"/>
        <w:jc w:val="both"/>
        <w:rPr>
          <w:rFonts w:ascii="Verdana" w:hAnsi="Verdana" w:cs="Arial"/>
          <w:sz w:val="20"/>
          <w:szCs w:val="20"/>
        </w:rPr>
      </w:pPr>
      <w:r>
        <w:rPr>
          <w:rFonts w:cs="Arial" w:ascii="Verdana" w:hAnsi="Verdana"/>
          <w:sz w:val="20"/>
          <w:szCs w:val="20"/>
        </w:rPr>
        <w:t>L'incompliment per part de l'adjudicatari de qualsevols altra de les seves obligacions contractuals o el seu compliment defectuós, comportarà igualment una multa coercitiva del 5% del preu del contracte, en funció del seu major o menor gravetat i reincidència.</w:t>
      </w:r>
    </w:p>
    <w:p>
      <w:pPr>
        <w:pStyle w:val="Normal"/>
        <w:spacing w:lineRule="auto" w:line="360"/>
        <w:ind w:firstLine="708"/>
        <w:jc w:val="both"/>
        <w:rPr>
          <w:rFonts w:ascii="Verdana" w:hAnsi="Verdana" w:cs="Arial"/>
          <w:sz w:val="20"/>
          <w:szCs w:val="20"/>
        </w:rPr>
      </w:pPr>
      <w:r>
        <w:rPr>
          <w:rFonts w:cs="Arial" w:ascii="Verdana" w:hAnsi="Verdana"/>
          <w:sz w:val="20"/>
          <w:szCs w:val="20"/>
        </w:rPr>
      </w:r>
    </w:p>
    <w:p>
      <w:pPr>
        <w:pStyle w:val="Normal"/>
        <w:spacing w:lineRule="auto" w:line="360"/>
        <w:ind w:firstLine="708"/>
        <w:jc w:val="both"/>
        <w:rPr>
          <w:rFonts w:ascii="Verdana" w:hAnsi="Verdana" w:cs="Arial"/>
          <w:sz w:val="20"/>
          <w:szCs w:val="20"/>
        </w:rPr>
      </w:pPr>
      <w:r>
        <w:rPr>
          <w:rFonts w:cs="Arial" w:ascii="Verdana" w:hAnsi="Verdana"/>
          <w:sz w:val="20"/>
          <w:szCs w:val="20"/>
        </w:rPr>
        <w:t>Les penalitzacions que s'imposin a l'adjudicatari són independents de l'obligació del contractista d'indemnitzar pels danys i perjudicis que el seu incompliment ocasioni a l'Ajuntament o a tercers amb dret a repetir contra l'Ajuntament.</w:t>
      </w:r>
    </w:p>
    <w:p>
      <w:pPr>
        <w:pStyle w:val="Normal"/>
        <w:spacing w:lineRule="auto" w:line="360"/>
        <w:ind w:firstLine="708"/>
        <w:jc w:val="both"/>
        <w:rPr>
          <w:rFonts w:ascii="Verdana" w:hAnsi="Verdana" w:cs="Arial"/>
          <w:sz w:val="20"/>
          <w:szCs w:val="20"/>
        </w:rPr>
      </w:pPr>
      <w:r>
        <w:rPr>
          <w:rFonts w:cs="Arial" w:ascii="Verdana" w:hAnsi="Verdana"/>
          <w:sz w:val="20"/>
          <w:szCs w:val="20"/>
        </w:rPr>
      </w:r>
    </w:p>
    <w:p>
      <w:pPr>
        <w:pStyle w:val="Normal"/>
        <w:spacing w:lineRule="auto" w:line="360"/>
        <w:ind w:firstLine="708"/>
        <w:jc w:val="both"/>
        <w:rPr>
          <w:rFonts w:ascii="Verdana" w:hAnsi="Verdana" w:cs="Arial"/>
          <w:sz w:val="20"/>
          <w:szCs w:val="20"/>
        </w:rPr>
      </w:pPr>
      <w:r>
        <w:rPr>
          <w:rFonts w:cs="Arial" w:ascii="Verdana" w:hAnsi="Verdana"/>
          <w:sz w:val="20"/>
          <w:szCs w:val="20"/>
        </w:rPr>
        <w:t>En el cas d'incompliments per part de l'adjudicatari d'aspectes de la seva oferta, la indemnització que s'exigirà al contractista incorporarà la diferència que si escau hagi existit entre la seva oferta i la del següent contractista al qual s'hagués adjudicat el contracte sense tenir en compte el criteri que no ha complert l'adjudicatari.</w:t>
      </w:r>
    </w:p>
    <w:p>
      <w:pPr>
        <w:pStyle w:val="Normal"/>
        <w:spacing w:lineRule="auto" w:line="360"/>
        <w:ind w:firstLine="708"/>
        <w:jc w:val="both"/>
        <w:rPr>
          <w:rFonts w:ascii="Verdana" w:hAnsi="Verdana" w:cs="Arial"/>
          <w:sz w:val="20"/>
          <w:szCs w:val="20"/>
        </w:rPr>
      </w:pPr>
      <w:r>
        <w:rPr>
          <w:rFonts w:cs="Arial" w:ascii="Verdana" w:hAnsi="Verdana"/>
          <w:sz w:val="20"/>
          <w:szCs w:val="20"/>
        </w:rPr>
      </w:r>
    </w:p>
    <w:p>
      <w:pPr>
        <w:pStyle w:val="Normal"/>
        <w:spacing w:lineRule="auto" w:line="360"/>
        <w:ind w:firstLine="708"/>
        <w:jc w:val="both"/>
        <w:rPr>
          <w:rFonts w:ascii="Verdana" w:hAnsi="Verdana" w:cs="Arial"/>
          <w:b/>
          <w:b/>
          <w:sz w:val="20"/>
          <w:szCs w:val="20"/>
        </w:rPr>
      </w:pPr>
      <w:r>
        <w:rPr>
          <w:rFonts w:cs="Arial" w:ascii="Verdana" w:hAnsi="Verdana"/>
          <w:b/>
          <w:sz w:val="20"/>
          <w:szCs w:val="20"/>
        </w:rPr>
        <w:t>3. Imposició de penalitzacions</w:t>
      </w:r>
    </w:p>
    <w:p>
      <w:pPr>
        <w:pStyle w:val="Normal"/>
        <w:spacing w:lineRule="auto" w:line="360"/>
        <w:ind w:firstLine="708"/>
        <w:jc w:val="both"/>
        <w:rPr>
          <w:rFonts w:ascii="Verdana" w:hAnsi="Verdana" w:cs="Arial"/>
          <w:sz w:val="20"/>
          <w:szCs w:val="20"/>
        </w:rPr>
      </w:pPr>
      <w:r>
        <w:rPr>
          <w:rFonts w:cs="Arial" w:ascii="Verdana" w:hAnsi="Verdana"/>
          <w:sz w:val="20"/>
          <w:szCs w:val="20"/>
        </w:rPr>
      </w:r>
    </w:p>
    <w:p>
      <w:pPr>
        <w:pStyle w:val="Normal"/>
        <w:spacing w:lineRule="auto" w:line="360"/>
        <w:ind w:firstLine="708"/>
        <w:jc w:val="both"/>
        <w:rPr>
          <w:rFonts w:ascii="Verdana" w:hAnsi="Verdana" w:cs="Arial"/>
          <w:sz w:val="20"/>
          <w:szCs w:val="20"/>
        </w:rPr>
      </w:pPr>
      <w:r>
        <w:rPr>
          <w:rFonts w:cs="Arial" w:ascii="Verdana" w:hAnsi="Verdana"/>
          <w:sz w:val="20"/>
          <w:szCs w:val="20"/>
        </w:rPr>
        <w:t>Per a la imposició d'aquestes penalitzacions i indemnitzacions per incompliments contractuals se seguirà un expedient contradictori sumari, en el qual es concedirà al contractista un termini d'al·legacions de 5 dies naturals després de formular-se la denúncia. Aquestes al·legacions i l'expedient de penalització serà resolt, previ informe del responsable municipal del servei i informe jurídic, pel Sr. Alcalde o Regidor en qui delegui, resolució que posarà fi a la via administrativa.</w:t>
      </w:r>
    </w:p>
    <w:p>
      <w:pPr>
        <w:pStyle w:val="Normal"/>
        <w:spacing w:lineRule="auto" w:line="360"/>
        <w:ind w:firstLine="708"/>
        <w:jc w:val="both"/>
        <w:rPr>
          <w:rFonts w:ascii="Verdana" w:hAnsi="Verdana" w:cs="Arial"/>
          <w:sz w:val="20"/>
          <w:szCs w:val="20"/>
        </w:rPr>
      </w:pPr>
      <w:r>
        <w:rPr>
          <w:rFonts w:cs="Arial" w:ascii="Verdana" w:hAnsi="Verdana"/>
          <w:sz w:val="20"/>
          <w:szCs w:val="20"/>
        </w:rPr>
      </w:r>
    </w:p>
    <w:p>
      <w:pPr>
        <w:pStyle w:val="Normal"/>
        <w:spacing w:lineRule="auto" w:line="360"/>
        <w:ind w:firstLine="708"/>
        <w:jc w:val="both"/>
        <w:rPr>
          <w:rFonts w:ascii="Verdana" w:hAnsi="Verdana" w:cs="Arial"/>
          <w:sz w:val="20"/>
          <w:szCs w:val="20"/>
        </w:rPr>
      </w:pPr>
      <w:r>
        <w:rPr>
          <w:rFonts w:cs="Arial" w:ascii="Verdana" w:hAnsi="Verdana"/>
          <w:sz w:val="20"/>
          <w:szCs w:val="20"/>
        </w:rPr>
        <w:t>L'inici de l'expedient per a la imposició d'aquestes penalitats per l'Ajuntament es realitzarà al moment en què tingui coneixement per escrit dels fets. No obstant això, si s'estima que l'incompliment no afectarà l'execució material dels treballs de manera greu o que l'inici de l'expedient de penalització pot perjudicar més a la marxa de l'execució del contracte que beneficiar-la, podrà iniciar-se aquest expedient en qualsevol moment anterior a la terminació del termini de garantia del contracte.</w:t>
      </w:r>
    </w:p>
    <w:p>
      <w:pPr>
        <w:pStyle w:val="Normal"/>
        <w:spacing w:lineRule="auto" w:line="360"/>
        <w:ind w:firstLine="708"/>
        <w:jc w:val="both"/>
        <w:rPr>
          <w:rFonts w:ascii="Verdana" w:hAnsi="Verdana" w:cs="Arial"/>
          <w:sz w:val="20"/>
          <w:szCs w:val="20"/>
        </w:rPr>
      </w:pPr>
      <w:r>
        <w:rPr>
          <w:rFonts w:cs="Arial" w:ascii="Verdana" w:hAnsi="Verdana"/>
          <w:sz w:val="20"/>
          <w:szCs w:val="20"/>
        </w:rPr>
      </w:r>
    </w:p>
    <w:p>
      <w:pPr>
        <w:pStyle w:val="Normal"/>
        <w:spacing w:lineRule="auto" w:line="360"/>
        <w:ind w:firstLine="708"/>
        <w:jc w:val="both"/>
        <w:rPr>
          <w:rFonts w:ascii="Verdana" w:hAnsi="Verdana" w:cs="Arial"/>
          <w:sz w:val="20"/>
          <w:szCs w:val="20"/>
        </w:rPr>
      </w:pPr>
      <w:r>
        <w:rPr>
          <w:rFonts w:cs="Arial" w:ascii="Verdana" w:hAnsi="Verdana"/>
          <w:sz w:val="20"/>
          <w:szCs w:val="20"/>
        </w:rPr>
        <w:t>Les penalitats i les indemnitzacions imposades seran immediatament executives i es faran efectives mitjançant deducció dels pagaments corresponents que l'Ajuntament tingui pendents d'abonar al contractista. Si ja no existissin quantitats pendents de pagament, es podran fer efectives contra la garantia definitiva i si aquesta no aconseguís el muntant de la penalització, es podrà reclamar per la via administrativa de constrenyiment per considerar-se ingrés de dret públic.</w:t>
      </w:r>
    </w:p>
    <w:p>
      <w:pPr>
        <w:pStyle w:val="Normal"/>
        <w:spacing w:lineRule="auto" w:line="360"/>
        <w:ind w:firstLine="708"/>
        <w:jc w:val="both"/>
        <w:rPr>
          <w:rFonts w:ascii="Verdana" w:hAnsi="Verdana" w:cs="Arial"/>
          <w:sz w:val="20"/>
          <w:szCs w:val="20"/>
        </w:rPr>
      </w:pPr>
      <w:r>
        <w:rPr>
          <w:rFonts w:cs="Arial" w:ascii="Verdana" w:hAnsi="Verdana"/>
          <w:sz w:val="20"/>
          <w:szCs w:val="20"/>
        </w:rPr>
      </w:r>
    </w:p>
    <w:tbl>
      <w:tblPr>
        <w:tblW w:w="8592" w:type="dxa"/>
        <w:jc w:val="left"/>
        <w:tblInd w:w="178"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193" w:hRule="atLeast"/>
        </w:trPr>
        <w:tc>
          <w:tcPr>
            <w:tcW w:w="8592" w:type="dxa"/>
            <w:tcBorders>
              <w:top w:val="single" w:sz="8" w:space="0" w:color="333399"/>
              <w:left w:val="single" w:sz="8" w:space="0" w:color="333399"/>
              <w:bottom w:val="single" w:sz="8" w:space="0" w:color="333399"/>
              <w:right w:val="single" w:sz="8" w:space="0" w:color="333399"/>
            </w:tcBorders>
            <w:shd w:color="auto" w:fill="FFCC99" w:val="clear"/>
            <w:vAlign w:val="center"/>
          </w:tcPr>
          <w:p>
            <w:pPr>
              <w:pStyle w:val="Ttulo1"/>
              <w:keepLines/>
              <w:widowControl w:val="false"/>
              <w:tabs>
                <w:tab w:val="clear" w:pos="709"/>
                <w:tab w:val="left" w:pos="0" w:leader="none"/>
              </w:tabs>
              <w:ind w:firstLine="708"/>
              <w:jc w:val="both"/>
              <w:rPr>
                <w:rFonts w:cs="Arial"/>
                <w:bCs w:val="false"/>
                <w:color w:val="auto"/>
              </w:rPr>
            </w:pPr>
            <w:r>
              <w:rPr>
                <w:rFonts w:cs="Arial"/>
                <w:bCs w:val="false"/>
                <w:color w:val="auto"/>
              </w:rPr>
              <w:t>CLÀUSULA VINT-I-</w:t>
            </w:r>
            <w:r>
              <w:rPr>
                <w:rFonts w:cs="Arial"/>
                <w:bCs w:val="false"/>
                <w:color w:val="auto"/>
              </w:rPr>
              <w:t>SISENA</w:t>
            </w:r>
            <w:r>
              <w:rPr>
                <w:rFonts w:cs="Arial"/>
                <w:bCs w:val="false"/>
                <w:color w:val="auto"/>
              </w:rPr>
              <w:t>. Resolució del Contracte</w:t>
            </w:r>
          </w:p>
        </w:tc>
      </w:tr>
    </w:tbl>
    <w:p>
      <w:pPr>
        <w:pStyle w:val="Normal"/>
        <w:spacing w:lineRule="auto" w:line="360"/>
        <w:ind w:firstLine="708"/>
        <w:jc w:val="both"/>
        <w:rPr>
          <w:rFonts w:ascii="Verdana" w:hAnsi="Verdana" w:cs="Arial"/>
          <w:sz w:val="20"/>
          <w:szCs w:val="20"/>
        </w:rPr>
      </w:pPr>
      <w:r>
        <w:rPr>
          <w:rFonts w:cs="Arial" w:ascii="Verdana" w:hAnsi="Verdana"/>
          <w:sz w:val="20"/>
          <w:szCs w:val="20"/>
        </w:rPr>
      </w:r>
    </w:p>
    <w:p>
      <w:pPr>
        <w:pStyle w:val="Normal"/>
        <w:spacing w:lineRule="auto" w:line="360"/>
        <w:ind w:firstLine="708"/>
        <w:jc w:val="both"/>
        <w:rPr>
          <w:rFonts w:ascii="Verdana" w:hAnsi="Verdana" w:cs="Arial"/>
          <w:sz w:val="20"/>
          <w:szCs w:val="20"/>
        </w:rPr>
      </w:pPr>
      <w:r>
        <w:rPr>
          <w:rFonts w:cs="Arial" w:ascii="Verdana" w:hAnsi="Verdana"/>
          <w:sz w:val="20"/>
          <w:szCs w:val="20"/>
        </w:rPr>
        <w:t>La resolució del contracte tindrà lloc en els supòsits que s'assenyalen en aquest Plec i en els fixats en els articles 211 i 245 de la Llei 9/2017, de 8 de novembre, de Contractes del Sector Públic, i s'acordarà per l'òrgan de contractació, d'ofici o a instàncies del contractista.</w:t>
      </w:r>
    </w:p>
    <w:p>
      <w:pPr>
        <w:pStyle w:val="Normal"/>
        <w:spacing w:lineRule="auto" w:line="360"/>
        <w:ind w:firstLine="708"/>
        <w:jc w:val="both"/>
        <w:rPr>
          <w:rFonts w:ascii="Verdana" w:hAnsi="Verdana" w:cs="Arial"/>
          <w:sz w:val="20"/>
          <w:szCs w:val="20"/>
        </w:rPr>
      </w:pPr>
      <w:r>
        <w:rPr>
          <w:rFonts w:cs="Arial" w:ascii="Verdana" w:hAnsi="Verdana"/>
          <w:sz w:val="20"/>
          <w:szCs w:val="20"/>
        </w:rPr>
      </w:r>
    </w:p>
    <w:p>
      <w:pPr>
        <w:pStyle w:val="Normal"/>
        <w:widowControl w:val="false"/>
        <w:spacing w:lineRule="auto" w:line="360"/>
        <w:ind w:right="-15" w:firstLine="709"/>
        <w:jc w:val="both"/>
        <w:rPr>
          <w:rFonts w:ascii="Verdana" w:hAnsi="Verdana"/>
          <w:sz w:val="20"/>
        </w:rPr>
      </w:pPr>
      <w:r>
        <w:rPr>
          <w:rFonts w:ascii="Verdana" w:hAnsi="Verdana"/>
          <w:sz w:val="20"/>
        </w:rPr>
        <w:t xml:space="preserve">A més el contracte podrà ser resolt per l'òrgan de contractació quan es produeixin incompliment del termini total o dels terminis parcials fixats per a l'execució del contracte que faci presumiblement raonable la impossibilitat de complir el termini total, sempre que l'òrgan de contractació no opti per la imposició de les penalitats de conformitat amb la clàusula 26. </w:t>
      </w:r>
    </w:p>
    <w:p>
      <w:pPr>
        <w:pStyle w:val="Normal"/>
        <w:widowControl w:val="false"/>
        <w:spacing w:lineRule="auto" w:line="360"/>
        <w:ind w:right="-15" w:firstLine="709"/>
        <w:jc w:val="both"/>
        <w:rPr>
          <w:rFonts w:ascii="Verdana" w:hAnsi="Verdana"/>
          <w:sz w:val="20"/>
        </w:rPr>
      </w:pPr>
      <w:r>
        <w:rPr>
          <w:rFonts w:ascii="Verdana" w:hAnsi="Verdana"/>
          <w:sz w:val="20"/>
        </w:rPr>
      </w:r>
    </w:p>
    <w:p>
      <w:pPr>
        <w:pStyle w:val="Normal"/>
        <w:widowControl w:val="false"/>
        <w:spacing w:lineRule="auto" w:line="360"/>
        <w:ind w:right="-15" w:firstLine="709"/>
        <w:jc w:val="both"/>
        <w:rPr>
          <w:rFonts w:ascii="Verdana" w:hAnsi="Verdana"/>
          <w:sz w:val="20"/>
        </w:rPr>
      </w:pPr>
      <w:r>
        <w:rPr>
          <w:rFonts w:ascii="Verdana" w:hAnsi="Verdana"/>
          <w:sz w:val="20"/>
        </w:rPr>
        <w:t>Així mateix seran causes de resolució del contracte a l'empara de l'article 211 f) de la Llei 9/2017, de 8 de novembre, de Contractes del Sector Públic les establertes com a obligacions essencials per l'òrgan de contractació.</w:t>
      </w:r>
    </w:p>
    <w:p>
      <w:pPr>
        <w:pStyle w:val="Normal"/>
        <w:widowControl w:val="false"/>
        <w:spacing w:lineRule="auto" w:line="360"/>
        <w:ind w:right="-15" w:firstLine="709"/>
        <w:jc w:val="both"/>
        <w:rPr>
          <w:rFonts w:ascii="Verdana" w:hAnsi="Verdana"/>
          <w:sz w:val="20"/>
        </w:rPr>
      </w:pPr>
      <w:r>
        <w:rPr>
          <w:rFonts w:ascii="Verdana" w:hAnsi="Verdana"/>
          <w:sz w:val="20"/>
        </w:rPr>
      </w:r>
    </w:p>
    <w:p>
      <w:pPr>
        <w:pStyle w:val="Normal"/>
        <w:widowControl w:val="false"/>
        <w:spacing w:lineRule="auto" w:line="360"/>
        <w:ind w:right="-15" w:firstLine="709"/>
        <w:jc w:val="both"/>
        <w:rPr>
          <w:rFonts w:ascii="Verdana" w:hAnsi="Verdana"/>
          <w:sz w:val="20"/>
        </w:rPr>
      </w:pPr>
      <w:r>
        <w:rPr>
          <w:rFonts w:ascii="Verdana" w:hAnsi="Verdana"/>
          <w:sz w:val="20"/>
        </w:rPr>
        <w:t>La resolució del contracte donarà lloc a la comprovació, mesurament i liquidació de les obres realitzades conformement al projecte, fixant els saldos pertinents a favor o en contra del contractista. Serà necessària la citació del contractista per a la seva assistència a l'acte de comprovació i mesurament.</w:t>
      </w:r>
    </w:p>
    <w:p>
      <w:pPr>
        <w:pStyle w:val="Normal"/>
        <w:widowControl w:val="false"/>
        <w:spacing w:lineRule="auto" w:line="360"/>
        <w:ind w:right="-15" w:firstLine="709"/>
        <w:jc w:val="both"/>
        <w:rPr>
          <w:rFonts w:ascii="Verdana" w:hAnsi="Verdana"/>
          <w:sz w:val="20"/>
        </w:rPr>
      </w:pPr>
      <w:r>
        <w:rPr>
          <w:rFonts w:ascii="Verdana" w:hAnsi="Verdana"/>
          <w:sz w:val="20"/>
        </w:rPr>
      </w:r>
    </w:p>
    <w:p>
      <w:pPr>
        <w:pStyle w:val="Normal"/>
        <w:spacing w:lineRule="auto" w:line="360"/>
        <w:ind w:firstLine="708"/>
        <w:jc w:val="both"/>
        <w:rPr>
          <w:rFonts w:ascii="Verdana" w:hAnsi="Verdana" w:cs="Arial"/>
          <w:sz w:val="20"/>
          <w:szCs w:val="20"/>
        </w:rPr>
      </w:pPr>
      <w:r>
        <w:rPr>
          <w:rFonts w:cs="Arial" w:ascii="Verdana" w:hAnsi="Verdana"/>
          <w:sz w:val="20"/>
          <w:szCs w:val="20"/>
        </w:rPr>
        <w:t>Quan el contracte es resolgui per culpa del contractista, es confiscarà la garantia definitiva, sense perjudici de la indemnització pels danys i perjudicis originats a l'Administració, en el que excedeixin de l'import de la garantia.</w:t>
      </w:r>
    </w:p>
    <w:p>
      <w:pPr>
        <w:pStyle w:val="Normal"/>
        <w:widowControl w:val="false"/>
        <w:spacing w:lineRule="auto" w:line="360"/>
        <w:ind w:right="-15" w:hanging="0"/>
        <w:jc w:val="both"/>
        <w:rPr>
          <w:rFonts w:ascii="Verdana" w:hAnsi="Verdana"/>
          <w:sz w:val="20"/>
        </w:rPr>
      </w:pPr>
      <w:r>
        <w:rPr>
          <w:rFonts w:ascii="Verdana" w:hAnsi="Verdana"/>
          <w:sz w:val="20"/>
        </w:rPr>
      </w:r>
    </w:p>
    <w:tbl>
      <w:tblPr>
        <w:tblW w:w="8592" w:type="dxa"/>
        <w:jc w:val="left"/>
        <w:tblInd w:w="178"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193" w:hRule="atLeast"/>
        </w:trPr>
        <w:tc>
          <w:tcPr>
            <w:tcW w:w="8592" w:type="dxa"/>
            <w:tcBorders>
              <w:top w:val="single" w:sz="8" w:space="0" w:color="333399"/>
              <w:left w:val="single" w:sz="8" w:space="0" w:color="333399"/>
              <w:bottom w:val="single" w:sz="8" w:space="0" w:color="333399"/>
              <w:right w:val="single" w:sz="8" w:space="0" w:color="333399"/>
            </w:tcBorders>
            <w:shd w:color="auto" w:fill="FFCC99" w:val="clear"/>
            <w:vAlign w:val="center"/>
          </w:tcPr>
          <w:p>
            <w:pPr>
              <w:pStyle w:val="Ttulo1"/>
              <w:keepLines/>
              <w:widowControl w:val="false"/>
              <w:tabs>
                <w:tab w:val="clear" w:pos="709"/>
                <w:tab w:val="left" w:pos="0" w:leader="none"/>
              </w:tabs>
              <w:ind w:firstLine="708"/>
              <w:jc w:val="both"/>
              <w:rPr>
                <w:rFonts w:cs="Arial"/>
                <w:bCs w:val="false"/>
                <w:color w:val="auto"/>
              </w:rPr>
            </w:pPr>
            <w:r>
              <w:rPr>
                <w:rFonts w:cs="Arial"/>
                <w:bCs w:val="false"/>
                <w:color w:val="auto"/>
              </w:rPr>
              <w:t>CLÀUSULA VINT-I-S</w:t>
            </w:r>
            <w:r>
              <w:rPr>
                <w:rFonts w:cs="Arial"/>
                <w:bCs w:val="false"/>
                <w:color w:val="auto"/>
              </w:rPr>
              <w:t>ET</w:t>
            </w:r>
            <w:r>
              <w:rPr>
                <w:rFonts w:cs="Arial"/>
                <w:bCs w:val="false"/>
                <w:color w:val="auto"/>
              </w:rPr>
              <w:t>ENA. Director Facultatiu de l'Obra</w:t>
            </w:r>
          </w:p>
        </w:tc>
      </w:tr>
    </w:tbl>
    <w:p>
      <w:pPr>
        <w:pStyle w:val="Normal"/>
        <w:spacing w:lineRule="auto" w:line="360"/>
        <w:ind w:firstLine="709"/>
        <w:jc w:val="both"/>
        <w:rPr>
          <w:rFonts w:ascii="Verdana" w:hAnsi="Verdana"/>
          <w:sz w:val="20"/>
          <w:szCs w:val="20"/>
        </w:rPr>
      </w:pPr>
      <w:r>
        <w:rPr>
          <w:rFonts w:ascii="Verdana" w:hAnsi="Verdana"/>
          <w:sz w:val="20"/>
          <w:szCs w:val="20"/>
        </w:rPr>
      </w:r>
    </w:p>
    <w:p>
      <w:pPr>
        <w:pStyle w:val="Normal"/>
        <w:spacing w:lineRule="auto" w:line="360"/>
        <w:ind w:firstLine="709"/>
        <w:jc w:val="both"/>
        <w:rPr>
          <w:rFonts w:ascii="Verdana" w:hAnsi="Verdana"/>
          <w:sz w:val="20"/>
          <w:szCs w:val="20"/>
        </w:rPr>
      </w:pPr>
      <w:r>
        <w:rPr>
          <w:rFonts w:ascii="Verdana" w:hAnsi="Verdana"/>
          <w:sz w:val="20"/>
          <w:szCs w:val="20"/>
        </w:rPr>
        <w:t>El Director Facultatiu de l'obra és la persona designada per l'Administració amb titulació adequada i suficient responsable de l'adreça i control de l'execució de l'obra, assumint la representació de l'Administració davant el contractista.</w:t>
      </w:r>
    </w:p>
    <w:p>
      <w:pPr>
        <w:pStyle w:val="Normal"/>
        <w:spacing w:lineRule="auto" w:line="360"/>
        <w:ind w:firstLine="709"/>
        <w:jc w:val="both"/>
        <w:rPr>
          <w:rFonts w:ascii="Verdana" w:hAnsi="Verdana"/>
          <w:sz w:val="20"/>
          <w:szCs w:val="20"/>
        </w:rPr>
      </w:pPr>
      <w:r>
        <w:rPr>
          <w:rFonts w:ascii="Verdana" w:hAnsi="Verdana"/>
          <w:sz w:val="20"/>
          <w:szCs w:val="20"/>
        </w:rPr>
      </w:r>
    </w:p>
    <w:p>
      <w:pPr>
        <w:pStyle w:val="Normal"/>
        <w:spacing w:lineRule="auto" w:line="360"/>
        <w:ind w:firstLine="709"/>
        <w:jc w:val="both"/>
        <w:rPr>
          <w:rFonts w:ascii="Verdana" w:hAnsi="Verdana" w:cs="Arial"/>
          <w:sz w:val="20"/>
        </w:rPr>
      </w:pPr>
      <w:r>
        <w:rPr>
          <w:rFonts w:ascii="Verdana" w:hAnsi="Verdana"/>
          <w:sz w:val="20"/>
          <w:szCs w:val="20"/>
        </w:rPr>
        <w:t xml:space="preserve">El Director Facultatiu assumirà, a més de les funcions derivades del Reial decret 1627/1997, de 24 d'octubre, pel qual s'estableixen disposicions mínimes de seguretat i de salut en les obres de construcció i altra normativa concordant sobre la matèria, les funcions del responsable del contracte previstes en l'article 62 </w:t>
      </w:r>
      <w:r>
        <w:rPr>
          <w:rFonts w:cs="Arial" w:ascii="Verdana" w:hAnsi="Verdana"/>
          <w:sz w:val="20"/>
        </w:rPr>
        <w:t>de la Llei 9/2017, de 8 de novembre, de Contractes del Sector Públic, i en concret les següents:</w:t>
      </w:r>
    </w:p>
    <w:p>
      <w:pPr>
        <w:pStyle w:val="Normal"/>
        <w:spacing w:lineRule="auto" w:line="360"/>
        <w:ind w:right="9" w:firstLine="709"/>
        <w:jc w:val="both"/>
        <w:rPr>
          <w:rFonts w:ascii="Verdana" w:hAnsi="Verdana" w:cs="Arial"/>
          <w:sz w:val="20"/>
        </w:rPr>
      </w:pPr>
      <w:r>
        <w:rPr>
          <w:rFonts w:cs="Arial" w:ascii="Verdana" w:hAnsi="Verdana"/>
          <w:sz w:val="20"/>
        </w:rPr>
      </w:r>
    </w:p>
    <w:p>
      <w:pPr>
        <w:pStyle w:val="Normal"/>
        <w:spacing w:lineRule="auto" w:line="360"/>
        <w:ind w:right="9" w:firstLine="709"/>
        <w:jc w:val="both"/>
        <w:rPr>
          <w:rFonts w:ascii="Verdana" w:hAnsi="Verdana" w:cs="Arial"/>
          <w:sz w:val="20"/>
        </w:rPr>
      </w:pPr>
      <w:r>
        <w:rPr>
          <w:rFonts w:cs="Arial" w:ascii="Verdana" w:hAnsi="Verdana"/>
          <w:sz w:val="20"/>
        </w:rPr>
        <w:t xml:space="preserve">— </w:t>
      </w:r>
      <w:r>
        <w:rPr>
          <w:rFonts w:cs="Arial" w:ascii="Verdana" w:hAnsi="Verdana"/>
          <w:sz w:val="20"/>
        </w:rPr>
        <w:t>Realitzar el seguiment material de l'execució del contracte, per constata que el contractista compleix les seves obligacions d'execució en els termes acordats en el contracte.</w:t>
      </w:r>
    </w:p>
    <w:p>
      <w:pPr>
        <w:pStyle w:val="Normal"/>
        <w:spacing w:lineRule="auto" w:line="360"/>
        <w:ind w:right="9" w:firstLine="709"/>
        <w:jc w:val="both"/>
        <w:rPr>
          <w:rFonts w:ascii="Verdana" w:hAnsi="Verdana" w:cs="Arial"/>
          <w:sz w:val="20"/>
        </w:rPr>
      </w:pPr>
      <w:r>
        <w:rPr>
          <w:rFonts w:cs="Arial" w:ascii="Verdana" w:hAnsi="Verdana"/>
          <w:sz w:val="20"/>
        </w:rPr>
        <w:t xml:space="preserve">— </w:t>
      </w:r>
      <w:r>
        <w:rPr>
          <w:rFonts w:cs="Arial" w:ascii="Verdana" w:hAnsi="Verdana"/>
          <w:sz w:val="20"/>
        </w:rPr>
        <w:t>Verificar l'efectiu compliment de les obligacions de l'adjudicatari en matèria social, fiscal i mediambiental, i en relació amb els subcontractistes si els hi hagués, així com el compliment de les obligacions establertes en el contracte suposin l'aportació de documentació o la realització de tràmits de tipus administratiu.</w:t>
      </w:r>
    </w:p>
    <w:p>
      <w:pPr>
        <w:pStyle w:val="Normal"/>
        <w:spacing w:lineRule="auto" w:line="360"/>
        <w:ind w:right="9" w:firstLine="709"/>
        <w:jc w:val="both"/>
        <w:rPr>
          <w:rFonts w:ascii="Verdana" w:hAnsi="Verdana" w:cs="Arial"/>
          <w:sz w:val="20"/>
        </w:rPr>
      </w:pPr>
      <w:r>
        <w:rPr>
          <w:rFonts w:cs="Arial" w:ascii="Verdana" w:hAnsi="Verdana"/>
          <w:sz w:val="20"/>
        </w:rPr>
        <w:t xml:space="preserve">— </w:t>
      </w:r>
      <w:r>
        <w:rPr>
          <w:rFonts w:cs="Arial" w:ascii="Verdana" w:hAnsi="Verdana"/>
          <w:sz w:val="20"/>
        </w:rPr>
        <w:t>Promoure les reunions que resultin necessàries a fi de solucionar qualsevol incident que sorgeixi en l'execució de l'objecte del contracte, sense perjudici de la seva resolució per l'òrgan de contractació pel procediment contradictori que estableix l'article 97 del Reglament General de la Llei de Contractes de les Administracions Públiques.</w:t>
      </w:r>
    </w:p>
    <w:p>
      <w:pPr>
        <w:pStyle w:val="Normal"/>
        <w:spacing w:lineRule="auto" w:line="360"/>
        <w:ind w:right="9" w:firstLine="709"/>
        <w:jc w:val="both"/>
        <w:rPr>
          <w:rFonts w:ascii="Verdana" w:hAnsi="Verdana" w:cs="Arial"/>
          <w:sz w:val="20"/>
        </w:rPr>
      </w:pPr>
      <w:r>
        <w:rPr>
          <w:rFonts w:cs="Arial" w:ascii="Verdana" w:hAnsi="Verdana"/>
          <w:sz w:val="20"/>
        </w:rPr>
        <w:t xml:space="preserve">— </w:t>
      </w:r>
      <w:r>
        <w:rPr>
          <w:rFonts w:cs="Arial" w:ascii="Verdana" w:hAnsi="Verdana"/>
          <w:sz w:val="20"/>
        </w:rPr>
        <w:t>Donar al contractista les instruccions oportunes per assegurar l'efectiu compliment del contracte en els termes pactats, que seran immediatament executives quan puguin afectar la seguretat de les persones o quan la demora en la seva aplicació pugui implicar que reporten inútils posteriorment en funció del desenvolupament de l'execució del contracte; en els altres casos, i en cas de mostrar la seva disconformitat l'adjudicatari, resoldrà sobre la mesura a adoptar l'òrgan de contractació, sense perjudici de les possibles indemnitzacions que puguin procedir.</w:t>
      </w:r>
    </w:p>
    <w:p>
      <w:pPr>
        <w:pStyle w:val="Normal"/>
        <w:spacing w:lineRule="auto" w:line="360"/>
        <w:ind w:right="9" w:firstLine="709"/>
        <w:jc w:val="both"/>
        <w:rPr>
          <w:rFonts w:ascii="Verdana" w:hAnsi="Verdana" w:cs="Arial"/>
          <w:sz w:val="20"/>
        </w:rPr>
      </w:pPr>
      <w:r>
        <w:rPr>
          <w:rFonts w:cs="Arial" w:ascii="Verdana" w:hAnsi="Verdana"/>
          <w:sz w:val="20"/>
        </w:rPr>
        <w:t xml:space="preserve">— </w:t>
      </w:r>
      <w:r>
        <w:rPr>
          <w:rFonts w:cs="Arial" w:ascii="Verdana" w:hAnsi="Verdana"/>
          <w:sz w:val="20"/>
        </w:rPr>
        <w:t>Proposar la imposició de penalitats per incompliments contractuals.</w:t>
      </w:r>
    </w:p>
    <w:p>
      <w:pPr>
        <w:pStyle w:val="Normal"/>
        <w:spacing w:lineRule="auto" w:line="360"/>
        <w:ind w:right="9" w:firstLine="709"/>
        <w:jc w:val="both"/>
        <w:rPr>
          <w:rFonts w:ascii="Verdana" w:hAnsi="Verdana" w:cs="Arial"/>
          <w:sz w:val="20"/>
        </w:rPr>
      </w:pPr>
      <w:r>
        <w:rPr>
          <w:rFonts w:cs="Arial" w:ascii="Verdana" w:hAnsi="Verdana"/>
          <w:sz w:val="20"/>
        </w:rPr>
        <w:t xml:space="preserve">— </w:t>
      </w:r>
      <w:r>
        <w:rPr>
          <w:rFonts w:cs="Arial" w:ascii="Verdana" w:hAnsi="Verdana"/>
          <w:sz w:val="20"/>
        </w:rPr>
        <w:t>Informar en els expedients de reclamació de danys i perjudicis que hagi suscitat l'execució del contracte.</w:t>
      </w:r>
    </w:p>
    <w:p>
      <w:pPr>
        <w:pStyle w:val="Normal"/>
        <w:widowControl w:val="false"/>
        <w:spacing w:lineRule="auto" w:line="360"/>
        <w:ind w:right="-15" w:hanging="0"/>
        <w:jc w:val="both"/>
        <w:rPr>
          <w:rFonts w:ascii="Verdana" w:hAnsi="Verdana"/>
          <w:sz w:val="20"/>
        </w:rPr>
      </w:pPr>
      <w:r>
        <w:rPr>
          <w:rFonts w:ascii="Verdana" w:hAnsi="Verdana"/>
          <w:sz w:val="20"/>
        </w:rPr>
      </w:r>
    </w:p>
    <w:tbl>
      <w:tblPr>
        <w:tblW w:w="8592" w:type="dxa"/>
        <w:jc w:val="left"/>
        <w:tblInd w:w="178"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193" w:hRule="atLeast"/>
        </w:trPr>
        <w:tc>
          <w:tcPr>
            <w:tcW w:w="8592" w:type="dxa"/>
            <w:tcBorders>
              <w:top w:val="single" w:sz="8" w:space="0" w:color="333399"/>
              <w:left w:val="single" w:sz="8" w:space="0" w:color="333399"/>
              <w:bottom w:val="single" w:sz="8" w:space="0" w:color="333399"/>
              <w:right w:val="single" w:sz="8" w:space="0" w:color="333399"/>
            </w:tcBorders>
            <w:shd w:color="auto" w:fill="FFCC99" w:val="clear"/>
            <w:vAlign w:val="center"/>
          </w:tcPr>
          <w:p>
            <w:pPr>
              <w:pStyle w:val="Ttulo1"/>
              <w:keepLines/>
              <w:widowControl w:val="false"/>
              <w:tabs>
                <w:tab w:val="clear" w:pos="709"/>
                <w:tab w:val="left" w:pos="0" w:leader="none"/>
              </w:tabs>
              <w:ind w:firstLine="708"/>
              <w:jc w:val="both"/>
              <w:rPr>
                <w:rFonts w:cs="Arial"/>
                <w:bCs w:val="false"/>
                <w:color w:val="auto"/>
              </w:rPr>
            </w:pPr>
            <w:r>
              <w:rPr>
                <w:rFonts w:cs="Arial"/>
                <w:bCs w:val="false"/>
                <w:color w:val="auto"/>
              </w:rPr>
              <w:t>CLÀUSULA VINT-I-</w:t>
            </w:r>
            <w:r>
              <w:rPr>
                <w:rFonts w:cs="Arial"/>
                <w:bCs w:val="false"/>
                <w:color w:val="auto"/>
              </w:rPr>
              <w:t>VUI</w:t>
            </w:r>
            <w:r>
              <w:rPr>
                <w:rFonts w:cs="Arial"/>
                <w:bCs w:val="false"/>
                <w:color w:val="auto"/>
              </w:rPr>
              <w:t>TENA. Confidencialitat i tractament de dades</w:t>
            </w:r>
          </w:p>
        </w:tc>
      </w:tr>
    </w:tbl>
    <w:p>
      <w:pPr>
        <w:pStyle w:val="Normal"/>
        <w:spacing w:lineRule="auto" w:line="360"/>
        <w:ind w:firstLine="709"/>
        <w:jc w:val="both"/>
        <w:rPr>
          <w:rFonts w:ascii="Verdana" w:hAnsi="Verdana"/>
          <w:sz w:val="20"/>
          <w:szCs w:val="20"/>
        </w:rPr>
      </w:pPr>
      <w:r>
        <w:rPr>
          <w:rFonts w:ascii="Verdana" w:hAnsi="Verdana"/>
          <w:sz w:val="20"/>
          <w:szCs w:val="20"/>
        </w:rPr>
      </w:r>
    </w:p>
    <w:p>
      <w:pPr>
        <w:pStyle w:val="Normal"/>
        <w:widowControl w:val="false"/>
        <w:spacing w:lineRule="auto" w:line="360"/>
        <w:ind w:right="-15" w:firstLine="709"/>
        <w:jc w:val="both"/>
        <w:rPr>
          <w:rFonts w:ascii="Verdana" w:hAnsi="Verdana"/>
          <w:b/>
          <w:b/>
          <w:sz w:val="20"/>
          <w:szCs w:val="20"/>
        </w:rPr>
      </w:pPr>
      <w:r>
        <w:rPr>
          <w:rFonts w:ascii="Verdana" w:hAnsi="Verdana"/>
          <w:b/>
          <w:sz w:val="20"/>
          <w:szCs w:val="20"/>
        </w:rPr>
        <w:t>1. Confidencialitat</w:t>
      </w:r>
    </w:p>
    <w:p>
      <w:pPr>
        <w:pStyle w:val="Normal"/>
        <w:widowControl w:val="false"/>
        <w:spacing w:lineRule="auto" w:line="360"/>
        <w:ind w:right="-15" w:firstLine="709"/>
        <w:jc w:val="both"/>
        <w:rPr>
          <w:rFonts w:ascii="Verdana" w:hAnsi="Verdana"/>
          <w:sz w:val="20"/>
          <w:szCs w:val="20"/>
        </w:rPr>
      </w:pPr>
      <w:r>
        <w:rPr>
          <w:rFonts w:ascii="Verdana" w:hAnsi="Verdana"/>
          <w:sz w:val="20"/>
          <w:szCs w:val="20"/>
        </w:rPr>
      </w:r>
    </w:p>
    <w:p>
      <w:pPr>
        <w:pStyle w:val="Normal"/>
        <w:widowControl w:val="false"/>
        <w:spacing w:lineRule="auto" w:line="360"/>
        <w:ind w:right="-15" w:firstLine="709"/>
        <w:jc w:val="both"/>
        <w:rPr>
          <w:rFonts w:ascii="Verdana" w:hAnsi="Verdana"/>
          <w:sz w:val="20"/>
          <w:szCs w:val="20"/>
        </w:rPr>
      </w:pPr>
      <w:r>
        <w:rPr>
          <w:rFonts w:ascii="Verdana" w:hAnsi="Verdana"/>
          <w:sz w:val="20"/>
          <w:szCs w:val="20"/>
        </w:rPr>
        <w:t>L'empresa adjudicatària (com a encarregada del tractament de dades) i el seu personal en compliment dels principis d'integritat i confidencialitat han de tractar les dades personals als quals tinguin accés de manera que garanteixin una seguretat adequada inclosa la protecció contra el tractament no autoritzat o il·lícit i contra la seva pèrdua, destrucció o dany accidental, mitjançant l'aplicació de mesures tècniques o organitzatives apropiades de conformitat amb allò establert a la Llei Orgànica de Protecció de Dades de Caràcter Personal i en el Reglament 2016/679 relatiu a la protecció de les persones físiques pel que fa al tractament de dades personals i a la lliure circulació d'aquestes dades (Reglament general de protecció de dades).</w:t>
      </w:r>
    </w:p>
    <w:p>
      <w:pPr>
        <w:pStyle w:val="Normal"/>
        <w:widowControl w:val="false"/>
        <w:spacing w:lineRule="auto" w:line="360"/>
        <w:ind w:right="-15" w:firstLine="709"/>
        <w:jc w:val="both"/>
        <w:rPr>
          <w:rFonts w:ascii="Verdana" w:hAnsi="Verdana"/>
          <w:sz w:val="20"/>
          <w:szCs w:val="20"/>
        </w:rPr>
      </w:pPr>
      <w:r>
        <w:rPr>
          <w:rFonts w:ascii="Verdana" w:hAnsi="Verdana"/>
          <w:sz w:val="20"/>
          <w:szCs w:val="20"/>
        </w:rPr>
      </w:r>
    </w:p>
    <w:p>
      <w:pPr>
        <w:pStyle w:val="Normal"/>
        <w:widowControl w:val="false"/>
        <w:spacing w:lineRule="auto" w:line="360"/>
        <w:ind w:right="-15" w:firstLine="709"/>
        <w:jc w:val="both"/>
        <w:rPr>
          <w:rFonts w:ascii="Verdana" w:hAnsi="Verdana"/>
          <w:sz w:val="20"/>
          <w:szCs w:val="20"/>
        </w:rPr>
      </w:pPr>
      <w:r>
        <w:rPr>
          <w:rFonts w:ascii="Verdana" w:hAnsi="Verdana"/>
          <w:sz w:val="20"/>
          <w:szCs w:val="20"/>
        </w:rPr>
        <w:t>Aquesta obligació és complementària dels deures de secret professional i subsistirà encara que hagi finalitzat el contracte amb el responsable del tractament de les dades (Ajuntament).</w:t>
      </w:r>
    </w:p>
    <w:p>
      <w:pPr>
        <w:pStyle w:val="Normal"/>
        <w:widowControl w:val="false"/>
        <w:spacing w:lineRule="auto" w:line="360"/>
        <w:ind w:right="-15" w:firstLine="709"/>
        <w:jc w:val="both"/>
        <w:rPr>
          <w:rFonts w:ascii="Verdana" w:hAnsi="Verdana"/>
          <w:sz w:val="20"/>
          <w:szCs w:val="20"/>
        </w:rPr>
      </w:pPr>
      <w:r>
        <w:rPr>
          <w:rFonts w:ascii="Verdana" w:hAnsi="Verdana"/>
          <w:sz w:val="20"/>
          <w:szCs w:val="20"/>
        </w:rPr>
      </w:r>
    </w:p>
    <w:p>
      <w:pPr>
        <w:pStyle w:val="Normal"/>
        <w:widowControl w:val="false"/>
        <w:spacing w:lineRule="auto" w:line="360"/>
        <w:ind w:right="-15" w:firstLine="709"/>
        <w:jc w:val="both"/>
        <w:rPr>
          <w:rFonts w:ascii="Verdana" w:hAnsi="Verdana"/>
          <w:b/>
          <w:b/>
          <w:sz w:val="20"/>
          <w:szCs w:val="20"/>
        </w:rPr>
      </w:pPr>
      <w:r>
        <w:rPr>
          <w:rFonts w:ascii="Verdana" w:hAnsi="Verdana"/>
          <w:b/>
          <w:sz w:val="20"/>
          <w:szCs w:val="20"/>
        </w:rPr>
        <w:t>2. Tractament de Dades</w:t>
      </w:r>
    </w:p>
    <w:p>
      <w:pPr>
        <w:pStyle w:val="Normal"/>
        <w:widowControl w:val="false"/>
        <w:spacing w:lineRule="auto" w:line="360"/>
        <w:ind w:right="-15" w:firstLine="709"/>
        <w:jc w:val="both"/>
        <w:rPr>
          <w:rFonts w:ascii="Verdana" w:hAnsi="Verdana"/>
          <w:sz w:val="20"/>
          <w:szCs w:val="20"/>
        </w:rPr>
      </w:pPr>
      <w:r>
        <w:rPr>
          <w:rFonts w:ascii="Verdana" w:hAnsi="Verdana"/>
          <w:sz w:val="20"/>
          <w:szCs w:val="20"/>
        </w:rPr>
      </w:r>
    </w:p>
    <w:p>
      <w:pPr>
        <w:pStyle w:val="Normal"/>
        <w:widowControl w:val="false"/>
        <w:spacing w:lineRule="auto" w:line="360"/>
        <w:ind w:right="-15" w:firstLine="709"/>
        <w:jc w:val="both"/>
        <w:rPr>
          <w:rFonts w:ascii="Verdana" w:hAnsi="Verdana"/>
          <w:sz w:val="20"/>
          <w:szCs w:val="20"/>
        </w:rPr>
      </w:pPr>
      <w:r>
        <w:rPr>
          <w:rFonts w:ascii="Verdana" w:hAnsi="Verdana"/>
          <w:sz w:val="20"/>
          <w:szCs w:val="20"/>
        </w:rPr>
        <w:t>En compliment del que es disposa en la Llei Orgànica de Protecció de Dades de Caràcter Personal i en el Reglament general de protecció de dades, els licitadors queden informats de què les dades de caràcter personals que, si escau, siguin recollits a través de la presentació de la seva oferta i altra documentació necessària per procedir a la contractació seran tractats per aquest Ajuntament amb la finalitat de garantir l'adequat manteniment, compliment i control del desenvolupament del contracte.</w:t>
      </w:r>
    </w:p>
    <w:p>
      <w:pPr>
        <w:pStyle w:val="Normal"/>
        <w:widowControl w:val="false"/>
        <w:spacing w:lineRule="auto" w:line="360"/>
        <w:ind w:right="-15" w:firstLine="709"/>
        <w:jc w:val="both"/>
        <w:rPr>
          <w:rFonts w:ascii="Verdana" w:hAnsi="Verdana"/>
          <w:sz w:val="20"/>
          <w:szCs w:val="20"/>
        </w:rPr>
      </w:pPr>
      <w:r>
        <w:rPr>
          <w:rFonts w:ascii="Verdana" w:hAnsi="Verdana"/>
          <w:sz w:val="20"/>
          <w:szCs w:val="20"/>
        </w:rPr>
      </w:r>
    </w:p>
    <w:tbl>
      <w:tblPr>
        <w:tblW w:w="8592" w:type="dxa"/>
        <w:jc w:val="left"/>
        <w:tblInd w:w="178"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193" w:hRule="atLeast"/>
        </w:trPr>
        <w:tc>
          <w:tcPr>
            <w:tcW w:w="8592" w:type="dxa"/>
            <w:tcBorders>
              <w:top w:val="single" w:sz="8" w:space="0" w:color="333399"/>
              <w:left w:val="single" w:sz="8" w:space="0" w:color="333399"/>
              <w:bottom w:val="single" w:sz="8" w:space="0" w:color="333399"/>
              <w:right w:val="single" w:sz="8" w:space="0" w:color="333399"/>
            </w:tcBorders>
            <w:shd w:color="auto" w:fill="FFCC99" w:val="clear"/>
            <w:vAlign w:val="center"/>
          </w:tcPr>
          <w:p>
            <w:pPr>
              <w:pStyle w:val="Ttulo1"/>
              <w:keepLines/>
              <w:widowControl w:val="false"/>
              <w:tabs>
                <w:tab w:val="clear" w:pos="709"/>
                <w:tab w:val="left" w:pos="0" w:leader="none"/>
              </w:tabs>
              <w:ind w:firstLine="708"/>
              <w:jc w:val="both"/>
              <w:rPr>
                <w:rFonts w:cs="Arial"/>
                <w:bCs w:val="false"/>
                <w:color w:val="auto"/>
              </w:rPr>
            </w:pPr>
            <w:r>
              <w:rPr>
                <w:rFonts w:cs="Arial"/>
                <w:bCs w:val="false"/>
                <w:color w:val="auto"/>
              </w:rPr>
              <w:t>CLÀUSULA VINT-I-</w:t>
            </w:r>
            <w:r>
              <w:rPr>
                <w:rFonts w:cs="Arial"/>
                <w:bCs w:val="false"/>
                <w:color w:val="auto"/>
              </w:rPr>
              <w:t>NOVEN</w:t>
            </w:r>
            <w:r>
              <w:rPr>
                <w:rFonts w:cs="Arial"/>
                <w:bCs w:val="false"/>
                <w:color w:val="auto"/>
              </w:rPr>
              <w:t>A. Règim Jurídic del Contracte</w:t>
            </w:r>
          </w:p>
        </w:tc>
      </w:tr>
    </w:tbl>
    <w:p>
      <w:pPr>
        <w:pStyle w:val="Normal"/>
        <w:spacing w:lineRule="auto" w:line="360"/>
        <w:ind w:firstLine="709"/>
        <w:jc w:val="both"/>
        <w:rPr>
          <w:rFonts w:ascii="Verdana" w:hAnsi="Verdana"/>
          <w:sz w:val="20"/>
          <w:szCs w:val="20"/>
        </w:rPr>
      </w:pPr>
      <w:r>
        <w:rPr>
          <w:rFonts w:ascii="Verdana" w:hAnsi="Verdana"/>
          <w:sz w:val="20"/>
          <w:szCs w:val="20"/>
        </w:rPr>
      </w:r>
    </w:p>
    <w:p>
      <w:pPr>
        <w:pStyle w:val="Normal"/>
        <w:widowControl w:val="false"/>
        <w:spacing w:lineRule="auto" w:line="360"/>
        <w:ind w:firstLine="709"/>
        <w:jc w:val="both"/>
        <w:rPr>
          <w:rFonts w:ascii="Verdana" w:hAnsi="Verdana" w:cs="Arial"/>
          <w:sz w:val="20"/>
        </w:rPr>
      </w:pPr>
      <w:r>
        <w:rPr>
          <w:rFonts w:ascii="Verdana" w:hAnsi="Verdana"/>
          <w:sz w:val="20"/>
          <w:szCs w:val="20"/>
        </w:rPr>
        <w:t xml:space="preserve">Aquest contracte té caràcter administratiu i la seva preparació, adjudicació, efectes i extinció es regirà per allò establert en aquest Plec, i pel no previst en ell, serà d'aplicació la </w:t>
      </w:r>
      <w:r>
        <w:rPr>
          <w:rFonts w:ascii="Verdana" w:hAnsi="Verdana"/>
          <w:sz w:val="20"/>
        </w:rPr>
        <w:t>Llei 9/2017, de 8 de novembre, de Contractes del Sector Públic, per la qual es traslladen a l'ordenament jurídic espanyol les Directives del Parlament Europeu i del Consell 2014/23/UE i 2014/24/UE, de 26 de febrer de 2014,</w:t>
      </w:r>
      <w:r>
        <w:rPr>
          <w:rFonts w:ascii="Verdana" w:hAnsi="Verdana"/>
          <w:sz w:val="20"/>
          <w:szCs w:val="20"/>
        </w:rPr>
        <w:t xml:space="preserve"> el Reial decret 817/2009, de 8 de maig, pel qual es desenvolupa parcialment la Llei 30/2007, de 30 d'octubre, de Contractes del Sector Públic, i el Reial decret 1098/2001, de 12 d'octubre, pel qual s'aprova el Reglament General de la Llei de Contractes de les Administracions Públiques i estigui vigent després de l'entrada en vigor del Reial decret 817/2009; supletòriament s'aplicaran les restants normes de dret administratiu i, en defecte d'això, les normes de dret privat.</w:t>
      </w:r>
    </w:p>
    <w:p>
      <w:pPr>
        <w:pStyle w:val="Normal"/>
        <w:widowControl w:val="false"/>
        <w:spacing w:lineRule="auto" w:line="360"/>
        <w:ind w:firstLine="709"/>
        <w:jc w:val="both"/>
        <w:rPr>
          <w:rFonts w:ascii="Verdana" w:hAnsi="Verdana" w:cs="Arial"/>
          <w:sz w:val="20"/>
        </w:rPr>
      </w:pPr>
      <w:r>
        <w:rPr>
          <w:rFonts w:cs="Arial" w:ascii="Verdana" w:hAnsi="Verdana"/>
          <w:sz w:val="20"/>
        </w:rPr>
      </w:r>
    </w:p>
    <w:p>
      <w:pPr>
        <w:pStyle w:val="Normal"/>
        <w:spacing w:lineRule="auto" w:line="360"/>
        <w:ind w:firstLine="709"/>
        <w:jc w:val="both"/>
        <w:rPr>
          <w:rFonts w:ascii="Verdana" w:hAnsi="Verdana" w:cs="Arial"/>
          <w:sz w:val="20"/>
        </w:rPr>
      </w:pPr>
      <w:r>
        <w:rPr>
          <w:rFonts w:cs="Arial" w:ascii="Verdana" w:hAnsi="Verdana"/>
          <w:sz w:val="20"/>
        </w:rPr>
        <w:t xml:space="preserve">L'Ordre Jurisdiccional Contenciós-Administratiu serà el competent per resoldre les controvèrsies que sorgeixin entre les parts en el contracte actual de conformitat amb el que es disposa en l'article 27.1 </w:t>
      </w:r>
      <w:r>
        <w:rPr>
          <w:rFonts w:ascii="Verdana" w:hAnsi="Verdana"/>
          <w:sz w:val="20"/>
        </w:rPr>
        <w:t>Llei 9/2017, de 8 de novembre, de Contractes del Sector Públic.</w:t>
      </w:r>
    </w:p>
    <w:p>
      <w:pPr>
        <w:pStyle w:val="Normal"/>
        <w:widowControl w:val="false"/>
        <w:spacing w:lineRule="auto" w:line="360"/>
        <w:ind w:firstLine="709"/>
        <w:jc w:val="both"/>
        <w:rPr>
          <w:rFonts w:ascii="Verdana" w:hAnsi="Verdana" w:cs="Arial"/>
          <w:sz w:val="20"/>
        </w:rPr>
      </w:pPr>
      <w:r>
        <w:rPr>
          <w:rFonts w:cs="Arial" w:ascii="Verdana" w:hAnsi="Verdana"/>
          <w:sz w:val="20"/>
        </w:rPr>
      </w:r>
    </w:p>
    <w:p>
      <w:pPr>
        <w:pStyle w:val="Normal"/>
        <w:widowControl w:val="false"/>
        <w:spacing w:lineRule="auto" w:line="360"/>
        <w:ind w:firstLine="709"/>
        <w:jc w:val="both"/>
        <w:rPr>
          <w:rFonts w:ascii="Verdana" w:hAnsi="Verdana" w:cs="Arial"/>
          <w:sz w:val="20"/>
        </w:rPr>
      </w:pPr>
      <w:r>
        <w:rPr>
          <w:rFonts w:cs="Arial" w:ascii="Verdana" w:hAnsi="Verdana"/>
          <w:sz w:val="20"/>
        </w:rPr>
      </w:r>
    </w:p>
    <w:p>
      <w:pPr>
        <w:pStyle w:val="NormalWeb"/>
        <w:widowControl w:val="false"/>
        <w:ind w:left="0" w:right="0" w:firstLine="709"/>
        <w:jc w:val="center"/>
        <w:rPr>
          <w:b/>
          <w:b/>
        </w:rPr>
      </w:pPr>
      <w:r>
        <w:rPr>
          <w:b/>
        </w:rPr>
        <w:t>DOCUMENT SIGNAT ELECTRÒNICAMENT</w:t>
      </w:r>
    </w:p>
    <w:p>
      <w:pPr>
        <w:pStyle w:val="Normal"/>
        <w:rPr>
          <w:rFonts w:ascii="Verdana" w:hAnsi="Verdana" w:cs="Arial"/>
          <w:b/>
          <w:b/>
          <w:sz w:val="20"/>
        </w:rPr>
      </w:pPr>
      <w:r>
        <w:rPr>
          <w:rFonts w:cs="Arial" w:ascii="Verdana" w:hAnsi="Verdana"/>
          <w:b/>
          <w:sz w:val="20"/>
        </w:rPr>
      </w:r>
      <w:r>
        <w:br w:type="page"/>
      </w:r>
    </w:p>
    <w:p>
      <w:pPr>
        <w:pStyle w:val="NormalWeb"/>
        <w:widowControl w:val="false"/>
        <w:ind w:left="0" w:right="0" w:firstLine="709"/>
        <w:jc w:val="center"/>
        <w:rPr/>
      </w:pPr>
      <w:r>
        <w:rPr/>
      </w:r>
    </w:p>
    <w:p>
      <w:pPr>
        <w:pStyle w:val="NormalWeb"/>
        <w:widowControl w:val="false"/>
        <w:ind w:left="0" w:right="0" w:firstLine="709"/>
        <w:jc w:val="center"/>
        <w:rPr>
          <w:b/>
          <w:b/>
          <w:sz w:val="22"/>
          <w:szCs w:val="18"/>
        </w:rPr>
      </w:pPr>
      <w:r>
        <w:rPr>
          <w:b/>
          <w:sz w:val="22"/>
        </w:rPr>
        <w:t xml:space="preserve">ANNEX: </w:t>
      </w:r>
      <w:r>
        <w:rPr>
          <w:b/>
          <w:sz w:val="22"/>
          <w:szCs w:val="18"/>
        </w:rPr>
        <w:t>MODEL DE DECLARACIÓ RESPONSABLE</w:t>
      </w:r>
      <w:bookmarkStart w:id="12" w:name="ANEXO"/>
      <w:bookmarkEnd w:id="12"/>
    </w:p>
    <w:p>
      <w:pPr>
        <w:pStyle w:val="BlockText"/>
        <w:spacing w:lineRule="auto" w:line="360"/>
        <w:ind w:left="423" w:right="9" w:firstLine="600"/>
        <w:rPr>
          <w:rFonts w:ascii="Verdana" w:hAnsi="Verdana"/>
          <w:color w:val="auto"/>
        </w:rPr>
      </w:pPr>
      <w:r>
        <w:rPr>
          <w:rFonts w:ascii="Verdana" w:hAnsi="Verdana"/>
          <w:color w:val="auto"/>
        </w:rPr>
      </w:r>
    </w:p>
    <w:p>
      <w:pPr>
        <w:pStyle w:val="BlockText"/>
        <w:spacing w:lineRule="auto" w:line="360"/>
        <w:ind w:left="423" w:right="9" w:firstLine="600"/>
        <w:rPr>
          <w:rFonts w:ascii="Verdana" w:hAnsi="Verdana"/>
          <w:color w:val="auto"/>
        </w:rPr>
      </w:pPr>
      <w:r>
        <w:rPr>
          <w:rFonts w:ascii="Verdana" w:hAnsi="Verdana"/>
          <w:color w:val="auto"/>
        </w:rPr>
      </w:r>
    </w:p>
    <w:p>
      <w:pPr>
        <w:pStyle w:val="Normal"/>
        <w:spacing w:lineRule="auto" w:line="276"/>
        <w:jc w:val="both"/>
        <w:rPr>
          <w:rFonts w:ascii="Verdana" w:hAnsi="Verdana"/>
          <w:i/>
          <w:i/>
          <w:sz w:val="14"/>
          <w:szCs w:val="14"/>
        </w:rPr>
      </w:pPr>
      <w:r>
        <w:rPr>
          <w:rFonts w:ascii="Verdana" w:hAnsi="Verdana"/>
          <w:i/>
          <w:sz w:val="14"/>
          <w:szCs w:val="14"/>
        </w:rPr>
        <w:t>[</w:t>
      </w:r>
      <w:r>
        <w:rPr>
          <w:rFonts w:ascii="Verdana" w:hAnsi="Verdana"/>
          <w:b/>
          <w:i/>
          <w:sz w:val="14"/>
          <w:szCs w:val="14"/>
        </w:rPr>
        <w:t>NOTA</w:t>
      </w:r>
      <w:r>
        <w:rPr>
          <w:rFonts w:ascii="Verdana" w:hAnsi="Verdana"/>
          <w:i/>
          <w:sz w:val="14"/>
          <w:szCs w:val="14"/>
        </w:rPr>
        <w:t xml:space="preserve">: El model de declaració responsable que ha de recollir el plec haurà de seguir el formulari de </w:t>
      </w:r>
      <w:r>
        <w:rPr>
          <w:rFonts w:ascii="Verdana" w:hAnsi="Verdana"/>
          <w:b/>
          <w:i/>
          <w:sz w:val="14"/>
          <w:szCs w:val="14"/>
          <w:u w:val="single"/>
        </w:rPr>
        <w:t>document europeu únic de contractació</w:t>
      </w:r>
      <w:r>
        <w:rPr>
          <w:rFonts w:ascii="Verdana" w:hAnsi="Verdana"/>
          <w:i/>
          <w:sz w:val="14"/>
          <w:szCs w:val="14"/>
        </w:rPr>
        <w:t xml:space="preserve"> aprovat en el si de la Unió Europea.</w:t>
      </w:r>
    </w:p>
    <w:p>
      <w:pPr>
        <w:pStyle w:val="Normal"/>
        <w:spacing w:lineRule="auto" w:line="276"/>
        <w:jc w:val="both"/>
        <w:rPr>
          <w:rFonts w:ascii="Verdana" w:hAnsi="Verdana"/>
          <w:i/>
          <w:i/>
          <w:sz w:val="14"/>
          <w:szCs w:val="14"/>
        </w:rPr>
      </w:pPr>
      <w:r>
        <w:rPr>
          <w:rFonts w:ascii="Verdana" w:hAnsi="Verdana"/>
          <w:i/>
          <w:sz w:val="14"/>
          <w:szCs w:val="14"/>
        </w:rPr>
      </w:r>
    </w:p>
    <w:p>
      <w:pPr>
        <w:pStyle w:val="Normal"/>
        <w:spacing w:lineRule="auto" w:line="276"/>
        <w:jc w:val="both"/>
        <w:rPr>
          <w:rFonts w:ascii="Verdana" w:hAnsi="Verdana"/>
          <w:i/>
          <w:i/>
          <w:sz w:val="14"/>
          <w:szCs w:val="14"/>
        </w:rPr>
      </w:pPr>
      <w:r>
        <w:rPr>
          <w:rFonts w:ascii="Verdana" w:hAnsi="Verdana"/>
          <w:i/>
          <w:sz w:val="14"/>
          <w:szCs w:val="14"/>
        </w:rPr>
        <w:t xml:space="preserve">L'òrgan de contractació pot optar per exigir la presentació del DEUC. A aquest efecte, el formulari normalitzat del DEUC es troba a la disposició dels licitadors en la següent adreça electrònica: </w:t>
      </w:r>
      <w:hyperlink r:id="rId5">
        <w:r>
          <w:rPr>
            <w:rStyle w:val="EnlacedeInternet"/>
            <w:rFonts w:ascii="Verdana" w:hAnsi="Verdana"/>
            <w:i/>
            <w:color w:val="auto"/>
            <w:sz w:val="14"/>
            <w:szCs w:val="14"/>
          </w:rPr>
          <w:t>https://ec.europa.eu/tools/espd/filter?lang=es</w:t>
        </w:r>
      </w:hyperlink>
      <w:r>
        <w:rPr>
          <w:rFonts w:ascii="Verdana" w:hAnsi="Verdana"/>
          <w:i/>
          <w:sz w:val="14"/>
          <w:szCs w:val="14"/>
        </w:rPr>
        <w:t>]</w:t>
      </w:r>
    </w:p>
    <w:p>
      <w:pPr>
        <w:pStyle w:val="BlockText"/>
        <w:spacing w:lineRule="auto" w:line="360"/>
        <w:ind w:left="423" w:right="9" w:firstLine="600"/>
        <w:rPr>
          <w:rFonts w:ascii="Verdana" w:hAnsi="Verdana"/>
          <w:color w:val="auto"/>
        </w:rPr>
      </w:pPr>
      <w:r>
        <w:rPr>
          <w:rFonts w:ascii="Verdana" w:hAnsi="Verdana"/>
          <w:color w:val="auto"/>
        </w:rPr>
      </w:r>
    </w:p>
    <w:p>
      <w:pPr>
        <w:pStyle w:val="NormalWeb"/>
        <w:ind w:left="0" w:right="71" w:firstLine="709"/>
        <w:rPr>
          <w:szCs w:val="18"/>
        </w:rPr>
      </w:pPr>
      <w:r>
        <w:rPr>
          <w:szCs w:val="18"/>
        </w:rPr>
        <w:t>_________________________, amb domicili a l'efecte de notificacions a _____________, ____________________, núm. ___, amb NIF núm. _________, en representació de l'Entitat ___________________, amb NIF núm. ___________, a l'efecte de la seva participació en la licitació ________________________________, davant ________________________</w:t>
      </w:r>
    </w:p>
    <w:p>
      <w:pPr>
        <w:pStyle w:val="NormalWeb"/>
        <w:ind w:left="0" w:right="71" w:firstLine="709"/>
        <w:rPr>
          <w:szCs w:val="18"/>
        </w:rPr>
      </w:pPr>
      <w:r>
        <w:rPr>
          <w:szCs w:val="18"/>
        </w:rPr>
      </w:r>
    </w:p>
    <w:p>
      <w:pPr>
        <w:pStyle w:val="Ttulo2"/>
        <w:keepNext w:val="false"/>
        <w:widowControl w:val="false"/>
        <w:jc w:val="center"/>
        <w:rPr>
          <w:color w:val="auto"/>
          <w:szCs w:val="18"/>
        </w:rPr>
      </w:pPr>
      <w:r>
        <w:rPr>
          <w:color w:val="auto"/>
          <w:szCs w:val="18"/>
        </w:rPr>
        <w:t>DECLARA SOTA LA SEVA RESPONSABILITAT:</w:t>
      </w:r>
    </w:p>
    <w:p>
      <w:pPr>
        <w:pStyle w:val="NormalWeb"/>
        <w:ind w:left="0" w:right="71" w:firstLine="709"/>
        <w:rPr>
          <w:szCs w:val="18"/>
        </w:rPr>
      </w:pPr>
      <w:r>
        <w:rPr>
          <w:szCs w:val="18"/>
        </w:rPr>
      </w:r>
    </w:p>
    <w:p>
      <w:pPr>
        <w:pStyle w:val="Normal"/>
        <w:spacing w:lineRule="auto" w:line="360"/>
        <w:ind w:firstLine="709"/>
        <w:jc w:val="both"/>
        <w:rPr>
          <w:rFonts w:ascii="Verdana" w:hAnsi="Verdana"/>
        </w:rPr>
      </w:pPr>
      <w:r>
        <w:rPr>
          <w:rFonts w:cs="Arial" w:ascii="Verdana" w:hAnsi="Verdana"/>
          <w:b/>
          <w:sz w:val="20"/>
          <w:szCs w:val="18"/>
        </w:rPr>
        <w:t>PRIMER.</w:t>
      </w:r>
      <w:r>
        <w:rPr>
          <w:rFonts w:cs="Arial" w:ascii="Verdana" w:hAnsi="Verdana"/>
          <w:sz w:val="20"/>
          <w:szCs w:val="18"/>
        </w:rPr>
        <w:t xml:space="preserve"> Que es </w:t>
      </w:r>
      <w:r>
        <w:rPr>
          <w:rFonts w:cs="Arial" w:ascii="Verdana" w:hAnsi="Verdana"/>
          <w:sz w:val="20"/>
          <w:szCs w:val="20"/>
        </w:rPr>
        <w:t xml:space="preserve">disposa a participar en la contractació de l'execució </w:t>
      </w:r>
      <w:r>
        <w:rPr>
          <w:rFonts w:ascii="Verdana" w:hAnsi="Verdana"/>
          <w:sz w:val="20"/>
          <w:szCs w:val="20"/>
        </w:rPr>
        <w:t>de les obres corresponents al projecte:</w:t>
      </w:r>
    </w:p>
    <w:p>
      <w:pPr>
        <w:pStyle w:val="Normal"/>
        <w:widowControl w:val="false"/>
        <w:spacing w:lineRule="auto" w:line="360"/>
        <w:ind w:firstLine="696"/>
        <w:jc w:val="both"/>
        <w:rPr>
          <w:rFonts w:ascii="Verdana" w:hAnsi="Verdana"/>
          <w:sz w:val="20"/>
        </w:rPr>
      </w:pPr>
      <w:r>
        <w:rPr>
          <w:rFonts w:ascii="Verdana" w:hAnsi="Verdana"/>
          <w:sz w:val="20"/>
        </w:rPr>
      </w:r>
    </w:p>
    <w:tbl>
      <w:tblPr>
        <w:tblW w:w="8708" w:type="dxa"/>
        <w:jc w:val="left"/>
        <w:tblInd w:w="65" w:type="dxa"/>
        <w:tblLayout w:type="fixed"/>
        <w:tblCellMar>
          <w:top w:w="60" w:type="dxa"/>
          <w:left w:w="60" w:type="dxa"/>
          <w:bottom w:w="60" w:type="dxa"/>
          <w:right w:w="60" w:type="dxa"/>
        </w:tblCellMar>
        <w:tblLook w:firstRow="1" w:noVBand="1" w:lastRow="0" w:firstColumn="1" w:lastColumn="0" w:noHBand="0" w:val="04a0"/>
      </w:tblPr>
      <w:tblGrid>
        <w:gridCol w:w="1334"/>
        <w:gridCol w:w="2507"/>
        <w:gridCol w:w="1747"/>
        <w:gridCol w:w="1442"/>
        <w:gridCol w:w="1677"/>
      </w:tblGrid>
      <w:tr>
        <w:trPr>
          <w:trHeight w:val="386" w:hRule="atLeast"/>
        </w:trPr>
        <w:tc>
          <w:tcPr>
            <w:tcW w:w="1334" w:type="dxa"/>
            <w:tcBorders>
              <w:top w:val="single" w:sz="4" w:space="0" w:color="A6A6A6"/>
              <w:left w:val="single" w:sz="4" w:space="0" w:color="A6A6A6"/>
              <w:bottom w:val="single" w:sz="4" w:space="0" w:color="A6A6A6"/>
              <w:right w:val="single" w:sz="4" w:space="0" w:color="A6A6A6"/>
            </w:tcBorders>
            <w:vAlign w:val="center"/>
          </w:tcPr>
          <w:p>
            <w:pPr>
              <w:pStyle w:val="Normal"/>
              <w:widowControl w:val="false"/>
              <w:spacing w:lineRule="atLeast" w:line="240"/>
              <w:ind w:right="-143" w:hanging="0"/>
              <w:rPr>
                <w:rFonts w:ascii="Verdana" w:hAnsi="Verdana"/>
                <w:sz w:val="18"/>
                <w:szCs w:val="18"/>
              </w:rPr>
            </w:pPr>
            <w:r>
              <w:rPr>
                <w:rFonts w:ascii="Verdana" w:hAnsi="Verdana"/>
                <w:sz w:val="18"/>
                <w:szCs w:val="18"/>
              </w:rPr>
              <w:t>Objecte:</w:t>
            </w:r>
          </w:p>
        </w:tc>
        <w:tc>
          <w:tcPr>
            <w:tcW w:w="7373" w:type="dxa"/>
            <w:gridSpan w:val="4"/>
            <w:tcBorders>
              <w:top w:val="single" w:sz="4" w:space="0" w:color="A6A6A6"/>
              <w:left w:val="single" w:sz="4" w:space="0" w:color="A6A6A6"/>
              <w:bottom w:val="single" w:sz="4" w:space="0" w:color="A6A6A6"/>
              <w:right w:val="single" w:sz="4" w:space="0" w:color="A6A6A6"/>
            </w:tcBorders>
            <w:vAlign w:val="center"/>
          </w:tcPr>
          <w:p>
            <w:pPr>
              <w:pStyle w:val="Normal"/>
              <w:widowControl w:val="false"/>
              <w:spacing w:lineRule="atLeast" w:line="240"/>
              <w:ind w:right="-143" w:hanging="0"/>
              <w:rPr>
                <w:rFonts w:ascii="Verdana" w:hAnsi="Verdana"/>
                <w:sz w:val="18"/>
                <w:szCs w:val="18"/>
              </w:rPr>
            </w:pPr>
            <w:r>
              <w:rPr>
                <w:rFonts w:ascii="Verdana" w:hAnsi="Verdana"/>
                <w:sz w:val="18"/>
                <w:szCs w:val="18"/>
              </w:rPr>
            </w:r>
          </w:p>
        </w:tc>
      </w:tr>
      <w:tr>
        <w:trPr>
          <w:trHeight w:val="386" w:hRule="atLeast"/>
        </w:trPr>
        <w:tc>
          <w:tcPr>
            <w:tcW w:w="3841" w:type="dxa"/>
            <w:gridSpan w:val="2"/>
            <w:tcBorders>
              <w:top w:val="single" w:sz="4" w:space="0" w:color="A6A6A6"/>
              <w:left w:val="single" w:sz="4" w:space="0" w:color="A6A6A6"/>
              <w:bottom w:val="single" w:sz="4" w:space="0" w:color="A6A6A6"/>
              <w:right w:val="single" w:sz="4" w:space="0" w:color="A6A6A6"/>
            </w:tcBorders>
            <w:vAlign w:val="center"/>
          </w:tcPr>
          <w:p>
            <w:pPr>
              <w:pStyle w:val="Normal"/>
              <w:widowControl w:val="false"/>
              <w:spacing w:lineRule="atLeast" w:line="240"/>
              <w:ind w:right="-143" w:hanging="0"/>
              <w:rPr>
                <w:rFonts w:ascii="Verdana" w:hAnsi="Verdana"/>
                <w:sz w:val="18"/>
                <w:szCs w:val="18"/>
              </w:rPr>
            </w:pPr>
            <w:r>
              <w:rPr>
                <w:rFonts w:ascii="Verdana" w:hAnsi="Verdana"/>
                <w:sz w:val="18"/>
                <w:szCs w:val="18"/>
              </w:rPr>
              <w:t>Autor del Projecte</w:t>
            </w:r>
          </w:p>
        </w:tc>
        <w:tc>
          <w:tcPr>
            <w:tcW w:w="1747" w:type="dxa"/>
            <w:tcBorders>
              <w:top w:val="single" w:sz="4" w:space="0" w:color="A6A6A6"/>
              <w:left w:val="single" w:sz="4" w:space="0" w:color="A6A6A6"/>
              <w:bottom w:val="single" w:sz="4" w:space="0" w:color="A6A6A6"/>
              <w:right w:val="single" w:sz="4" w:space="0" w:color="A6A6A6"/>
            </w:tcBorders>
            <w:vAlign w:val="center"/>
          </w:tcPr>
          <w:p>
            <w:pPr>
              <w:pStyle w:val="Normal"/>
              <w:widowControl w:val="false"/>
              <w:spacing w:lineRule="atLeast" w:line="240"/>
              <w:ind w:right="-143" w:hanging="0"/>
              <w:rPr>
                <w:rFonts w:ascii="Verdana" w:hAnsi="Verdana"/>
                <w:sz w:val="18"/>
                <w:szCs w:val="18"/>
              </w:rPr>
            </w:pPr>
            <w:r>
              <w:rPr>
                <w:rFonts w:ascii="Verdana" w:hAnsi="Verdana"/>
                <w:sz w:val="18"/>
                <w:szCs w:val="18"/>
              </w:rPr>
              <w:t>Titulació</w:t>
            </w:r>
          </w:p>
        </w:tc>
        <w:tc>
          <w:tcPr>
            <w:tcW w:w="1442" w:type="dxa"/>
            <w:tcBorders>
              <w:top w:val="single" w:sz="4" w:space="0" w:color="A6A6A6"/>
              <w:left w:val="single" w:sz="4" w:space="0" w:color="A6A6A6"/>
              <w:bottom w:val="single" w:sz="4" w:space="0" w:color="A6A6A6"/>
              <w:right w:val="single" w:sz="4" w:space="0" w:color="A6A6A6"/>
            </w:tcBorders>
            <w:vAlign w:val="center"/>
          </w:tcPr>
          <w:p>
            <w:pPr>
              <w:pStyle w:val="Normal"/>
              <w:widowControl w:val="false"/>
              <w:spacing w:lineRule="atLeast" w:line="240"/>
              <w:ind w:right="-143" w:hanging="0"/>
              <w:rPr>
                <w:rFonts w:ascii="Verdana" w:hAnsi="Verdana"/>
                <w:sz w:val="18"/>
                <w:szCs w:val="18"/>
              </w:rPr>
            </w:pPr>
            <w:r>
              <w:rPr>
                <w:rFonts w:ascii="Verdana" w:hAnsi="Verdana"/>
                <w:sz w:val="18"/>
                <w:szCs w:val="18"/>
              </w:rPr>
              <w:t>Pressupost</w:t>
            </w:r>
          </w:p>
        </w:tc>
        <w:tc>
          <w:tcPr>
            <w:tcW w:w="1677" w:type="dxa"/>
            <w:tcBorders>
              <w:top w:val="single" w:sz="4" w:space="0" w:color="A6A6A6"/>
              <w:left w:val="single" w:sz="4" w:space="0" w:color="A6A6A6"/>
              <w:bottom w:val="single" w:sz="4" w:space="0" w:color="A6A6A6"/>
              <w:right w:val="single" w:sz="4" w:space="0" w:color="A6A6A6"/>
            </w:tcBorders>
            <w:tcMar>
              <w:top w:w="0" w:type="dxa"/>
              <w:left w:w="5" w:type="dxa"/>
              <w:bottom w:w="0" w:type="dxa"/>
              <w:right w:w="5" w:type="dxa"/>
            </w:tcMar>
            <w:vAlign w:val="center"/>
          </w:tcPr>
          <w:p>
            <w:pPr>
              <w:pStyle w:val="Normal"/>
              <w:widowControl w:val="false"/>
              <w:spacing w:lineRule="atLeast" w:line="240"/>
              <w:ind w:right="-143" w:hanging="0"/>
              <w:rPr>
                <w:rFonts w:ascii="Verdana" w:hAnsi="Verdana"/>
                <w:sz w:val="18"/>
                <w:szCs w:val="18"/>
              </w:rPr>
            </w:pPr>
            <w:r>
              <w:rPr>
                <w:rFonts w:ascii="Verdana" w:hAnsi="Verdana"/>
                <w:sz w:val="18"/>
                <w:szCs w:val="18"/>
              </w:rPr>
              <w:t>Data aprovació</w:t>
            </w:r>
          </w:p>
        </w:tc>
      </w:tr>
      <w:tr>
        <w:trPr>
          <w:trHeight w:val="404" w:hRule="atLeast"/>
        </w:trPr>
        <w:tc>
          <w:tcPr>
            <w:tcW w:w="3841" w:type="dxa"/>
            <w:gridSpan w:val="2"/>
            <w:tcBorders>
              <w:top w:val="single" w:sz="4" w:space="0" w:color="A6A6A6"/>
              <w:left w:val="single" w:sz="4" w:space="0" w:color="A6A6A6"/>
              <w:bottom w:val="single" w:sz="4" w:space="0" w:color="A6A6A6"/>
              <w:right w:val="single" w:sz="4" w:space="0" w:color="A6A6A6"/>
            </w:tcBorders>
            <w:vAlign w:val="center"/>
          </w:tcPr>
          <w:p>
            <w:pPr>
              <w:pStyle w:val="Normal"/>
              <w:widowControl w:val="false"/>
              <w:spacing w:lineRule="atLeast" w:line="240"/>
              <w:ind w:right="-143" w:hanging="0"/>
              <w:rPr>
                <w:rFonts w:ascii="Verdana" w:hAnsi="Verdana"/>
                <w:sz w:val="18"/>
                <w:szCs w:val="18"/>
              </w:rPr>
            </w:pPr>
            <w:r>
              <w:rPr>
                <w:rFonts w:ascii="Verdana" w:hAnsi="Verdana"/>
                <w:sz w:val="18"/>
                <w:szCs w:val="18"/>
              </w:rPr>
            </w:r>
          </w:p>
        </w:tc>
        <w:tc>
          <w:tcPr>
            <w:tcW w:w="1747" w:type="dxa"/>
            <w:tcBorders>
              <w:top w:val="single" w:sz="4" w:space="0" w:color="A6A6A6"/>
              <w:left w:val="single" w:sz="4" w:space="0" w:color="A6A6A6"/>
              <w:bottom w:val="single" w:sz="4" w:space="0" w:color="A6A6A6"/>
              <w:right w:val="single" w:sz="4" w:space="0" w:color="A6A6A6"/>
            </w:tcBorders>
            <w:vAlign w:val="center"/>
          </w:tcPr>
          <w:p>
            <w:pPr>
              <w:pStyle w:val="Normal"/>
              <w:widowControl w:val="false"/>
              <w:spacing w:lineRule="atLeast" w:line="240"/>
              <w:ind w:right="-143" w:hanging="0"/>
              <w:rPr>
                <w:rFonts w:ascii="Verdana" w:hAnsi="Verdana"/>
                <w:sz w:val="18"/>
                <w:szCs w:val="18"/>
              </w:rPr>
            </w:pPr>
            <w:r>
              <w:rPr>
                <w:rFonts w:ascii="Verdana" w:hAnsi="Verdana"/>
                <w:sz w:val="18"/>
                <w:szCs w:val="18"/>
              </w:rPr>
            </w:r>
          </w:p>
        </w:tc>
        <w:tc>
          <w:tcPr>
            <w:tcW w:w="1442" w:type="dxa"/>
            <w:tcBorders>
              <w:top w:val="single" w:sz="4" w:space="0" w:color="A6A6A6"/>
              <w:left w:val="single" w:sz="4" w:space="0" w:color="A6A6A6"/>
              <w:bottom w:val="single" w:sz="4" w:space="0" w:color="A6A6A6"/>
              <w:right w:val="single" w:sz="4" w:space="0" w:color="A6A6A6"/>
            </w:tcBorders>
            <w:vAlign w:val="center"/>
          </w:tcPr>
          <w:p>
            <w:pPr>
              <w:pStyle w:val="Normal"/>
              <w:widowControl w:val="false"/>
              <w:spacing w:lineRule="atLeast" w:line="240"/>
              <w:ind w:right="-143" w:hanging="0"/>
              <w:rPr>
                <w:rFonts w:ascii="Verdana" w:hAnsi="Verdana"/>
                <w:sz w:val="18"/>
                <w:szCs w:val="18"/>
              </w:rPr>
            </w:pPr>
            <w:r>
              <w:rPr>
                <w:rFonts w:ascii="Verdana" w:hAnsi="Verdana"/>
                <w:sz w:val="18"/>
                <w:szCs w:val="18"/>
              </w:rPr>
            </w:r>
          </w:p>
        </w:tc>
        <w:tc>
          <w:tcPr>
            <w:tcW w:w="1677" w:type="dxa"/>
            <w:tcBorders>
              <w:top w:val="single" w:sz="4" w:space="0" w:color="A6A6A6"/>
              <w:left w:val="single" w:sz="4" w:space="0" w:color="A6A6A6"/>
              <w:bottom w:val="single" w:sz="4" w:space="0" w:color="A6A6A6"/>
              <w:right w:val="single" w:sz="4" w:space="0" w:color="A6A6A6"/>
            </w:tcBorders>
            <w:tcMar>
              <w:top w:w="0" w:type="dxa"/>
              <w:left w:w="5" w:type="dxa"/>
              <w:bottom w:w="0" w:type="dxa"/>
              <w:right w:w="5" w:type="dxa"/>
            </w:tcMar>
            <w:vAlign w:val="center"/>
          </w:tcPr>
          <w:p>
            <w:pPr>
              <w:pStyle w:val="Normal"/>
              <w:widowControl w:val="false"/>
              <w:spacing w:lineRule="atLeast" w:line="240"/>
              <w:ind w:right="-143" w:hanging="0"/>
              <w:rPr>
                <w:rFonts w:ascii="Verdana" w:hAnsi="Verdana"/>
                <w:sz w:val="18"/>
                <w:szCs w:val="18"/>
              </w:rPr>
            </w:pPr>
            <w:r>
              <w:rPr>
                <w:rFonts w:ascii="Verdana" w:hAnsi="Verdana"/>
                <w:sz w:val="18"/>
                <w:szCs w:val="18"/>
              </w:rPr>
            </w:r>
          </w:p>
        </w:tc>
      </w:tr>
    </w:tbl>
    <w:p>
      <w:pPr>
        <w:pStyle w:val="Normal"/>
        <w:spacing w:lineRule="auto" w:line="360"/>
        <w:ind w:firstLine="709"/>
        <w:jc w:val="both"/>
        <w:rPr>
          <w:rFonts w:ascii="Verdana" w:hAnsi="Verdana" w:cs="Arial"/>
          <w:iCs/>
          <w:sz w:val="20"/>
          <w:szCs w:val="18"/>
        </w:rPr>
      </w:pPr>
      <w:r>
        <w:rPr>
          <w:rFonts w:cs="Arial" w:ascii="Verdana" w:hAnsi="Verdana"/>
          <w:iCs/>
          <w:sz w:val="20"/>
          <w:szCs w:val="18"/>
        </w:rPr>
      </w:r>
    </w:p>
    <w:p>
      <w:pPr>
        <w:pStyle w:val="Cuerpodetextoconsangra"/>
        <w:ind w:firstLine="709"/>
        <w:rPr>
          <w:szCs w:val="18"/>
        </w:rPr>
      </w:pPr>
      <w:r>
        <w:rPr>
          <w:b/>
          <w:szCs w:val="18"/>
        </w:rPr>
        <w:t>SEGON.</w:t>
      </w:r>
      <w:r>
        <w:rPr>
          <w:szCs w:val="18"/>
        </w:rPr>
        <w:t xml:space="preserve"> Que compleix amb tots els requisits previs exigits per l'apartat primer de l'article 140 de la Llei 9/2017, de 8 de novembre, de Contractes del Sector Públic, per la qual es traslladen a l'ordenament jurídic espanyol les Directives del Parlament Europeu i del Consell 2014/23/UE i 2014/24/UE, de 26 de febrer de 2014 per ser adjudicatari del contracte d'obres, en concret:</w:t>
      </w:r>
    </w:p>
    <w:p>
      <w:pPr>
        <w:pStyle w:val="Normal"/>
        <w:spacing w:lineRule="auto" w:line="360"/>
        <w:ind w:firstLine="709"/>
        <w:jc w:val="both"/>
        <w:rPr>
          <w:rFonts w:ascii="Verdana" w:hAnsi="Verdana" w:cs="Arial"/>
          <w:sz w:val="20"/>
          <w:szCs w:val="18"/>
        </w:rPr>
      </w:pPr>
      <w:r>
        <w:rPr>
          <w:rFonts w:cs="Arial" w:ascii="Verdana" w:hAnsi="Verdana"/>
          <w:sz w:val="20"/>
          <w:szCs w:val="18"/>
        </w:rPr>
      </w:r>
    </w:p>
    <w:p>
      <w:pPr>
        <w:pStyle w:val="ListParagraph"/>
        <w:widowControl w:val="false"/>
        <w:numPr>
          <w:ilvl w:val="0"/>
          <w:numId w:val="2"/>
        </w:numPr>
        <w:spacing w:lineRule="auto" w:line="360"/>
        <w:jc w:val="both"/>
        <w:rPr>
          <w:rFonts w:ascii="Verdana" w:hAnsi="Verdana"/>
          <w:sz w:val="20"/>
          <w:szCs w:val="18"/>
        </w:rPr>
      </w:pPr>
      <w:r>
        <w:rPr>
          <w:rFonts w:ascii="Verdana" w:hAnsi="Verdana"/>
          <w:sz w:val="20"/>
          <w:szCs w:val="18"/>
        </w:rPr>
        <w:t>Que posseeix personalitat jurídica i, si escau, representació.</w:t>
      </w:r>
    </w:p>
    <w:p>
      <w:pPr>
        <w:pStyle w:val="ListParagraph"/>
        <w:widowControl w:val="false"/>
        <w:spacing w:lineRule="auto" w:line="360"/>
        <w:jc w:val="both"/>
        <w:rPr>
          <w:rFonts w:ascii="Verdana" w:hAnsi="Verdana"/>
          <w:sz w:val="20"/>
          <w:szCs w:val="18"/>
        </w:rPr>
      </w:pPr>
      <w:r>
        <w:rPr>
          <w:rFonts w:ascii="Verdana" w:hAnsi="Verdana"/>
          <w:sz w:val="20"/>
          <w:szCs w:val="18"/>
        </w:rPr>
      </w:r>
    </w:p>
    <w:p>
      <w:pPr>
        <w:pStyle w:val="ListParagraph"/>
        <w:widowControl w:val="false"/>
        <w:numPr>
          <w:ilvl w:val="0"/>
          <w:numId w:val="2"/>
        </w:numPr>
        <w:spacing w:lineRule="auto" w:line="360"/>
        <w:jc w:val="both"/>
        <w:rPr>
          <w:rFonts w:ascii="Verdana" w:hAnsi="Verdana"/>
          <w:sz w:val="20"/>
          <w:szCs w:val="18"/>
        </w:rPr>
      </w:pPr>
      <w:r>
        <w:rPr>
          <w:rFonts w:ascii="Verdana" w:hAnsi="Verdana"/>
          <w:sz w:val="20"/>
          <w:szCs w:val="18"/>
        </w:rPr>
        <w:t>Que, si escau, està degudament classificada l'empresa o que compta amb els requisits de solvència econòmica, financera i tècnica o professional.</w:t>
      </w:r>
    </w:p>
    <w:p>
      <w:pPr>
        <w:pStyle w:val="ListParagraph"/>
        <w:rPr>
          <w:rFonts w:ascii="Verdana" w:hAnsi="Verdana"/>
          <w:sz w:val="20"/>
          <w:szCs w:val="18"/>
        </w:rPr>
      </w:pPr>
      <w:r>
        <w:rPr>
          <w:rFonts w:ascii="Verdana" w:hAnsi="Verdana"/>
          <w:sz w:val="20"/>
          <w:szCs w:val="18"/>
        </w:rPr>
      </w:r>
    </w:p>
    <w:p>
      <w:pPr>
        <w:pStyle w:val="ListParagraph"/>
        <w:widowControl w:val="false"/>
        <w:numPr>
          <w:ilvl w:val="0"/>
          <w:numId w:val="2"/>
        </w:numPr>
        <w:spacing w:lineRule="auto" w:line="360"/>
        <w:jc w:val="both"/>
        <w:rPr>
          <w:rFonts w:ascii="Verdana" w:hAnsi="Verdana"/>
          <w:sz w:val="20"/>
          <w:szCs w:val="18"/>
        </w:rPr>
      </w:pPr>
      <w:r>
        <w:rPr>
          <w:rFonts w:ascii="Verdana" w:hAnsi="Verdana"/>
          <w:sz w:val="20"/>
          <w:szCs w:val="18"/>
        </w:rPr>
        <w:t xml:space="preserve">Que no està incurs en una prohibició per contractar de les recollides en l'article </w:t>
      </w:r>
      <w:r>
        <w:rPr>
          <w:rFonts w:ascii="Verdana" w:hAnsi="Verdana"/>
          <w:sz w:val="20"/>
          <w:szCs w:val="20"/>
        </w:rPr>
        <w:t>71 de la Llei 9/2017, de 8 de novembre, de Contractes del Sector Públic</w:t>
      </w:r>
      <w:r>
        <w:rPr>
          <w:rFonts w:ascii="Verdana" w:hAnsi="Verdana"/>
          <w:sz w:val="20"/>
          <w:szCs w:val="18"/>
        </w:rPr>
        <w:t xml:space="preserve"> i es troba al corrent del compliment de les seves obligacions tributàries i amb la Seguretat Social imposades per les disposicions vigents.</w:t>
      </w:r>
    </w:p>
    <w:p>
      <w:pPr>
        <w:pStyle w:val="ListParagraph"/>
        <w:rPr>
          <w:rFonts w:ascii="Verdana" w:hAnsi="Verdana"/>
          <w:sz w:val="20"/>
          <w:szCs w:val="18"/>
        </w:rPr>
      </w:pPr>
      <w:r>
        <w:rPr>
          <w:rFonts w:ascii="Verdana" w:hAnsi="Verdana"/>
          <w:sz w:val="20"/>
          <w:szCs w:val="18"/>
        </w:rPr>
      </w:r>
    </w:p>
    <w:p>
      <w:pPr>
        <w:pStyle w:val="ListParagraph"/>
        <w:widowControl w:val="false"/>
        <w:numPr>
          <w:ilvl w:val="0"/>
          <w:numId w:val="2"/>
        </w:numPr>
        <w:spacing w:lineRule="auto" w:line="360"/>
        <w:jc w:val="both"/>
        <w:rPr>
          <w:rFonts w:ascii="Verdana" w:hAnsi="Verdana"/>
          <w:i/>
          <w:i/>
          <w:sz w:val="18"/>
          <w:szCs w:val="18"/>
        </w:rPr>
      </w:pPr>
      <w:r>
        <w:rPr>
          <w:rFonts w:ascii="Verdana" w:hAnsi="Verdana"/>
          <w:sz w:val="20"/>
          <w:szCs w:val="18"/>
        </w:rPr>
        <w:t xml:space="preserve">Que se sotmet a la </w:t>
      </w:r>
      <w:r>
        <w:rPr>
          <w:rFonts w:ascii="Verdana" w:hAnsi="Verdana"/>
          <w:bCs/>
          <w:sz w:val="20"/>
          <w:szCs w:val="18"/>
        </w:rPr>
        <w:t>Jurisdicció dels Jutjats i Tribunals espanyols de qualsevol ordre, per a totes les incidències que de manera directa o indirecta poguessin sorgir del contracte, amb renúncia, si escau, al fur jurisdiccional estranger que pogués correspondre al licitador.</w:t>
      </w:r>
      <w:r>
        <w:rPr>
          <w:rFonts w:ascii="Verdana" w:hAnsi="Verdana"/>
          <w:sz w:val="20"/>
          <w:szCs w:val="18"/>
        </w:rPr>
        <w:t xml:space="preserve"> </w:t>
      </w:r>
      <w:r>
        <w:rPr>
          <w:rFonts w:ascii="Verdana" w:hAnsi="Verdana"/>
          <w:i/>
          <w:sz w:val="18"/>
          <w:szCs w:val="18"/>
        </w:rPr>
        <w:t>[Solament en cas d'empreses estrangeres].</w:t>
      </w:r>
    </w:p>
    <w:p>
      <w:pPr>
        <w:pStyle w:val="ListParagraph"/>
        <w:rPr>
          <w:rFonts w:ascii="Verdana" w:hAnsi="Verdana"/>
          <w:sz w:val="20"/>
          <w:szCs w:val="18"/>
        </w:rPr>
      </w:pPr>
      <w:r>
        <w:rPr>
          <w:rFonts w:ascii="Verdana" w:hAnsi="Verdana"/>
          <w:sz w:val="20"/>
          <w:szCs w:val="18"/>
        </w:rPr>
      </w:r>
    </w:p>
    <w:p>
      <w:pPr>
        <w:pStyle w:val="ListParagraph"/>
        <w:widowControl w:val="false"/>
        <w:numPr>
          <w:ilvl w:val="0"/>
          <w:numId w:val="2"/>
        </w:numPr>
        <w:spacing w:lineRule="auto" w:line="360"/>
        <w:jc w:val="both"/>
        <w:rPr>
          <w:rFonts w:ascii="Verdana" w:hAnsi="Verdana"/>
          <w:i/>
          <w:i/>
          <w:sz w:val="18"/>
          <w:szCs w:val="18"/>
        </w:rPr>
      </w:pPr>
      <w:r>
        <w:rPr>
          <w:rFonts w:ascii="Verdana" w:hAnsi="Verdana"/>
          <w:sz w:val="20"/>
          <w:szCs w:val="18"/>
        </w:rPr>
        <w:t>Que l'adreça de correu electrònic en què efectuar notificacions és ___________________________________.</w:t>
      </w:r>
    </w:p>
    <w:p>
      <w:pPr>
        <w:pStyle w:val="Normal"/>
        <w:spacing w:lineRule="auto" w:line="276"/>
        <w:jc w:val="both"/>
        <w:rPr>
          <w:rFonts w:ascii="Verdana" w:hAnsi="Verdana" w:cs="Arial"/>
          <w:sz w:val="20"/>
          <w:szCs w:val="18"/>
        </w:rPr>
      </w:pPr>
      <w:r>
        <w:rPr>
          <w:rFonts w:ascii="Verdana" w:hAnsi="Verdana"/>
          <w:i/>
          <w:sz w:val="14"/>
          <w:szCs w:val="14"/>
        </w:rPr>
        <w:t>[</w:t>
      </w:r>
      <w:r>
        <w:rPr>
          <w:rFonts w:ascii="Verdana" w:hAnsi="Verdana"/>
          <w:b/>
          <w:i/>
          <w:sz w:val="14"/>
          <w:szCs w:val="14"/>
        </w:rPr>
        <w:t>NOTA</w:t>
      </w:r>
      <w:r>
        <w:rPr>
          <w:rFonts w:ascii="Verdana" w:hAnsi="Verdana"/>
          <w:i/>
          <w:sz w:val="14"/>
          <w:szCs w:val="14"/>
        </w:rPr>
        <w:t>: Tingui's en compte que, d'acord amb l'article 140.1.4t.1.de la LCSP, l'adreça de correu electrònic en què efectuar les notificacions, que haurà de ser «habilitada» de conformitat amb el que es disposa en la Disposició Addicional Quinzena, en els casos en què l'òrgan de contractació hagi optat per realitzar les notificacions a través d'aquesta.]</w:t>
      </w:r>
    </w:p>
    <w:p>
      <w:pPr>
        <w:pStyle w:val="Normal"/>
        <w:spacing w:lineRule="auto" w:line="360"/>
        <w:ind w:firstLine="709"/>
        <w:jc w:val="both"/>
        <w:rPr>
          <w:rFonts w:ascii="Verdana" w:hAnsi="Verdana"/>
          <w:sz w:val="18"/>
          <w:szCs w:val="18"/>
        </w:rPr>
      </w:pPr>
      <w:r>
        <w:rPr>
          <w:rFonts w:ascii="Verdana" w:hAnsi="Verdana"/>
          <w:sz w:val="18"/>
          <w:szCs w:val="18"/>
        </w:rPr>
      </w:r>
    </w:p>
    <w:p>
      <w:pPr>
        <w:pStyle w:val="Normal"/>
        <w:spacing w:lineRule="auto" w:line="360"/>
        <w:ind w:firstLine="709"/>
        <w:jc w:val="both"/>
        <w:rPr>
          <w:rFonts w:ascii="Verdana" w:hAnsi="Verdana"/>
          <w:sz w:val="20"/>
          <w:szCs w:val="18"/>
        </w:rPr>
      </w:pPr>
      <w:r>
        <w:rPr>
          <w:rFonts w:ascii="Verdana" w:hAnsi="Verdana"/>
          <w:b/>
          <w:sz w:val="20"/>
          <w:szCs w:val="18"/>
        </w:rPr>
        <w:t>TERCER.</w:t>
      </w:r>
      <w:r>
        <w:rPr>
          <w:rFonts w:ascii="Verdana" w:hAnsi="Verdana"/>
          <w:sz w:val="20"/>
          <w:szCs w:val="18"/>
        </w:rPr>
        <w:t xml:space="preserve"> Que es compromet a acreditar la possessió i la validesa dels documents a què es fa referència a l'apartat segon d'aquesta declaració, en cas que sigui proposat com a adjudicatari del contracte o en qualsevol moment en què sigui requerit per a això.</w:t>
      </w:r>
    </w:p>
    <w:p>
      <w:pPr>
        <w:pStyle w:val="Normal"/>
        <w:spacing w:lineRule="auto" w:line="360"/>
        <w:ind w:firstLine="709"/>
        <w:jc w:val="both"/>
        <w:rPr>
          <w:rFonts w:ascii="Verdana" w:hAnsi="Verdana"/>
          <w:sz w:val="20"/>
          <w:szCs w:val="18"/>
        </w:rPr>
      </w:pPr>
      <w:r>
        <w:rPr>
          <w:rFonts w:ascii="Verdana" w:hAnsi="Verdana"/>
          <w:sz w:val="20"/>
          <w:szCs w:val="18"/>
        </w:rPr>
      </w:r>
    </w:p>
    <w:p>
      <w:pPr>
        <w:pStyle w:val="Estilo2"/>
        <w:keepNext w:val="false"/>
        <w:ind w:firstLine="709"/>
        <w:jc w:val="both"/>
        <w:outlineLvl w:val="9"/>
        <w:rPr>
          <w:rFonts w:cs="Arial"/>
          <w:bCs w:val="false"/>
          <w:szCs w:val="18"/>
        </w:rPr>
      </w:pPr>
      <w:r>
        <w:rPr>
          <w:szCs w:val="18"/>
        </w:rPr>
        <w:t>I per deixar-ne constància, signo la present declaració.</w:t>
      </w:r>
    </w:p>
    <w:p>
      <w:pPr>
        <w:pStyle w:val="Normal"/>
        <w:spacing w:lineRule="auto" w:line="360"/>
        <w:ind w:firstLine="709"/>
        <w:jc w:val="both"/>
        <w:rPr>
          <w:rFonts w:ascii="Verdana" w:hAnsi="Verdana"/>
          <w:sz w:val="20"/>
          <w:szCs w:val="18"/>
        </w:rPr>
      </w:pPr>
      <w:r>
        <w:rPr>
          <w:rFonts w:ascii="Verdana" w:hAnsi="Verdana"/>
          <w:sz w:val="20"/>
          <w:szCs w:val="18"/>
        </w:rPr>
      </w:r>
    </w:p>
    <w:p>
      <w:pPr>
        <w:pStyle w:val="Normal"/>
        <w:spacing w:lineRule="auto" w:line="360"/>
        <w:ind w:firstLine="709"/>
        <w:jc w:val="both"/>
        <w:rPr>
          <w:rFonts w:ascii="Verdana" w:hAnsi="Verdana"/>
          <w:sz w:val="20"/>
          <w:szCs w:val="18"/>
        </w:rPr>
      </w:pPr>
      <w:r>
        <w:rPr>
          <w:rFonts w:ascii="Verdana" w:hAnsi="Verdana"/>
          <w:sz w:val="20"/>
          <w:szCs w:val="18"/>
        </w:rPr>
      </w:r>
    </w:p>
    <w:p>
      <w:pPr>
        <w:pStyle w:val="NormalWeb"/>
        <w:widowControl w:val="false"/>
        <w:ind w:left="0" w:right="0" w:firstLine="709"/>
        <w:jc w:val="center"/>
        <w:rPr>
          <w:b/>
          <w:b/>
        </w:rPr>
      </w:pPr>
      <w:r>
        <w:rPr>
          <w:b/>
        </w:rPr>
        <w:t>DOCUMENT SIGNAT ELECTRÒNICAMENT</w:t>
      </w:r>
    </w:p>
    <w:p>
      <w:pPr>
        <w:pStyle w:val="NormalWeb"/>
        <w:widowControl w:val="false"/>
        <w:ind w:left="0" w:right="0" w:firstLine="709"/>
        <w:jc w:val="center"/>
        <w:rPr/>
      </w:pPr>
      <w:r>
        <w:rPr/>
      </w:r>
    </w:p>
    <w:p>
      <w:pPr>
        <w:pStyle w:val="NormalWeb"/>
        <w:widowControl w:val="false"/>
        <w:ind w:left="0" w:right="0" w:firstLine="709"/>
        <w:jc w:val="center"/>
        <w:rPr/>
      </w:pPr>
      <w:r>
        <w:rPr/>
      </w:r>
    </w:p>
    <w:p>
      <w:pPr>
        <w:pStyle w:val="NormalWeb"/>
        <w:widowControl w:val="false"/>
        <w:ind w:left="0" w:right="0" w:firstLine="709"/>
        <w:jc w:val="center"/>
        <w:rPr/>
      </w:pPr>
      <w:r>
        <w:rPr/>
      </w:r>
    </w:p>
    <w:p>
      <w:pPr>
        <w:pStyle w:val="NormalWeb"/>
        <w:widowControl w:val="false"/>
        <w:ind w:left="0" w:right="0" w:firstLine="709"/>
        <w:jc w:val="center"/>
        <w:rPr/>
      </w:pPr>
      <w:r>
        <w:rPr/>
      </w:r>
    </w:p>
    <w:p>
      <w:pPr>
        <w:pStyle w:val="NormalWeb"/>
        <w:widowControl w:val="false"/>
        <w:ind w:left="0" w:right="0" w:firstLine="709"/>
        <w:jc w:val="center"/>
        <w:rPr/>
      </w:pPr>
      <w:r>
        <w:rPr/>
      </w:r>
    </w:p>
    <w:p>
      <w:pPr>
        <w:pStyle w:val="NormalWeb"/>
        <w:widowControl w:val="false"/>
        <w:ind w:left="0" w:right="0" w:firstLine="709"/>
        <w:jc w:val="center"/>
        <w:rPr/>
      </w:pPr>
      <w:r>
        <w:rPr/>
      </w:r>
    </w:p>
    <w:p>
      <w:pPr>
        <w:pStyle w:val="NormalWeb"/>
        <w:widowControl w:val="false"/>
        <w:ind w:left="0" w:right="0" w:firstLine="709"/>
        <w:jc w:val="center"/>
        <w:rPr/>
      </w:pPr>
      <w:r>
        <w:rPr/>
      </w:r>
    </w:p>
    <w:p>
      <w:pPr>
        <w:pStyle w:val="NormalWeb"/>
        <w:widowControl w:val="false"/>
        <w:ind w:left="0" w:right="0" w:firstLine="709"/>
        <w:jc w:val="center"/>
        <w:rPr/>
      </w:pPr>
      <w:r>
        <w:rPr/>
      </w:r>
    </w:p>
    <w:p>
      <w:pPr>
        <w:pStyle w:val="NormalWeb"/>
        <w:widowControl w:val="false"/>
        <w:ind w:left="0" w:right="0" w:firstLine="709"/>
        <w:jc w:val="center"/>
        <w:rPr/>
      </w:pPr>
      <w:r>
        <w:rPr/>
      </w:r>
    </w:p>
    <w:p>
      <w:pPr>
        <w:pStyle w:val="NormalWeb"/>
        <w:widowControl w:val="false"/>
        <w:ind w:left="0" w:right="0" w:firstLine="709"/>
        <w:jc w:val="center"/>
        <w:rPr>
          <w:b/>
          <w:b/>
        </w:rPr>
      </w:pPr>
      <w:r>
        <w:rPr>
          <w:b/>
        </w:rPr>
        <w:t>ANNEX</w:t>
      </w:r>
    </w:p>
    <w:p>
      <w:pPr>
        <w:pStyle w:val="NormalWeb"/>
        <w:widowControl w:val="false"/>
        <w:ind w:left="0" w:right="0" w:firstLine="709"/>
        <w:jc w:val="center"/>
        <w:rPr/>
      </w:pPr>
      <w:r>
        <w:rPr/>
      </w:r>
    </w:p>
    <w:p>
      <w:pPr>
        <w:pStyle w:val="NormalWeb"/>
        <w:ind w:left="528" w:right="71" w:firstLine="709"/>
        <w:rPr>
          <w:b/>
          <w:b/>
        </w:rPr>
      </w:pPr>
      <w:r>
        <w:rPr>
          <w:b/>
          <w:bCs/>
          <w:u w:val="single"/>
        </w:rPr>
        <w:t>SOBRE UNIC:</w:t>
      </w:r>
      <w:r>
        <w:rPr>
          <w:b/>
          <w:bCs/>
          <w:u w:val="none"/>
        </w:rPr>
        <w:t xml:space="preserve"> </w:t>
      </w:r>
      <w:r>
        <w:rPr>
          <w:b/>
        </w:rPr>
        <w:t>PROPOSICIÓ ECONÒMICA I DOCUMENTACIÓ QUANTIFICABLE DE FORMA AUTOMÀTICA.</w:t>
      </w:r>
    </w:p>
    <w:p>
      <w:pPr>
        <w:pStyle w:val="NormalWeb"/>
        <w:rPr/>
      </w:pPr>
      <w:r>
        <w:rPr/>
      </w:r>
    </w:p>
    <w:p>
      <w:pPr>
        <w:pStyle w:val="NormalWeb"/>
        <w:rPr>
          <w:b/>
          <w:b/>
          <w:bCs/>
        </w:rPr>
      </w:pPr>
      <w:r>
        <w:rPr>
          <w:b/>
          <w:bCs/>
        </w:rPr>
        <w:t>a) Proposició econòmica.</w:t>
      </w:r>
    </w:p>
    <w:p>
      <w:pPr>
        <w:pStyle w:val="NormalWeb"/>
        <w:widowControl w:val="false"/>
        <w:rPr/>
      </w:pPr>
      <w:r>
        <w:rPr/>
        <w:t xml:space="preserve">Es presentarà conforme al següent model: </w:t>
      </w:r>
    </w:p>
    <w:p>
      <w:pPr>
        <w:pStyle w:val="NormalWeb"/>
        <w:widowControl w:val="false"/>
        <w:rPr/>
      </w:pPr>
      <w:r>
        <w:rPr/>
        <w:t xml:space="preserve">«_________________________, amb domicili a efectes de notificacions a _____________, ____________________, n.º ___, amb NIF n.º _________, en representació de l’Entitat ___________________, amb NIF n.º ___________, assabentat de l’expedient per a la contractació de les obres de MILLORA DE L’ACCESIBILITAT ALS EQUIPAMENTS I SERVEIS PER A LA CIUTADANIA 1A FASE per procediment obert simplificat,  anunciat al Perfil del contractant, faig constar que conec el Plec de clàusules que serveix de base al contracte i l’accepto íntegrament, formant part de la licitació i comprometent-me a dur a terme l’objecte del contracte per import de ____________ euros i ___________ euros corresponents a l’Impost sobre el Valor Afegit. </w:t>
      </w:r>
    </w:p>
    <w:p>
      <w:pPr>
        <w:pStyle w:val="NormalWeb"/>
        <w:widowControl w:val="false"/>
        <w:ind w:left="528" w:right="71" w:firstLine="709"/>
        <w:rPr/>
      </w:pPr>
      <w:r>
        <w:rPr/>
        <w:t>A  __________, a ___ de ________ de 20__.</w:t>
      </w:r>
    </w:p>
    <w:p>
      <w:pPr>
        <w:pStyle w:val="NormalWeb"/>
        <w:widowControl w:val="false"/>
        <w:ind w:left="528" w:right="71" w:firstLine="709"/>
        <w:rPr/>
      </w:pPr>
      <w:r>
        <w:rPr/>
        <w:t>Firma del candidat,</w:t>
      </w:r>
    </w:p>
    <w:p>
      <w:pPr>
        <w:pStyle w:val="NormalWeb"/>
        <w:widowControl w:val="false"/>
        <w:ind w:left="528" w:right="71" w:firstLine="709"/>
        <w:rPr/>
      </w:pPr>
      <w:r>
        <w:rPr/>
        <w:t xml:space="preserve"> </w:t>
      </w:r>
      <w:r>
        <w:rPr/>
        <w:t>_________________.».</w:t>
      </w:r>
    </w:p>
    <w:p>
      <w:pPr>
        <w:pStyle w:val="NormalWeb"/>
        <w:widowControl w:val="false"/>
        <w:ind w:left="528" w:right="71" w:firstLine="709"/>
        <w:rPr/>
      </w:pPr>
      <w:r>
        <w:rPr/>
      </w:r>
    </w:p>
    <w:p>
      <w:pPr>
        <w:pStyle w:val="NormalWeb"/>
        <w:rPr>
          <w:b/>
          <w:b/>
          <w:bCs/>
        </w:rPr>
      </w:pPr>
      <w:r>
        <w:rPr>
          <w:b/>
          <w:bCs/>
        </w:rPr>
        <w:t>b) Documents relatius a l’oferta, diferents del preu, que s’hagin de quantificar de manera automàtica.</w:t>
      </w:r>
    </w:p>
    <w:p>
      <w:pPr>
        <w:pStyle w:val="NormalWeb"/>
        <w:rPr>
          <w:b/>
          <w:b/>
          <w:bCs/>
        </w:rPr>
      </w:pPr>
      <w:r>
        <w:rPr>
          <w:b/>
          <w:bCs/>
        </w:rPr>
      </w:r>
    </w:p>
    <w:tbl>
      <w:tblPr>
        <w:tblW w:w="8359"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4248"/>
        <w:gridCol w:w="4110"/>
      </w:tblGrid>
      <w:tr>
        <w:trPr/>
        <w:tc>
          <w:tcPr>
            <w:tcW w:w="4248" w:type="dxa"/>
            <w:tcBorders>
              <w:top w:val="single" w:sz="4" w:space="0" w:color="A6A6A6"/>
              <w:left w:val="single" w:sz="4" w:space="0" w:color="A6A6A6"/>
              <w:bottom w:val="single" w:sz="4" w:space="0" w:color="A6A6A6"/>
              <w:right w:val="single" w:sz="4" w:space="0" w:color="A6A6A6"/>
            </w:tcBorders>
            <w:shd w:color="auto" w:fill="auto" w:val="clear"/>
          </w:tcPr>
          <w:p>
            <w:pPr>
              <w:pStyle w:val="NormalWeb"/>
              <w:widowControl w:val="false"/>
              <w:ind w:left="528" w:right="71" w:firstLine="709"/>
              <w:rPr>
                <w:b/>
                <w:b/>
                <w:bCs/>
              </w:rPr>
            </w:pPr>
            <w:r>
              <w:rPr>
                <w:b/>
                <w:bCs/>
              </w:rPr>
              <w:t>CRITERI</w:t>
            </w:r>
          </w:p>
        </w:tc>
        <w:tc>
          <w:tcPr>
            <w:tcW w:w="4110" w:type="dxa"/>
            <w:tcBorders>
              <w:top w:val="single" w:sz="4" w:space="0" w:color="A6A6A6"/>
              <w:left w:val="single" w:sz="4" w:space="0" w:color="A6A6A6"/>
              <w:bottom w:val="single" w:sz="4" w:space="0" w:color="A6A6A6"/>
              <w:right w:val="single" w:sz="4" w:space="0" w:color="A6A6A6"/>
            </w:tcBorders>
            <w:shd w:color="auto" w:fill="auto" w:val="clear"/>
          </w:tcPr>
          <w:p>
            <w:pPr>
              <w:pStyle w:val="NormalWeb"/>
              <w:widowControl w:val="false"/>
              <w:ind w:left="528" w:right="71" w:firstLine="709"/>
              <w:rPr>
                <w:b/>
                <w:b/>
                <w:bCs/>
              </w:rPr>
            </w:pPr>
            <w:r>
              <w:rPr>
                <w:b/>
                <w:bCs/>
              </w:rPr>
              <w:t>OFERTA</w:t>
            </w:r>
          </w:p>
        </w:tc>
      </w:tr>
      <w:tr>
        <w:trPr/>
        <w:tc>
          <w:tcPr>
            <w:tcW w:w="4248" w:type="dxa"/>
            <w:tcBorders>
              <w:top w:val="single" w:sz="4" w:space="0" w:color="A6A6A6"/>
              <w:left w:val="single" w:sz="4" w:space="0" w:color="A6A6A6"/>
              <w:bottom w:val="single" w:sz="4" w:space="0" w:color="A6A6A6"/>
              <w:right w:val="single" w:sz="4" w:space="0" w:color="A6A6A6"/>
            </w:tcBorders>
            <w:shd w:color="auto" w:fill="auto" w:val="clear"/>
          </w:tcPr>
          <w:p>
            <w:pPr>
              <w:pStyle w:val="NormalWeb"/>
              <w:widowControl w:val="false"/>
              <w:ind w:left="0" w:right="71" w:hanging="0"/>
              <w:jc w:val="left"/>
              <w:rPr>
                <w:b/>
                <w:b/>
                <w:bCs/>
              </w:rPr>
            </w:pPr>
            <w:r>
              <w:rPr>
                <w:b/>
                <w:bCs/>
              </w:rPr>
              <w:t>Experiència Cap d’obra</w:t>
            </w:r>
          </w:p>
        </w:tc>
        <w:tc>
          <w:tcPr>
            <w:tcW w:w="4110" w:type="dxa"/>
            <w:tcBorders>
              <w:top w:val="single" w:sz="4" w:space="0" w:color="A6A6A6"/>
              <w:left w:val="single" w:sz="4" w:space="0" w:color="A6A6A6"/>
              <w:bottom w:val="single" w:sz="4" w:space="0" w:color="A6A6A6"/>
              <w:right w:val="single" w:sz="4" w:space="0" w:color="A6A6A6"/>
            </w:tcBorders>
            <w:shd w:color="auto" w:fill="auto" w:val="clear"/>
          </w:tcPr>
          <w:p>
            <w:pPr>
              <w:pStyle w:val="NormalWeb"/>
              <w:widowControl w:val="false"/>
              <w:ind w:left="528" w:right="71" w:firstLine="709"/>
              <w:rPr>
                <w:b/>
                <w:b/>
                <w:bCs/>
              </w:rPr>
            </w:pPr>
            <w:r>
              <w:rPr>
                <w:b/>
                <w:bCs/>
              </w:rPr>
              <w:t>________</w:t>
            </w:r>
          </w:p>
        </w:tc>
      </w:tr>
      <w:tr>
        <w:trPr/>
        <w:tc>
          <w:tcPr>
            <w:tcW w:w="4248" w:type="dxa"/>
            <w:tcBorders>
              <w:top w:val="single" w:sz="4" w:space="0" w:color="A6A6A6"/>
              <w:left w:val="single" w:sz="4" w:space="0" w:color="A6A6A6"/>
              <w:bottom w:val="single" w:sz="4" w:space="0" w:color="A6A6A6"/>
              <w:right w:val="single" w:sz="4" w:space="0" w:color="A6A6A6"/>
            </w:tcBorders>
            <w:shd w:color="auto" w:fill="auto" w:val="clear"/>
          </w:tcPr>
          <w:p>
            <w:pPr>
              <w:pStyle w:val="NormalWeb"/>
              <w:widowControl w:val="false"/>
              <w:ind w:left="0" w:right="71" w:hanging="0"/>
              <w:jc w:val="left"/>
              <w:rPr>
                <w:b/>
                <w:b/>
                <w:bCs/>
              </w:rPr>
            </w:pPr>
            <w:r>
              <w:rPr>
                <w:b/>
                <w:bCs/>
              </w:rPr>
              <w:t>Ampliació termini de garantia</w:t>
            </w:r>
          </w:p>
        </w:tc>
        <w:tc>
          <w:tcPr>
            <w:tcW w:w="4110" w:type="dxa"/>
            <w:tcBorders>
              <w:top w:val="single" w:sz="4" w:space="0" w:color="A6A6A6"/>
              <w:left w:val="single" w:sz="4" w:space="0" w:color="A6A6A6"/>
              <w:bottom w:val="single" w:sz="4" w:space="0" w:color="A6A6A6"/>
              <w:right w:val="single" w:sz="4" w:space="0" w:color="A6A6A6"/>
            </w:tcBorders>
            <w:shd w:color="auto" w:fill="auto" w:val="clear"/>
          </w:tcPr>
          <w:p>
            <w:pPr>
              <w:pStyle w:val="NormalWeb"/>
              <w:widowControl w:val="false"/>
              <w:ind w:left="528" w:right="71" w:firstLine="709"/>
              <w:rPr>
                <w:b/>
                <w:b/>
                <w:bCs/>
              </w:rPr>
            </w:pPr>
            <w:r>
              <w:rPr>
                <w:b/>
                <w:bCs/>
              </w:rPr>
              <w:t>________</w:t>
            </w:r>
          </w:p>
        </w:tc>
      </w:tr>
      <w:tr>
        <w:trPr/>
        <w:tc>
          <w:tcPr>
            <w:tcW w:w="4248" w:type="dxa"/>
            <w:tcBorders>
              <w:top w:val="single" w:sz="4" w:space="0" w:color="A6A6A6"/>
              <w:left w:val="single" w:sz="4" w:space="0" w:color="A6A6A6"/>
              <w:bottom w:val="single" w:sz="4" w:space="0" w:color="A6A6A6"/>
              <w:right w:val="single" w:sz="4" w:space="0" w:color="A6A6A6"/>
            </w:tcBorders>
            <w:shd w:color="auto" w:fill="auto" w:val="clear"/>
          </w:tcPr>
          <w:p>
            <w:pPr>
              <w:pStyle w:val="NormalWeb"/>
              <w:widowControl w:val="false"/>
              <w:ind w:left="0" w:right="71" w:hanging="0"/>
              <w:jc w:val="left"/>
              <w:rPr>
                <w:b/>
                <w:b/>
                <w:bCs/>
              </w:rPr>
            </w:pPr>
            <w:r>
              <w:rPr>
                <w:b/>
                <w:bCs/>
              </w:rPr>
              <w:t>Reducció termini d’execució</w:t>
            </w:r>
          </w:p>
        </w:tc>
        <w:tc>
          <w:tcPr>
            <w:tcW w:w="4110" w:type="dxa"/>
            <w:tcBorders>
              <w:top w:val="single" w:sz="4" w:space="0" w:color="A6A6A6"/>
              <w:left w:val="single" w:sz="4" w:space="0" w:color="A6A6A6"/>
              <w:bottom w:val="single" w:sz="4" w:space="0" w:color="A6A6A6"/>
              <w:right w:val="single" w:sz="4" w:space="0" w:color="A6A6A6"/>
            </w:tcBorders>
            <w:shd w:color="auto" w:fill="auto" w:val="clear"/>
          </w:tcPr>
          <w:p>
            <w:pPr>
              <w:pStyle w:val="NormalWeb"/>
              <w:widowControl w:val="false"/>
              <w:ind w:left="528" w:right="71" w:firstLine="709"/>
              <w:rPr>
                <w:b/>
                <w:b/>
                <w:bCs/>
              </w:rPr>
            </w:pPr>
            <w:r>
              <w:rPr>
                <w:b/>
                <w:bCs/>
              </w:rPr>
              <w:t>________</w:t>
            </w:r>
          </w:p>
        </w:tc>
      </w:tr>
    </w:tbl>
    <w:p>
      <w:pPr>
        <w:pStyle w:val="NormalWeb"/>
        <w:widowControl w:val="false"/>
        <w:rPr/>
      </w:pPr>
      <w:r>
        <w:rPr/>
      </w:r>
    </w:p>
    <w:p>
      <w:pPr>
        <w:pStyle w:val="NormalWeb"/>
        <w:rPr>
          <w:b/>
          <w:b/>
        </w:rPr>
      </w:pPr>
      <w:r>
        <w:rPr>
          <w:b/>
        </w:rPr>
      </w:r>
    </w:p>
    <w:p>
      <w:pPr>
        <w:pStyle w:val="NormalWeb"/>
        <w:rPr>
          <w:b/>
          <w:b/>
        </w:rPr>
      </w:pPr>
      <w:r>
        <w:rPr>
          <w:b/>
        </w:rPr>
        <w:t>DOCUMENT SIGNAT ELECTRÒNICAMENT</w:t>
      </w:r>
    </w:p>
    <w:p>
      <w:pPr>
        <w:pStyle w:val="NormalWeb"/>
        <w:widowControl w:val="false"/>
        <w:ind w:left="0" w:right="0" w:firstLine="709"/>
        <w:rPr/>
      </w:pPr>
      <w:r>
        <w:rPr/>
      </w:r>
    </w:p>
    <w:sectPr>
      <w:headerReference w:type="default" r:id="rId6"/>
      <w:headerReference w:type="first" r:id="rId7"/>
      <w:footerReference w:type="default" r:id="rId8"/>
      <w:type w:val="nextPage"/>
      <w:pgSz w:w="11906" w:h="16838"/>
      <w:pgMar w:left="1701" w:right="1701" w:gutter="0" w:header="709" w:top="1418" w:footer="709" w:bottom="1418"/>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Verdana">
    <w:charset w:val="00"/>
    <w:family w:val="roman"/>
    <w:pitch w:val="variable"/>
  </w:font>
  <w:font w:name="Calibri">
    <w:charset w:val="00"/>
    <w:family w:val="roman"/>
    <w:pitch w:val="variable"/>
  </w:font>
  <w:font w:name="Cambria">
    <w:charset w:val="00"/>
    <w:family w:val="roman"/>
    <w:pitch w:val="variable"/>
  </w:font>
  <w:font w:name="Courier New">
    <w:charset w:val="00"/>
    <w:family w:val="roman"/>
    <w:pitch w:val="variable"/>
  </w:font>
  <w:font w:name="Arial Narrow">
    <w:charset w:val="00"/>
    <w:family w:val="roman"/>
    <w:pitch w:val="variable"/>
  </w:font>
  <w:font w:name="Liberation Sans">
    <w:altName w:val="Arial"/>
    <w:charset w:val="00"/>
    <w:family w:val="roman"/>
    <w:pitch w:val="variable"/>
  </w:font>
  <w:font w:name="Arial">
    <w:charset w:val="00"/>
    <w:family w:val="roman"/>
    <w:pitch w:val="variable"/>
  </w:font>
  <w:font w:name="Tahoma">
    <w:charset w:val="00"/>
    <w:family w:val="roman"/>
    <w:pitch w:val="variable"/>
  </w:font>
  <w:font w:name="DejaVu Sans">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tabs>
        <w:tab w:val="clear" w:pos="8504"/>
        <w:tab w:val="center" w:pos="4252" w:leader="none"/>
      </w:tabs>
      <w:jc w:val="right"/>
      <w:rPr>
        <w:rFonts w:ascii="Verdana" w:hAnsi="Verdana"/>
        <w:sz w:val="20"/>
      </w:rPr>
    </w:pPr>
    <w:r>
      <w:rPr>
        <w:rFonts w:ascii="Verdana" w:hAnsi="Verdana"/>
        <w:sz w:val="20"/>
      </w:rPr>
      <w:t xml:space="preserve">Pàgina </w:t>
    </w:r>
    <w:r>
      <w:rPr>
        <w:rFonts w:ascii="Verdana" w:hAnsi="Verdana"/>
        <w:sz w:val="20"/>
      </w:rPr>
      <w:fldChar w:fldCharType="begin"/>
    </w:r>
    <w:r>
      <w:rPr>
        <w:sz w:val="20"/>
        <w:rFonts w:ascii="Verdana" w:hAnsi="Verdana"/>
      </w:rPr>
      <w:instrText> PAGE </w:instrText>
    </w:r>
    <w:r>
      <w:rPr>
        <w:sz w:val="20"/>
        <w:rFonts w:ascii="Verdana" w:hAnsi="Verdana"/>
      </w:rPr>
      <w:fldChar w:fldCharType="separate"/>
    </w:r>
    <w:r>
      <w:rPr>
        <w:sz w:val="20"/>
        <w:rFonts w:ascii="Verdana" w:hAnsi="Verdana"/>
      </w:rPr>
      <w:t>37</w:t>
    </w:r>
    <w:r>
      <w:rPr>
        <w:sz w:val="20"/>
        <w:rFonts w:ascii="Verdana" w:hAnsi="Verdana"/>
      </w:rPr>
      <w:fldChar w:fldCharType="end"/>
    </w:r>
    <w:r>
      <w:rPr>
        <w:rFonts w:ascii="Verdana" w:hAnsi="Verdana"/>
        <w:sz w:val="20"/>
      </w:rPr>
      <w:t xml:space="preserve"> de </w:t>
    </w:r>
    <w:r>
      <w:rPr>
        <w:rFonts w:ascii="Verdana" w:hAnsi="Verdana"/>
        <w:sz w:val="20"/>
      </w:rPr>
      <w:fldChar w:fldCharType="begin"/>
    </w:r>
    <w:r>
      <w:rPr>
        <w:sz w:val="20"/>
        <w:rFonts w:ascii="Verdana" w:hAnsi="Verdana"/>
      </w:rPr>
      <w:instrText> NUMPAGES </w:instrText>
    </w:r>
    <w:r>
      <w:rPr>
        <w:sz w:val="20"/>
        <w:rFonts w:ascii="Verdana" w:hAnsi="Verdana"/>
      </w:rPr>
      <w:fldChar w:fldCharType="separate"/>
    </w:r>
    <w:r>
      <w:rPr>
        <w:sz w:val="20"/>
        <w:rFonts w:ascii="Verdana" w:hAnsi="Verdana"/>
      </w:rPr>
      <w:t>37</w:t>
    </w:r>
    <w:r>
      <w:rPr>
        <w:sz w:val="20"/>
        <w:rFonts w:ascii="Verdana" w:hAnsi="Verdana"/>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rPr>
        <w:sz w:val="18"/>
        <w:szCs w:val="18"/>
      </w:rPr>
    </w:pPr>
    <w:r>
      <w:rPr>
        <w:sz w:val="18"/>
        <w:szCs w:val="18"/>
      </w:rPr>
      <w:drawing>
        <wp:anchor behindDoc="1" distT="0" distB="0" distL="114300" distR="114300" simplePos="0" locked="0" layoutInCell="0" allowOverlap="1" relativeHeight="38">
          <wp:simplePos x="0" y="0"/>
          <wp:positionH relativeFrom="column">
            <wp:posOffset>-118110</wp:posOffset>
          </wp:positionH>
          <wp:positionV relativeFrom="paragraph">
            <wp:posOffset>-193040</wp:posOffset>
          </wp:positionV>
          <wp:extent cx="836295" cy="885825"/>
          <wp:effectExtent l="0" t="0" r="0" b="0"/>
          <wp:wrapSquare wrapText="bothSides"/>
          <wp:docPr id="1"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descr=""/>
                  <pic:cNvPicPr>
                    <a:picLocks noChangeAspect="1" noChangeArrowheads="1"/>
                  </pic:cNvPicPr>
                </pic:nvPicPr>
                <pic:blipFill>
                  <a:blip r:embed="rId1"/>
                  <a:srcRect l="45747" t="6356" r="29328" b="51366"/>
                  <a:stretch>
                    <a:fillRect/>
                  </a:stretch>
                </pic:blipFill>
                <pic:spPr bwMode="auto">
                  <a:xfrm>
                    <a:off x="0" y="0"/>
                    <a:ext cx="836295" cy="885825"/>
                  </a:xfrm>
                  <a:prstGeom prst="rect">
                    <a:avLst/>
                  </a:prstGeom>
                </pic:spPr>
              </pic:pic>
            </a:graphicData>
          </a:graphic>
        </wp:anchor>
      </w:drawing>
    </w:r>
  </w:p>
  <w:p>
    <w:pPr>
      <w:pStyle w:val="Cabecera"/>
      <w:rPr>
        <w:sz w:val="18"/>
        <w:szCs w:val="18"/>
      </w:rPr>
    </w:pPr>
    <w:r>
      <w:rPr>
        <w:sz w:val="18"/>
        <w:szCs w:val="18"/>
      </w:rPr>
    </w:r>
  </w:p>
  <w:p>
    <w:pPr>
      <w:pStyle w:val="Cabecera"/>
      <w:rPr>
        <w:sz w:val="18"/>
        <w:szCs w:val="18"/>
      </w:rPr>
    </w:pPr>
    <w:r>
      <w:rPr>
        <w:sz w:val="18"/>
        <w:szCs w:val="18"/>
      </w:rPr>
    </w:r>
  </w:p>
  <w:p>
    <w:pPr>
      <w:pStyle w:val="Cabecera"/>
      <w:rPr>
        <w:sz w:val="18"/>
        <w:szCs w:val="18"/>
      </w:rPr>
    </w:pPr>
    <w:r>
      <w:rPr>
        <w:sz w:val="18"/>
        <w:szCs w:val="18"/>
      </w:rPr>
    </w:r>
  </w:p>
  <w:p>
    <w:pPr>
      <w:pStyle w:val="Cabecera"/>
      <w:rPr>
        <w:rFonts w:ascii="Calibri" w:hAnsi="Calibri" w:asciiTheme="minorHAnsi" w:hAnsiTheme="minorHAnsi"/>
        <w:b/>
        <w:b/>
        <w:sz w:val="16"/>
        <w:szCs w:val="16"/>
      </w:rPr>
    </w:pPr>
    <w:r>
      <w:rPr>
        <w:rFonts w:asciiTheme="minorHAnsi" w:hAnsiTheme="minorHAnsi" w:ascii="Calibri" w:hAnsi="Calibri"/>
        <w:b/>
        <w:sz w:val="16"/>
        <w:szCs w:val="16"/>
      </w:rPr>
    </w:r>
  </w:p>
  <w:p>
    <w:pPr>
      <w:pStyle w:val="Cabecera"/>
      <w:rPr>
        <w:rFonts w:ascii="Calibri" w:hAnsi="Calibri" w:asciiTheme="minorHAnsi" w:hAnsiTheme="minorHAnsi"/>
        <w:b/>
        <w:b/>
        <w:sz w:val="16"/>
        <w:szCs w:val="16"/>
      </w:rPr>
    </w:pPr>
    <w:r>
      <w:rPr>
        <w:rFonts w:asciiTheme="minorHAnsi" w:hAnsiTheme="minorHAnsi" w:ascii="Calibri" w:hAnsi="Calibri"/>
        <w:b/>
        <w:sz w:val="16"/>
        <w:szCs w:val="16"/>
      </w:rPr>
    </w:r>
  </w:p>
  <w:p>
    <w:pPr>
      <w:pStyle w:val="Cabecera"/>
      <w:rPr>
        <w:rFonts w:ascii="Calibri" w:hAnsi="Calibri" w:asciiTheme="minorHAnsi" w:hAnsiTheme="minorHAnsi"/>
        <w:b/>
        <w:b/>
        <w:sz w:val="16"/>
        <w:szCs w:val="16"/>
      </w:rPr>
    </w:pPr>
    <w:r>
      <w:rPr>
        <w:rFonts w:asciiTheme="minorHAnsi" w:hAnsiTheme="minorHAnsi" w:ascii="Calibri" w:hAnsi="Calibri"/>
        <w:b/>
        <w:sz w:val="16"/>
        <w:szCs w:val="16"/>
      </w:rPr>
    </w:r>
  </w:p>
  <w:p>
    <w:pPr>
      <w:pStyle w:val="Cabecera"/>
      <w:rPr>
        <w:rFonts w:ascii="Calibri" w:hAnsi="Calibri" w:asciiTheme="minorHAnsi" w:hAnsiTheme="minorHAnsi"/>
        <w:b/>
        <w:b/>
        <w:sz w:val="16"/>
        <w:szCs w:val="16"/>
      </w:rPr>
    </w:pPr>
    <w:r>
      <w:rPr>
        <w:rFonts w:ascii="Calibri" w:hAnsi="Calibri" w:asciiTheme="minorHAnsi" w:hAnsiTheme="minorHAnsi"/>
        <w:b/>
        <w:sz w:val="16"/>
        <w:szCs w:val="16"/>
      </w:rPr>
      <w:t xml:space="preserve">  </w:t>
    </w:r>
    <w:r>
      <w:rPr>
        <w:rFonts w:ascii="Calibri" w:hAnsi="Calibri" w:asciiTheme="minorHAnsi" w:hAnsiTheme="minorHAnsi"/>
        <w:b/>
        <w:sz w:val="16"/>
        <w:szCs w:val="16"/>
      </w:rPr>
      <w:t xml:space="preserve">AJUNTAMENT </w:t>
    </w:r>
  </w:p>
  <w:p>
    <w:pPr>
      <w:pStyle w:val="Cabecera"/>
      <w:rPr>
        <w:rFonts w:ascii="Calibri" w:hAnsi="Calibri" w:asciiTheme="minorHAnsi" w:hAnsiTheme="minorHAnsi"/>
        <w:b/>
        <w:b/>
        <w:sz w:val="16"/>
        <w:szCs w:val="16"/>
      </w:rPr>
    </w:pPr>
    <w:r>
      <w:rPr>
        <w:rFonts w:ascii="Calibri" w:hAnsi="Calibri" w:asciiTheme="minorHAnsi" w:hAnsiTheme="minorHAnsi"/>
        <w:b/>
        <w:sz w:val="16"/>
        <w:szCs w:val="16"/>
      </w:rPr>
      <w:t>DE LA MOLSOSA</w:t>
    </w:r>
  </w:p>
  <w:p>
    <w:pPr>
      <w:pStyle w:val="Cabecera"/>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rPr>
        <w:sz w:val="18"/>
        <w:szCs w:val="18"/>
      </w:rPr>
    </w:pPr>
    <w:r>
      <w:rPr>
        <w:sz w:val="18"/>
        <w:szCs w:val="18"/>
      </w:rPr>
      <w:drawing>
        <wp:anchor behindDoc="1" distT="0" distB="0" distL="114300" distR="114300" simplePos="0" locked="0" layoutInCell="0" allowOverlap="1" relativeHeight="2">
          <wp:simplePos x="0" y="0"/>
          <wp:positionH relativeFrom="column">
            <wp:posOffset>-118110</wp:posOffset>
          </wp:positionH>
          <wp:positionV relativeFrom="paragraph">
            <wp:posOffset>-193040</wp:posOffset>
          </wp:positionV>
          <wp:extent cx="836295" cy="885825"/>
          <wp:effectExtent l="0" t="0" r="0" b="0"/>
          <wp:wrapSquare wrapText="bothSides"/>
          <wp:docPr id="2" name="Imagen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descr=""/>
                  <pic:cNvPicPr>
                    <a:picLocks noChangeAspect="1" noChangeArrowheads="1"/>
                  </pic:cNvPicPr>
                </pic:nvPicPr>
                <pic:blipFill>
                  <a:blip r:embed="rId1"/>
                  <a:srcRect l="45747" t="6356" r="29328" b="51366"/>
                  <a:stretch>
                    <a:fillRect/>
                  </a:stretch>
                </pic:blipFill>
                <pic:spPr bwMode="auto">
                  <a:xfrm>
                    <a:off x="0" y="0"/>
                    <a:ext cx="836295" cy="885825"/>
                  </a:xfrm>
                  <a:prstGeom prst="rect">
                    <a:avLst/>
                  </a:prstGeom>
                </pic:spPr>
              </pic:pic>
            </a:graphicData>
          </a:graphic>
        </wp:anchor>
      </w:drawing>
    </w:r>
  </w:p>
  <w:p>
    <w:pPr>
      <w:pStyle w:val="Cabecera"/>
      <w:rPr>
        <w:sz w:val="18"/>
        <w:szCs w:val="18"/>
      </w:rPr>
    </w:pPr>
    <w:r>
      <w:rPr>
        <w:sz w:val="18"/>
        <w:szCs w:val="18"/>
      </w:rPr>
    </w:r>
  </w:p>
  <w:p>
    <w:pPr>
      <w:pStyle w:val="Cabecera"/>
      <w:rPr>
        <w:sz w:val="18"/>
        <w:szCs w:val="18"/>
      </w:rPr>
    </w:pPr>
    <w:r>
      <w:rPr>
        <w:sz w:val="18"/>
        <w:szCs w:val="18"/>
      </w:rPr>
    </w:r>
  </w:p>
  <w:p>
    <w:pPr>
      <w:pStyle w:val="Cabecera"/>
      <w:rPr>
        <w:sz w:val="18"/>
        <w:szCs w:val="18"/>
      </w:rPr>
    </w:pPr>
    <w:r>
      <w:rPr>
        <w:sz w:val="18"/>
        <w:szCs w:val="18"/>
      </w:rPr>
    </w:r>
  </w:p>
  <w:p>
    <w:pPr>
      <w:pStyle w:val="Cabecera"/>
      <w:rPr>
        <w:rFonts w:ascii="Calibri" w:hAnsi="Calibri" w:asciiTheme="minorHAnsi" w:hAnsiTheme="minorHAnsi"/>
        <w:b/>
        <w:b/>
        <w:sz w:val="16"/>
        <w:szCs w:val="16"/>
      </w:rPr>
    </w:pPr>
    <w:r>
      <w:rPr>
        <w:rFonts w:asciiTheme="minorHAnsi" w:hAnsiTheme="minorHAnsi" w:ascii="Calibri" w:hAnsi="Calibri"/>
        <w:b/>
        <w:sz w:val="16"/>
        <w:szCs w:val="16"/>
      </w:rPr>
    </w:r>
  </w:p>
  <w:p>
    <w:pPr>
      <w:pStyle w:val="Cabecera"/>
      <w:rPr>
        <w:rFonts w:ascii="Calibri" w:hAnsi="Calibri" w:asciiTheme="minorHAnsi" w:hAnsiTheme="minorHAnsi"/>
        <w:b/>
        <w:b/>
        <w:sz w:val="16"/>
        <w:szCs w:val="16"/>
      </w:rPr>
    </w:pPr>
    <w:r>
      <w:rPr>
        <w:rFonts w:asciiTheme="minorHAnsi" w:hAnsiTheme="minorHAnsi" w:ascii="Calibri" w:hAnsi="Calibri"/>
        <w:b/>
        <w:sz w:val="16"/>
        <w:szCs w:val="16"/>
      </w:rPr>
    </w:r>
  </w:p>
  <w:p>
    <w:pPr>
      <w:pStyle w:val="Cabecera"/>
      <w:rPr>
        <w:rFonts w:ascii="Calibri" w:hAnsi="Calibri" w:asciiTheme="minorHAnsi" w:hAnsiTheme="minorHAnsi"/>
        <w:b/>
        <w:b/>
        <w:sz w:val="16"/>
        <w:szCs w:val="16"/>
      </w:rPr>
    </w:pPr>
    <w:r>
      <w:rPr>
        <w:rFonts w:asciiTheme="minorHAnsi" w:hAnsiTheme="minorHAnsi" w:ascii="Calibri" w:hAnsi="Calibri"/>
        <w:b/>
        <w:sz w:val="16"/>
        <w:szCs w:val="16"/>
      </w:rPr>
    </w:r>
  </w:p>
  <w:p>
    <w:pPr>
      <w:pStyle w:val="Cabecera"/>
      <w:rPr>
        <w:rFonts w:ascii="Calibri" w:hAnsi="Calibri" w:asciiTheme="minorHAnsi" w:hAnsiTheme="minorHAnsi"/>
        <w:b/>
        <w:b/>
        <w:sz w:val="16"/>
        <w:szCs w:val="16"/>
      </w:rPr>
    </w:pPr>
    <w:r>
      <w:rPr>
        <w:rFonts w:ascii="Calibri" w:hAnsi="Calibri" w:asciiTheme="minorHAnsi" w:hAnsiTheme="minorHAnsi"/>
        <w:b/>
        <w:sz w:val="16"/>
        <w:szCs w:val="16"/>
      </w:rPr>
      <w:t xml:space="preserve">  </w:t>
    </w:r>
    <w:r>
      <w:rPr>
        <w:rFonts w:ascii="Calibri" w:hAnsi="Calibri" w:asciiTheme="minorHAnsi" w:hAnsiTheme="minorHAnsi"/>
        <w:b/>
        <w:sz w:val="16"/>
        <w:szCs w:val="16"/>
      </w:rPr>
      <w:t xml:space="preserve">AJUNTAMENT </w:t>
    </w:r>
  </w:p>
  <w:p>
    <w:pPr>
      <w:pStyle w:val="Cabecera"/>
      <w:rPr>
        <w:rFonts w:ascii="Calibri" w:hAnsi="Calibri" w:asciiTheme="minorHAnsi" w:hAnsiTheme="minorHAnsi"/>
        <w:b/>
        <w:b/>
        <w:sz w:val="16"/>
        <w:szCs w:val="16"/>
      </w:rPr>
    </w:pPr>
    <w:r>
      <w:rPr>
        <w:rFonts w:ascii="Calibri" w:hAnsi="Calibri" w:asciiTheme="minorHAnsi" w:hAnsiTheme="minorHAnsi"/>
        <w:b/>
        <w:sz w:val="16"/>
        <w:szCs w:val="16"/>
      </w:rPr>
      <w:t>DE LA MOLSOSA</w:t>
    </w:r>
  </w:p>
  <w:p>
    <w:pPr>
      <w:pStyle w:val="Cabecera"/>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Wingdings" w:hAnsi="Wingdings" w:cs="Wingdings" w:hint="default"/>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lowerLetter"/>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
    <w:lvl w:ilvl="0">
      <w:start w:val="1"/>
      <w:numFmt w:val="lowerLetter"/>
      <w:lvlText w:val="%1)"/>
      <w:lvlJc w:val="left"/>
      <w:pPr>
        <w:tabs>
          <w:tab w:val="num" w:pos="0"/>
        </w:tabs>
        <w:ind w:left="1069" w:hanging="360"/>
      </w:pPr>
      <w:rPr>
        <w:rFonts w:eastAsia="Times New Roman" w:cs="Times New Roman"/>
      </w:rPr>
    </w:lvl>
    <w:lvl w:ilvl="1">
      <w:start w:val="1"/>
      <w:numFmt w:val="lowerLetter"/>
      <w:lvlText w:val="%2."/>
      <w:lvlJc w:val="left"/>
      <w:pPr>
        <w:tabs>
          <w:tab w:val="num" w:pos="0"/>
        </w:tabs>
        <w:ind w:left="1789" w:hanging="360"/>
      </w:pPr>
      <w:rPr>
        <w:rFonts w:eastAsia="Times New Roman" w:cs="Times New Roman"/>
      </w:rPr>
    </w:lvl>
    <w:lvl w:ilvl="2">
      <w:start w:val="1"/>
      <w:numFmt w:val="lowerRoman"/>
      <w:lvlText w:val="%3."/>
      <w:lvlJc w:val="right"/>
      <w:pPr>
        <w:tabs>
          <w:tab w:val="num" w:pos="0"/>
        </w:tabs>
        <w:ind w:left="2509" w:hanging="180"/>
      </w:pPr>
      <w:rPr>
        <w:rFonts w:eastAsia="Times New Roman" w:cs="Times New Roman"/>
      </w:rPr>
    </w:lvl>
    <w:lvl w:ilvl="3">
      <w:start w:val="1"/>
      <w:numFmt w:val="decimal"/>
      <w:lvlText w:val="%4."/>
      <w:lvlJc w:val="left"/>
      <w:pPr>
        <w:tabs>
          <w:tab w:val="num" w:pos="0"/>
        </w:tabs>
        <w:ind w:left="3229" w:hanging="360"/>
      </w:pPr>
      <w:rPr>
        <w:rFonts w:eastAsia="Times New Roman" w:cs="Times New Roman"/>
      </w:rPr>
    </w:lvl>
    <w:lvl w:ilvl="4">
      <w:start w:val="1"/>
      <w:numFmt w:val="lowerLetter"/>
      <w:lvlText w:val="%5."/>
      <w:lvlJc w:val="left"/>
      <w:pPr>
        <w:tabs>
          <w:tab w:val="num" w:pos="0"/>
        </w:tabs>
        <w:ind w:left="3949" w:hanging="360"/>
      </w:pPr>
      <w:rPr>
        <w:rFonts w:eastAsia="Times New Roman" w:cs="Times New Roman"/>
      </w:rPr>
    </w:lvl>
    <w:lvl w:ilvl="5">
      <w:start w:val="1"/>
      <w:numFmt w:val="lowerRoman"/>
      <w:lvlText w:val="%6."/>
      <w:lvlJc w:val="right"/>
      <w:pPr>
        <w:tabs>
          <w:tab w:val="num" w:pos="0"/>
        </w:tabs>
        <w:ind w:left="4669" w:hanging="180"/>
      </w:pPr>
      <w:rPr>
        <w:rFonts w:eastAsia="Times New Roman" w:cs="Times New Roman"/>
      </w:rPr>
    </w:lvl>
    <w:lvl w:ilvl="6">
      <w:start w:val="1"/>
      <w:numFmt w:val="decimal"/>
      <w:lvlText w:val="%7."/>
      <w:lvlJc w:val="left"/>
      <w:pPr>
        <w:tabs>
          <w:tab w:val="num" w:pos="0"/>
        </w:tabs>
        <w:ind w:left="5389" w:hanging="360"/>
      </w:pPr>
      <w:rPr>
        <w:rFonts w:eastAsia="Times New Roman" w:cs="Times New Roman"/>
      </w:rPr>
    </w:lvl>
    <w:lvl w:ilvl="7">
      <w:start w:val="1"/>
      <w:numFmt w:val="lowerLetter"/>
      <w:lvlText w:val="%8."/>
      <w:lvlJc w:val="left"/>
      <w:pPr>
        <w:tabs>
          <w:tab w:val="num" w:pos="0"/>
        </w:tabs>
        <w:ind w:left="6109" w:hanging="360"/>
      </w:pPr>
      <w:rPr>
        <w:rFonts w:eastAsia="Times New Roman" w:cs="Times New Roman"/>
      </w:rPr>
    </w:lvl>
    <w:lvl w:ilvl="8">
      <w:start w:val="1"/>
      <w:numFmt w:val="lowerRoman"/>
      <w:lvlText w:val="%9."/>
      <w:lvlJc w:val="right"/>
      <w:pPr>
        <w:tabs>
          <w:tab w:val="num" w:pos="0"/>
        </w:tabs>
        <w:ind w:left="6829" w:hanging="180"/>
      </w:pPr>
      <w:rPr>
        <w:rFonts w:eastAsia="Times New Roman" w:cs="Times New Roman"/>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mirrorMargins/>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a-ES" w:eastAsia="ca-ES"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af58bb"/>
    <w:pPr>
      <w:widowControl/>
      <w:suppressAutoHyphens w:val="true"/>
      <w:bidi w:val="0"/>
      <w:spacing w:before="0" w:after="0"/>
      <w:jc w:val="left"/>
    </w:pPr>
    <w:rPr>
      <w:rFonts w:ascii="Times New Roman" w:hAnsi="Times New Roman" w:eastAsia="Times New Roman" w:cs="Times New Roman"/>
      <w:color w:val="auto"/>
      <w:kern w:val="0"/>
      <w:sz w:val="24"/>
      <w:szCs w:val="24"/>
      <w:lang w:val="ca-ES" w:eastAsia="es-ES" w:bidi="ar-SA"/>
    </w:rPr>
  </w:style>
  <w:style w:type="paragraph" w:styleId="Ttulo1">
    <w:name w:val="Heading 1"/>
    <w:basedOn w:val="Normal"/>
    <w:next w:val="Normal"/>
    <w:link w:val="Ttulo1Car"/>
    <w:qFormat/>
    <w:rsid w:val="00af58bb"/>
    <w:pPr>
      <w:keepNext w:val="true"/>
      <w:spacing w:lineRule="auto" w:line="360"/>
      <w:jc w:val="center"/>
      <w:outlineLvl w:val="0"/>
    </w:pPr>
    <w:rPr>
      <w:rFonts w:ascii="Verdana" w:hAnsi="Verdana"/>
      <w:b/>
      <w:bCs/>
      <w:color w:val="333399"/>
      <w:sz w:val="20"/>
    </w:rPr>
  </w:style>
  <w:style w:type="paragraph" w:styleId="Ttulo2">
    <w:name w:val="Heading 2"/>
    <w:basedOn w:val="Normal"/>
    <w:next w:val="Normal"/>
    <w:link w:val="Ttulo2Car"/>
    <w:qFormat/>
    <w:rsid w:val="00af58bb"/>
    <w:pPr>
      <w:keepNext w:val="true"/>
      <w:spacing w:lineRule="auto" w:line="360"/>
      <w:jc w:val="both"/>
      <w:outlineLvl w:val="1"/>
    </w:pPr>
    <w:rPr>
      <w:rFonts w:ascii="Verdana" w:hAnsi="Verdana"/>
      <w:b/>
      <w:bCs/>
      <w:color w:val="333399"/>
      <w:sz w:val="20"/>
    </w:rPr>
  </w:style>
  <w:style w:type="paragraph" w:styleId="Ttulo3">
    <w:name w:val="Heading 3"/>
    <w:basedOn w:val="Normal"/>
    <w:next w:val="Normal"/>
    <w:qFormat/>
    <w:rsid w:val="00af58bb"/>
    <w:pPr>
      <w:keepNext w:val="true"/>
      <w:spacing w:lineRule="auto" w:line="360"/>
      <w:ind w:firstLine="696"/>
      <w:jc w:val="center"/>
      <w:outlineLvl w:val="2"/>
    </w:pPr>
    <w:rPr>
      <w:rFonts w:ascii="Verdana" w:hAnsi="Verdana"/>
      <w:b/>
      <w:bCs/>
      <w:color w:val="333399"/>
      <w:sz w:val="22"/>
    </w:rPr>
  </w:style>
  <w:style w:type="paragraph" w:styleId="Ttulo4">
    <w:name w:val="Heading 4"/>
    <w:basedOn w:val="Normal"/>
    <w:next w:val="Normal"/>
    <w:qFormat/>
    <w:rsid w:val="00af58bb"/>
    <w:pPr>
      <w:keepNext w:val="true"/>
      <w:spacing w:lineRule="auto" w:line="360"/>
      <w:ind w:firstLine="696"/>
      <w:jc w:val="center"/>
      <w:outlineLvl w:val="3"/>
    </w:pPr>
    <w:rPr>
      <w:rFonts w:ascii="Verdana" w:hAnsi="Verdana"/>
      <w:b/>
      <w:bCs/>
      <w:sz w:val="20"/>
    </w:rPr>
  </w:style>
  <w:style w:type="paragraph" w:styleId="Ttulo5">
    <w:name w:val="Heading 5"/>
    <w:basedOn w:val="Normal"/>
    <w:next w:val="Normal"/>
    <w:link w:val="Ttulo5Car"/>
    <w:qFormat/>
    <w:rsid w:val="00af58bb"/>
    <w:pPr>
      <w:keepNext w:val="true"/>
      <w:spacing w:lineRule="auto" w:line="360"/>
      <w:jc w:val="center"/>
      <w:outlineLvl w:val="4"/>
    </w:pPr>
    <w:rPr>
      <w:rFonts w:ascii="Verdana" w:hAnsi="Verdana"/>
      <w:b/>
      <w:bCs/>
      <w:color w:val="333399"/>
      <w:sz w:val="22"/>
    </w:rPr>
  </w:style>
  <w:style w:type="paragraph" w:styleId="Ttulo6">
    <w:name w:val="Heading 6"/>
    <w:basedOn w:val="Normal"/>
    <w:next w:val="Normal"/>
    <w:link w:val="Ttulo6Car"/>
    <w:qFormat/>
    <w:rsid w:val="00df3c72"/>
    <w:pPr>
      <w:spacing w:before="240" w:after="60"/>
      <w:outlineLvl w:val="5"/>
    </w:pPr>
    <w:rPr>
      <w:rFonts w:ascii="Calibri" w:hAnsi="Calibri"/>
      <w:b/>
      <w:bCs/>
      <w:sz w:val="22"/>
      <w:szCs w:val="22"/>
    </w:rPr>
  </w:style>
  <w:style w:type="paragraph" w:styleId="Ttulo8">
    <w:name w:val="Heading 8"/>
    <w:basedOn w:val="Normal"/>
    <w:next w:val="Normal"/>
    <w:link w:val="Ttulo8Car"/>
    <w:qFormat/>
    <w:rsid w:val="00567814"/>
    <w:pPr>
      <w:spacing w:before="240" w:after="60"/>
      <w:outlineLvl w:val="7"/>
    </w:pPr>
    <w:rPr>
      <w:rFonts w:ascii="Calibri" w:hAnsi="Calibri"/>
      <w:i/>
      <w:iCs/>
    </w:rPr>
  </w:style>
  <w:style w:type="paragraph" w:styleId="Ttulo9">
    <w:name w:val="Heading 9"/>
    <w:basedOn w:val="Normal"/>
    <w:next w:val="Normal"/>
    <w:link w:val="Ttulo9Car"/>
    <w:qFormat/>
    <w:rsid w:val="008f50f2"/>
    <w:pPr>
      <w:spacing w:before="240" w:after="60"/>
      <w:outlineLvl w:val="8"/>
    </w:pPr>
    <w:rPr>
      <w:rFonts w:ascii="Cambria" w:hAnsi="Cambria"/>
      <w:sz w:val="22"/>
      <w:szCs w:val="22"/>
    </w:rPr>
  </w:style>
  <w:style w:type="character" w:styleId="DefaultParagraphFont" w:default="1">
    <w:name w:val="Default Paragraph Font"/>
    <w:uiPriority w:val="1"/>
    <w:semiHidden/>
    <w:unhideWhenUsed/>
    <w:qFormat/>
    <w:rPr/>
  </w:style>
  <w:style w:type="character" w:styleId="EnlacedeInternet">
    <w:name w:val="Enlace de Internet"/>
    <w:semiHidden/>
    <w:rsid w:val="00af58bb"/>
    <w:rPr>
      <w:color w:val="0000FF"/>
      <w:u w:val="single"/>
    </w:rPr>
  </w:style>
  <w:style w:type="character" w:styleId="EnlacedeInternetvisitado">
    <w:name w:val="Enlace de Internet visitado"/>
    <w:semiHidden/>
    <w:rsid w:val="00af58bb"/>
    <w:rPr>
      <w:color w:val="800080"/>
      <w:u w:val="single"/>
    </w:rPr>
  </w:style>
  <w:style w:type="character" w:styleId="Goohl1" w:customStyle="1">
    <w:name w:val="goohl1"/>
    <w:basedOn w:val="DefaultParagraphFont"/>
    <w:qFormat/>
    <w:rsid w:val="00af58bb"/>
    <w:rPr/>
  </w:style>
  <w:style w:type="character" w:styleId="Goohl0" w:customStyle="1">
    <w:name w:val="goohl0"/>
    <w:basedOn w:val="DefaultParagraphFont"/>
    <w:qFormat/>
    <w:rsid w:val="00af58bb"/>
    <w:rPr/>
  </w:style>
  <w:style w:type="character" w:styleId="TextonotapieCar" w:customStyle="1">
    <w:name w:val="Texto nota pie Car"/>
    <w:basedOn w:val="DefaultParagraphFont"/>
    <w:link w:val="Textonotapie"/>
    <w:qFormat/>
    <w:rsid w:val="0044173e"/>
    <w:rPr/>
  </w:style>
  <w:style w:type="character" w:styleId="Ancladenotaalpie">
    <w:name w:val="Ancla de nota al pie"/>
    <w:rPr>
      <w:vertAlign w:val="superscript"/>
    </w:rPr>
  </w:style>
  <w:style w:type="character" w:styleId="FootnoteCharacters">
    <w:name w:val="Footnote Characters"/>
    <w:semiHidden/>
    <w:qFormat/>
    <w:rsid w:val="0044173e"/>
    <w:rPr>
      <w:vertAlign w:val="superscript"/>
    </w:rPr>
  </w:style>
  <w:style w:type="character" w:styleId="Destacado">
    <w:name w:val="Destacado"/>
    <w:qFormat/>
    <w:rsid w:val="0031656a"/>
    <w:rPr>
      <w:i/>
      <w:iCs/>
    </w:rPr>
  </w:style>
  <w:style w:type="character" w:styleId="Ttulo8Car" w:customStyle="1">
    <w:name w:val="Título 8 Car"/>
    <w:link w:val="Ttulo8"/>
    <w:qFormat/>
    <w:rsid w:val="00567814"/>
    <w:rPr>
      <w:rFonts w:ascii="Calibri" w:hAnsi="Calibri"/>
      <w:i/>
      <w:iCs/>
      <w:sz w:val="24"/>
      <w:szCs w:val="24"/>
    </w:rPr>
  </w:style>
  <w:style w:type="character" w:styleId="Ttulo9Car" w:customStyle="1">
    <w:name w:val="Título 9 Car"/>
    <w:link w:val="Ttulo9"/>
    <w:qFormat/>
    <w:rsid w:val="008f50f2"/>
    <w:rPr>
      <w:rFonts w:ascii="Cambria" w:hAnsi="Cambria"/>
      <w:sz w:val="22"/>
      <w:szCs w:val="22"/>
    </w:rPr>
  </w:style>
  <w:style w:type="character" w:styleId="Ttulo6Car" w:customStyle="1">
    <w:name w:val="Título 6 Car"/>
    <w:link w:val="Ttulo6"/>
    <w:semiHidden/>
    <w:qFormat/>
    <w:rsid w:val="00df3c72"/>
    <w:rPr>
      <w:rFonts w:ascii="Calibri" w:hAnsi="Calibri" w:eastAsia="Times New Roman" w:cs="Times New Roman"/>
      <w:b/>
      <w:bCs/>
      <w:sz w:val="22"/>
      <w:szCs w:val="22"/>
    </w:rPr>
  </w:style>
  <w:style w:type="character" w:styleId="Annotationreference">
    <w:name w:val="annotation reference"/>
    <w:semiHidden/>
    <w:qFormat/>
    <w:rsid w:val="006c53be"/>
    <w:rPr>
      <w:sz w:val="16"/>
      <w:szCs w:val="16"/>
    </w:rPr>
  </w:style>
  <w:style w:type="character" w:styleId="TextosinformatoCar" w:customStyle="1">
    <w:name w:val="Texto sin formato Car"/>
    <w:link w:val="Textosinformato"/>
    <w:semiHidden/>
    <w:qFormat/>
    <w:rsid w:val="0072152d"/>
    <w:rPr>
      <w:rFonts w:ascii="Courier New" w:hAnsi="Courier New"/>
    </w:rPr>
  </w:style>
  <w:style w:type="character" w:styleId="Textoindependiente3Car" w:customStyle="1">
    <w:name w:val="Texto independiente 3 Car"/>
    <w:link w:val="Textoindependiente3"/>
    <w:semiHidden/>
    <w:qFormat/>
    <w:rsid w:val="00e404cf"/>
    <w:rPr>
      <w:sz w:val="16"/>
      <w:szCs w:val="16"/>
    </w:rPr>
  </w:style>
  <w:style w:type="character" w:styleId="SangradetextonormalCar" w:customStyle="1">
    <w:name w:val="Sangría de texto normal Car"/>
    <w:link w:val="Sangradetextonormal"/>
    <w:qFormat/>
    <w:rsid w:val="0086595c"/>
    <w:rPr>
      <w:rFonts w:ascii="Verdana" w:hAnsi="Verdana"/>
      <w:szCs w:val="24"/>
    </w:rPr>
  </w:style>
  <w:style w:type="character" w:styleId="Ttulo5Car" w:customStyle="1">
    <w:name w:val="Título 5 Car"/>
    <w:link w:val="Ttulo5"/>
    <w:qFormat/>
    <w:rsid w:val="00de1981"/>
    <w:rPr>
      <w:rFonts w:ascii="Verdana" w:hAnsi="Verdana"/>
      <w:b/>
      <w:bCs/>
      <w:color w:val="333399"/>
      <w:sz w:val="22"/>
      <w:szCs w:val="24"/>
    </w:rPr>
  </w:style>
  <w:style w:type="character" w:styleId="Strong">
    <w:name w:val="Strong"/>
    <w:qFormat/>
    <w:rsid w:val="002315e3"/>
    <w:rPr>
      <w:b/>
      <w:bCs/>
    </w:rPr>
  </w:style>
  <w:style w:type="character" w:styleId="Sangra2detindependienteCar" w:customStyle="1">
    <w:name w:val="Sangría 2 de t. independiente Car"/>
    <w:link w:val="Sangra2detindependiente"/>
    <w:qFormat/>
    <w:rsid w:val="00887439"/>
    <w:rPr>
      <w:rFonts w:ascii="Verdana" w:hAnsi="Verdana"/>
      <w:b/>
      <w:bCs/>
      <w:color w:val="333399"/>
      <w:sz w:val="22"/>
      <w:szCs w:val="24"/>
    </w:rPr>
  </w:style>
  <w:style w:type="character" w:styleId="TextonotaalfinalCar" w:customStyle="1">
    <w:name w:val="Texto nota al final Car"/>
    <w:basedOn w:val="DefaultParagraphFont"/>
    <w:link w:val="Textonotaalfinal"/>
    <w:semiHidden/>
    <w:qFormat/>
    <w:rsid w:val="00c63f1f"/>
    <w:rPr/>
  </w:style>
  <w:style w:type="character" w:styleId="Ancladenotafinal">
    <w:name w:val="Ancla de nota final"/>
    <w:rPr>
      <w:vertAlign w:val="superscript"/>
    </w:rPr>
  </w:style>
  <w:style w:type="character" w:styleId="EndnoteCharacters">
    <w:name w:val="Endnote Characters"/>
    <w:semiHidden/>
    <w:qFormat/>
    <w:rsid w:val="00c63f1f"/>
    <w:rPr>
      <w:vertAlign w:val="superscript"/>
    </w:rPr>
  </w:style>
  <w:style w:type="character" w:styleId="TextoindependienteCar" w:customStyle="1">
    <w:name w:val="Texto independiente Car"/>
    <w:link w:val="Textoindependiente"/>
    <w:semiHidden/>
    <w:qFormat/>
    <w:rsid w:val="00b944d9"/>
    <w:rPr>
      <w:rFonts w:ascii="Verdana" w:hAnsi="Verdana"/>
      <w:szCs w:val="24"/>
    </w:rPr>
  </w:style>
  <w:style w:type="character" w:styleId="Ttulo1Car" w:customStyle="1">
    <w:name w:val="Título 1 Car"/>
    <w:link w:val="Ttulo1"/>
    <w:qFormat/>
    <w:rsid w:val="00481247"/>
    <w:rPr>
      <w:rFonts w:ascii="Verdana" w:hAnsi="Verdana" w:cs="Microsoft Sans Serif"/>
      <w:b/>
      <w:bCs/>
      <w:color w:val="333399"/>
      <w:szCs w:val="24"/>
    </w:rPr>
  </w:style>
  <w:style w:type="character" w:styleId="Ttulo2Car" w:customStyle="1">
    <w:name w:val="Título 2 Car"/>
    <w:link w:val="Ttulo2"/>
    <w:qFormat/>
    <w:rsid w:val="00772eac"/>
    <w:rPr>
      <w:rFonts w:ascii="Verdana" w:hAnsi="Verdana" w:cs="Microsoft Sans Serif"/>
      <w:b/>
      <w:bCs/>
      <w:color w:val="333399"/>
      <w:szCs w:val="24"/>
    </w:rPr>
  </w:style>
  <w:style w:type="character" w:styleId="Textocontenido1" w:customStyle="1">
    <w:name w:val="textocontenido1"/>
    <w:qFormat/>
    <w:rsid w:val="00392a94"/>
    <w:rPr>
      <w:rFonts w:ascii="Verdana" w:hAnsi="Verdana"/>
      <w:strike w:val="false"/>
      <w:dstrike w:val="false"/>
      <w:color w:val="000000"/>
      <w:sz w:val="15"/>
      <w:szCs w:val="15"/>
      <w:u w:val="none"/>
      <w:effect w:val="none"/>
    </w:rPr>
  </w:style>
  <w:style w:type="character" w:styleId="EncabezadoCar" w:customStyle="1">
    <w:name w:val="Encabezado Car"/>
    <w:link w:val="Encabezado"/>
    <w:uiPriority w:val="99"/>
    <w:qFormat/>
    <w:rsid w:val="0011240f"/>
    <w:rPr>
      <w:sz w:val="24"/>
      <w:szCs w:val="24"/>
    </w:rPr>
  </w:style>
  <w:style w:type="character" w:styleId="TtuloCar" w:customStyle="1">
    <w:name w:val="Título Car"/>
    <w:link w:val="Ttulo10"/>
    <w:qFormat/>
    <w:rsid w:val="006302c3"/>
    <w:rPr>
      <w:rFonts w:ascii="Arial Narrow" w:hAnsi="Arial Narrow"/>
      <w:b/>
      <w:sz w:val="22"/>
      <w:lang w:val="es-ES_tradnl"/>
    </w:rPr>
  </w:style>
  <w:style w:type="character" w:styleId="Highlight" w:customStyle="1">
    <w:name w:val="highlight"/>
    <w:basedOn w:val="DefaultParagraphFont"/>
    <w:qFormat/>
    <w:rsid w:val="00db7582"/>
    <w:rPr/>
  </w:style>
  <w:style w:type="character" w:styleId="Mencinsinresolver1" w:customStyle="1">
    <w:name w:val="Mención sin resolver1"/>
    <w:uiPriority w:val="99"/>
    <w:semiHidden/>
    <w:unhideWhenUsed/>
    <w:qFormat/>
    <w:rsid w:val="007c632e"/>
    <w:rPr>
      <w:color w:val="605E5C"/>
      <w:shd w:fill="E1DFDD" w:val="clear"/>
    </w:rPr>
  </w:style>
  <w:style w:type="paragraph" w:styleId="Ttulo">
    <w:name w:val="Título"/>
    <w:basedOn w:val="Normal"/>
    <w:next w:val="Cuerpodetexto"/>
    <w:qFormat/>
    <w:pPr>
      <w:keepNext w:val="true"/>
      <w:spacing w:before="240" w:after="120"/>
    </w:pPr>
    <w:rPr>
      <w:rFonts w:ascii="Liberation Sans" w:hAnsi="Liberation Sans" w:eastAsia="Microsoft YaHei" w:cs="Lucida Sans"/>
      <w:sz w:val="28"/>
      <w:szCs w:val="28"/>
    </w:rPr>
  </w:style>
  <w:style w:type="paragraph" w:styleId="Cuerpodetexto">
    <w:name w:val="Body Text"/>
    <w:basedOn w:val="Normal"/>
    <w:link w:val="TextoindependienteCar"/>
    <w:semiHidden/>
    <w:rsid w:val="00af58bb"/>
    <w:pPr>
      <w:spacing w:lineRule="auto" w:line="360"/>
      <w:jc w:val="center"/>
    </w:pPr>
    <w:rPr>
      <w:rFonts w:ascii="Verdana" w:hAnsi="Verdana"/>
      <w:sz w:val="20"/>
    </w:rPr>
  </w:style>
  <w:style w:type="paragraph" w:styleId="Lista">
    <w:name w:val="List"/>
    <w:basedOn w:val="Cuerpodetexto"/>
    <w:pPr/>
    <w:rPr>
      <w:rFonts w:cs="Lucida Sans"/>
    </w:rPr>
  </w:style>
  <w:style w:type="paragraph" w:styleId="Ley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lang w:val="zxx" w:eastAsia="zxx" w:bidi="zxx"/>
    </w:rPr>
  </w:style>
  <w:style w:type="paragraph" w:styleId="Cabeceraypie">
    <w:name w:val="Cabecera y pie"/>
    <w:basedOn w:val="Normal"/>
    <w:qFormat/>
    <w:pPr/>
    <w:rPr/>
  </w:style>
  <w:style w:type="paragraph" w:styleId="Cabecera">
    <w:name w:val="Header"/>
    <w:basedOn w:val="Normal"/>
    <w:link w:val="EncabezadoCar"/>
    <w:uiPriority w:val="99"/>
    <w:rsid w:val="00af58bb"/>
    <w:pPr>
      <w:tabs>
        <w:tab w:val="clear" w:pos="709"/>
        <w:tab w:val="center" w:pos="4252" w:leader="none"/>
        <w:tab w:val="right" w:pos="8504" w:leader="none"/>
      </w:tabs>
    </w:pPr>
    <w:rPr/>
  </w:style>
  <w:style w:type="paragraph" w:styleId="Piedepgina">
    <w:name w:val="Footer"/>
    <w:basedOn w:val="Normal"/>
    <w:semiHidden/>
    <w:rsid w:val="00af58bb"/>
    <w:pPr>
      <w:tabs>
        <w:tab w:val="clear" w:pos="709"/>
        <w:tab w:val="center" w:pos="4252" w:leader="none"/>
        <w:tab w:val="right" w:pos="8504" w:leader="none"/>
      </w:tabs>
    </w:pPr>
    <w:rPr/>
  </w:style>
  <w:style w:type="paragraph" w:styleId="Cuerpodetextoconsangra">
    <w:name w:val="Body Text Indent"/>
    <w:basedOn w:val="Normal"/>
    <w:link w:val="SangradetextonormalCar"/>
    <w:semiHidden/>
    <w:rsid w:val="00af58bb"/>
    <w:pPr>
      <w:spacing w:lineRule="auto" w:line="360"/>
      <w:ind w:firstLine="720"/>
      <w:jc w:val="both"/>
    </w:pPr>
    <w:rPr>
      <w:rFonts w:ascii="Verdana" w:hAnsi="Verdana"/>
      <w:sz w:val="20"/>
    </w:rPr>
  </w:style>
  <w:style w:type="paragraph" w:styleId="BodyTextIndent2">
    <w:name w:val="Body Text Indent 2"/>
    <w:basedOn w:val="Normal"/>
    <w:link w:val="Sangra2detindependienteCar"/>
    <w:semiHidden/>
    <w:qFormat/>
    <w:rsid w:val="00af58bb"/>
    <w:pPr>
      <w:spacing w:lineRule="auto" w:line="360"/>
      <w:ind w:firstLine="696"/>
      <w:jc w:val="both"/>
    </w:pPr>
    <w:rPr>
      <w:rFonts w:ascii="Verdana" w:hAnsi="Verdana"/>
      <w:b/>
      <w:bCs/>
      <w:color w:val="333399"/>
      <w:sz w:val="22"/>
    </w:rPr>
  </w:style>
  <w:style w:type="paragraph" w:styleId="BodyTextIndent3">
    <w:name w:val="Body Text Indent 3"/>
    <w:basedOn w:val="Normal"/>
    <w:semiHidden/>
    <w:qFormat/>
    <w:rsid w:val="00af58bb"/>
    <w:pPr>
      <w:spacing w:lineRule="auto" w:line="360"/>
      <w:ind w:firstLine="696"/>
      <w:jc w:val="center"/>
    </w:pPr>
    <w:rPr>
      <w:rFonts w:ascii="Verdana" w:hAnsi="Verdana"/>
      <w:b/>
      <w:bCs/>
      <w:color w:val="333399"/>
      <w:sz w:val="22"/>
    </w:rPr>
  </w:style>
  <w:style w:type="paragraph" w:styleId="BodyText2">
    <w:name w:val="Body Text 2"/>
    <w:basedOn w:val="Normal"/>
    <w:semiHidden/>
    <w:qFormat/>
    <w:rsid w:val="00af58bb"/>
    <w:pPr>
      <w:spacing w:lineRule="auto" w:line="360"/>
      <w:jc w:val="center"/>
    </w:pPr>
    <w:rPr>
      <w:rFonts w:ascii="Verdana" w:hAnsi="Verdana"/>
      <w:b/>
      <w:bCs/>
      <w:color w:val="333399"/>
      <w:sz w:val="22"/>
    </w:rPr>
  </w:style>
  <w:style w:type="paragraph" w:styleId="BlockText">
    <w:name w:val="Block Text"/>
    <w:basedOn w:val="Normal"/>
    <w:semiHidden/>
    <w:qFormat/>
    <w:rsid w:val="00af58bb"/>
    <w:pPr>
      <w:tabs>
        <w:tab w:val="left" w:pos="0"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tLeast" w:line="240" w:before="0" w:after="120"/>
      <w:ind w:left="423" w:right="872" w:firstLine="995"/>
      <w:jc w:val="both"/>
    </w:pPr>
    <w:rPr>
      <w:rFonts w:ascii="Arial" w:hAnsi="Arial" w:cs="Arial"/>
      <w:color w:val="000000"/>
      <w:sz w:val="20"/>
    </w:rPr>
  </w:style>
  <w:style w:type="paragraph" w:styleId="NormalWeb">
    <w:name w:val="Normal (Web)"/>
    <w:basedOn w:val="Normal"/>
    <w:uiPriority w:val="99"/>
    <w:qFormat/>
    <w:rsid w:val="00af58bb"/>
    <w:pPr>
      <w:spacing w:lineRule="auto" w:line="360"/>
      <w:ind w:left="528" w:right="71" w:firstLine="600"/>
      <w:jc w:val="both"/>
    </w:pPr>
    <w:rPr>
      <w:rFonts w:ascii="Verdana" w:hAnsi="Verdana" w:cs="Arial"/>
      <w:sz w:val="20"/>
    </w:rPr>
  </w:style>
  <w:style w:type="paragraph" w:styleId="Notaalpie">
    <w:name w:val="Footnote Text"/>
    <w:basedOn w:val="Normal"/>
    <w:link w:val="TextonotapieCar"/>
    <w:rsid w:val="0044173e"/>
    <w:pPr/>
    <w:rPr>
      <w:sz w:val="20"/>
      <w:szCs w:val="20"/>
    </w:rPr>
  </w:style>
  <w:style w:type="paragraph" w:styleId="Annotationtext">
    <w:name w:val="annotation text"/>
    <w:basedOn w:val="Normal"/>
    <w:semiHidden/>
    <w:qFormat/>
    <w:rsid w:val="006c53be"/>
    <w:pPr/>
    <w:rPr>
      <w:sz w:val="20"/>
      <w:szCs w:val="20"/>
    </w:rPr>
  </w:style>
  <w:style w:type="paragraph" w:styleId="Annotationsubject">
    <w:name w:val="annotation subject"/>
    <w:basedOn w:val="Annotationtext"/>
    <w:next w:val="Annotationtext"/>
    <w:semiHidden/>
    <w:qFormat/>
    <w:rsid w:val="006c53be"/>
    <w:pPr/>
    <w:rPr>
      <w:b/>
      <w:bCs/>
    </w:rPr>
  </w:style>
  <w:style w:type="paragraph" w:styleId="BalloonText">
    <w:name w:val="Balloon Text"/>
    <w:basedOn w:val="Normal"/>
    <w:semiHidden/>
    <w:qFormat/>
    <w:rsid w:val="006c53be"/>
    <w:pPr/>
    <w:rPr>
      <w:rFonts w:ascii="Tahoma" w:hAnsi="Tahoma" w:cs="Tahoma"/>
      <w:sz w:val="16"/>
      <w:szCs w:val="16"/>
    </w:rPr>
  </w:style>
  <w:style w:type="paragraph" w:styleId="Estilo2" w:customStyle="1">
    <w:name w:val="Estilo2"/>
    <w:basedOn w:val="Normal"/>
    <w:qFormat/>
    <w:rsid w:val="007824b6"/>
    <w:pPr>
      <w:keepNext w:val="true"/>
      <w:spacing w:lineRule="auto" w:line="360"/>
      <w:jc w:val="center"/>
      <w:outlineLvl w:val="1"/>
    </w:pPr>
    <w:rPr>
      <w:rFonts w:ascii="Verdana" w:hAnsi="Verdana" w:cs="Microsoft Sans Serif"/>
      <w:bCs/>
      <w:sz w:val="20"/>
    </w:rPr>
  </w:style>
  <w:style w:type="paragraph" w:styleId="PlainText">
    <w:name w:val="Plain Text"/>
    <w:basedOn w:val="Normal"/>
    <w:link w:val="TextosinformatoCar"/>
    <w:semiHidden/>
    <w:qFormat/>
    <w:rsid w:val="0072152d"/>
    <w:pPr/>
    <w:rPr>
      <w:rFonts w:ascii="Courier New" w:hAnsi="Courier New"/>
      <w:sz w:val="20"/>
      <w:szCs w:val="20"/>
    </w:rPr>
  </w:style>
  <w:style w:type="paragraph" w:styleId="Ecmsonormal" w:customStyle="1">
    <w:name w:val="ec_msonormal"/>
    <w:basedOn w:val="Normal"/>
    <w:qFormat/>
    <w:rsid w:val="00317646"/>
    <w:pPr>
      <w:spacing w:beforeAutospacing="1" w:afterAutospacing="1"/>
    </w:pPr>
    <w:rPr/>
  </w:style>
  <w:style w:type="paragraph" w:styleId="BodyText3">
    <w:name w:val="Body Text 3"/>
    <w:basedOn w:val="Normal"/>
    <w:link w:val="Textoindependiente3Car"/>
    <w:semiHidden/>
    <w:qFormat/>
    <w:rsid w:val="00e404cf"/>
    <w:pPr>
      <w:spacing w:before="0" w:after="120"/>
    </w:pPr>
    <w:rPr>
      <w:sz w:val="16"/>
      <w:szCs w:val="16"/>
    </w:rPr>
  </w:style>
  <w:style w:type="paragraph" w:styleId="Notafinal">
    <w:name w:val="Endnote Text"/>
    <w:basedOn w:val="Normal"/>
    <w:link w:val="TextonotaalfinalCar"/>
    <w:semiHidden/>
    <w:rsid w:val="00c63f1f"/>
    <w:pPr/>
    <w:rPr>
      <w:sz w:val="20"/>
      <w:szCs w:val="20"/>
    </w:rPr>
  </w:style>
  <w:style w:type="paragraph" w:styleId="ListParagraph">
    <w:name w:val="List Paragraph"/>
    <w:basedOn w:val="Normal"/>
    <w:uiPriority w:val="34"/>
    <w:qFormat/>
    <w:rsid w:val="00da602e"/>
    <w:pPr>
      <w:spacing w:lineRule="auto" w:line="276" w:before="0" w:after="200"/>
      <w:ind w:left="720" w:hanging="0"/>
      <w:contextualSpacing/>
    </w:pPr>
    <w:rPr>
      <w:rFonts w:ascii="Calibri" w:hAnsi="Calibri" w:eastAsia="Calibri"/>
      <w:sz w:val="22"/>
      <w:szCs w:val="22"/>
      <w:lang w:eastAsia="en-US"/>
    </w:rPr>
  </w:style>
  <w:style w:type="paragraph" w:styleId="Sangrado1" w:customStyle="1">
    <w:name w:val="sangrado1"/>
    <w:basedOn w:val="Normal"/>
    <w:qFormat/>
    <w:rsid w:val="004c4cb0"/>
    <w:pPr>
      <w:spacing w:before="180" w:after="180"/>
      <w:ind w:left="960" w:firstLine="360"/>
      <w:jc w:val="both"/>
    </w:pPr>
    <w:rPr/>
  </w:style>
  <w:style w:type="paragraph" w:styleId="Sangrado21" w:customStyle="1">
    <w:name w:val="sangrado_21"/>
    <w:basedOn w:val="Normal"/>
    <w:qFormat/>
    <w:rsid w:val="004c4cb0"/>
    <w:pPr>
      <w:spacing w:before="360" w:after="180"/>
      <w:ind w:left="960" w:firstLine="360"/>
      <w:jc w:val="both"/>
    </w:pPr>
    <w:rPr/>
  </w:style>
  <w:style w:type="paragraph" w:styleId="Ttulo11" w:customStyle="1">
    <w:name w:val="Título1"/>
    <w:basedOn w:val="Normal"/>
    <w:link w:val="TtuloCar"/>
    <w:qFormat/>
    <w:rsid w:val="006302c3"/>
    <w:pPr>
      <w:jc w:val="center"/>
    </w:pPr>
    <w:rPr>
      <w:rFonts w:ascii="Arial Narrow" w:hAnsi="Arial Narrow"/>
      <w:b/>
      <w:sz w:val="22"/>
      <w:szCs w:val="20"/>
      <w:lang w:val="es-ES_tradnl"/>
    </w:rPr>
  </w:style>
  <w:style w:type="paragraph" w:styleId="Default" w:customStyle="1">
    <w:name w:val="Default"/>
    <w:qFormat/>
    <w:rsid w:val="00023f97"/>
    <w:pPr>
      <w:widowControl/>
      <w:suppressAutoHyphens w:val="true"/>
      <w:bidi w:val="0"/>
      <w:spacing w:before="0" w:after="0"/>
      <w:jc w:val="left"/>
    </w:pPr>
    <w:rPr>
      <w:rFonts w:ascii="DejaVu Sans" w:hAnsi="DejaVu Sans" w:eastAsia="Calibri" w:cs="DejaVu Sans"/>
      <w:color w:val="000000"/>
      <w:kern w:val="0"/>
      <w:sz w:val="24"/>
      <w:szCs w:val="24"/>
      <w:lang w:val="es-ES" w:eastAsia="en-US" w:bidi="ar-SA"/>
    </w:rPr>
  </w:style>
  <w:style w:type="paragraph" w:styleId="Normal1" w:customStyle="1">
    <w:name w:val="Normal1"/>
    <w:uiPriority w:val="99"/>
    <w:qFormat/>
    <w:rsid w:val="008f0aac"/>
    <w:pPr>
      <w:widowControl/>
      <w:suppressAutoHyphens w:val="true"/>
      <w:bidi w:val="0"/>
      <w:spacing w:before="0" w:after="0"/>
      <w:jc w:val="left"/>
    </w:pPr>
    <w:rPr>
      <w:rFonts w:ascii="Calibri" w:hAnsi="Calibri" w:eastAsia="Calibri" w:cs="Calibri"/>
      <w:color w:val="000000"/>
      <w:kern w:val="0"/>
      <w:sz w:val="24"/>
      <w:szCs w:val="24"/>
      <w:lang w:val="en-US" w:eastAsia="en-US" w:bidi="ar-SA"/>
    </w:rPr>
  </w:style>
  <w:style w:type="paragraph" w:styleId="NormalTable">
    <w:name w:val="Normal Table"/>
    <w:qFormat/>
    <w:pPr>
      <w:widowControl/>
      <w:suppressAutoHyphens w:val="true"/>
      <w:bidi w:val="0"/>
      <w:spacing w:before="0" w:after="0"/>
      <w:jc w:val="left"/>
      <w:textAlignment w:val="auto"/>
    </w:pPr>
    <w:rPr>
      <w:rFonts w:ascii="Times New Roman" w:hAnsi="Times New Roman" w:eastAsia="Courier New" w:cs="Times New Roman"/>
      <w:color w:val="auto"/>
      <w:kern w:val="0"/>
      <w:sz w:val="20"/>
      <w:szCs w:val="20"/>
      <w:lang w:val="es-ES" w:eastAsia="es-ES" w:bidi="ar-SA"/>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styleId="Tablaconcuadrcula">
    <w:name w:val="Table Grid"/>
    <w:basedOn w:val="Tablanormal"/>
    <w:uiPriority w:val="59"/>
    <w:rsid w:val="0075310b"/>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contractaciopublica.gencat.cat/ecofin_pscp/AppJava/cap.pscp?reqCode=viewDetail&amp;idCap=3046407&amp;cap=Ajuntament de la Molsosa" TargetMode="External"/><Relationship Id="rId3" Type="http://schemas.openxmlformats.org/officeDocument/2006/relationships/hyperlink" Target="https://www.espublico.com/bd/getnormaclave/l3-2004" TargetMode="External"/><Relationship Id="rId4" Type="http://schemas.openxmlformats.org/officeDocument/2006/relationships/hyperlink" Target="https://www.espublico.com/bd/getnormaclave/l3-2004" TargetMode="External"/><Relationship Id="rId5" Type="http://schemas.openxmlformats.org/officeDocument/2006/relationships/hyperlink" Target="https://ec.europa.eu/tools/espd/filter?lang=es"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ABA8C6-3D7F-487C-9140-5BFAEB148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Manager>Dpto. Jurídico</Manager>
  <TotalTime>66</TotalTime>
  <Application>LibreOffice/7.2.7.2$Windows_X86_64 LibreOffice_project/8d71d29d553c0f7dcbfa38fbfda25ee34cce99a2</Application>
  <AppVersion>15.0000</AppVersion>
  <Pages>37</Pages>
  <Words>9566</Words>
  <Characters>53968</Characters>
  <CharactersWithSpaces>63256</CharactersWithSpaces>
  <Paragraphs>345</Paragraphs>
  <Company>esPublico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2024-03-07T12:49:00Z</dcterms:created>
  <dc:creator>Mercè Asensio</dc:creator>
  <dc:description>AVISO LEGAL: Queda prohibida la reproducción, transformación, comercialización y distribución de este documento</dc:description>
  <dc:language>ca-ES</dc:language>
  <cp:lastModifiedBy/>
  <cp:lastPrinted>2021-09-29T09:24:00Z</cp:lastPrinted>
  <dcterms:modified xsi:type="dcterms:W3CDTF">2024-03-27T13:00:27Z</dcterms:modified>
  <cp:revision>15</cp:revision>
  <dc:subject>Aviso Legal [Copyright]</dc:subject>
  <dc:title>Plec</dc:title>
</cp:coreProperties>
</file>

<file path=docProps/custom.xml><?xml version="1.0" encoding="utf-8"?>
<Properties xmlns="http://schemas.openxmlformats.org/officeDocument/2006/custom-properties" xmlns:vt="http://schemas.openxmlformats.org/officeDocument/2006/docPropsVTypes"/>
</file>