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38864AF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AD3583" w:rsidRPr="00AD3583">
        <w:rPr>
          <w:rFonts w:ascii="Arial" w:eastAsia="Arial Unicode MS" w:hAnsi="Arial" w:cs="Arial"/>
          <w:b/>
          <w:i/>
          <w:lang w:val="ca-ES"/>
        </w:rPr>
        <w:t>12000271 - AM Mant integral edificis TMB</w:t>
      </w:r>
      <w:r w:rsidR="00AD3583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846460">
        <w:rPr>
          <w:rFonts w:ascii="Arial" w:eastAsia="Arial Unicode MS" w:hAnsi="Arial" w:cs="Arial"/>
          <w:b/>
          <w:i/>
          <w:lang w:val="ca-ES"/>
        </w:rPr>
        <w:t>2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391E87C8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211"/>
        <w:gridCol w:w="2123"/>
      </w:tblGrid>
      <w:tr w:rsidR="00AD3583" w:rsidRPr="00D10D7B" w14:paraId="6E47F19A" w14:textId="77777777" w:rsidTr="00AD3583">
        <w:tc>
          <w:tcPr>
            <w:tcW w:w="5211" w:type="dxa"/>
            <w:vAlign w:val="center"/>
          </w:tcPr>
          <w:p w14:paraId="36ACAB05" w14:textId="77777777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23" w:type="dxa"/>
            <w:vAlign w:val="center"/>
          </w:tcPr>
          <w:p w14:paraId="1929A913" w14:textId="523F4887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per a tres (3)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D3583" w:rsidRPr="00D10D7B" w14:paraId="58A6C0BA" w14:textId="77777777" w:rsidTr="00AD3583">
        <w:tc>
          <w:tcPr>
            <w:tcW w:w="5211" w:type="dxa"/>
            <w:tcBorders>
              <w:bottom w:val="single" w:sz="4" w:space="0" w:color="auto"/>
            </w:tcBorders>
          </w:tcPr>
          <w:p w14:paraId="3B038AF9" w14:textId="11B312F2" w:rsidR="00AD3583" w:rsidRPr="00D10D7B" w:rsidRDefault="00AD3583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Manteniment integral dels edificis de </w:t>
            </w:r>
            <w:r>
              <w:rPr>
                <w:rFonts w:ascii="Arial" w:hAnsi="Arial" w:cs="Arial"/>
                <w:sz w:val="18"/>
                <w:szCs w:val="18"/>
                <w:lang w:val="ca-ES"/>
              </w:rPr>
              <w:t xml:space="preserve"> </w:t>
            </w:r>
            <w:r w:rsidR="00846460">
              <w:rPr>
                <w:rFonts w:ascii="Arial" w:hAnsi="Arial" w:cs="Arial"/>
                <w:sz w:val="20"/>
                <w:lang w:val="ca-ES"/>
              </w:rPr>
              <w:t>Miramar</w:t>
            </w:r>
          </w:p>
        </w:tc>
        <w:tc>
          <w:tcPr>
            <w:tcW w:w="2123" w:type="dxa"/>
          </w:tcPr>
          <w:p w14:paraId="11F755E4" w14:textId="77777777" w:rsidR="00AD3583" w:rsidRPr="00D10D7B" w:rsidRDefault="00AD3583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02406D1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92310F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3774762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7AD12CDE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16D64F2C" w14:textId="01FA4FB9" w:rsidR="00AD3583" w:rsidRP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  <w:r w:rsidRPr="00AD3583">
        <w:rPr>
          <w:rFonts w:ascii="Arial" w:hAnsi="Arial" w:cs="Arial"/>
          <w:sz w:val="20"/>
          <w:lang w:val="ca-ES"/>
        </w:rPr>
        <w:t>Reducció del  temps de resposta crítica (màxim 30 minuts):</w:t>
      </w:r>
    </w:p>
    <w:p w14:paraId="38F45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36A81371" w14:textId="08D4D5F0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29 minuts fins a 25 minuts</w:t>
      </w:r>
      <w:r>
        <w:rPr>
          <w:rFonts w:ascii="Arial" w:hAnsi="Arial" w:cs="Arial"/>
          <w:sz w:val="20"/>
          <w:lang w:val="ca-ES"/>
        </w:rPr>
        <w:t>.</w:t>
      </w:r>
      <w:r>
        <w:rPr>
          <w:rFonts w:ascii="Arial" w:hAnsi="Arial" w:cs="Arial"/>
          <w:sz w:val="20"/>
          <w:lang w:val="ca-ES"/>
        </w:rPr>
        <w:t xml:space="preserve"> </w:t>
      </w:r>
    </w:p>
    <w:p w14:paraId="68FEA253" w14:textId="510B2C99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24 minuts fins a 15 minuts</w:t>
      </w:r>
      <w:r>
        <w:rPr>
          <w:rFonts w:ascii="Arial" w:hAnsi="Arial" w:cs="Arial"/>
          <w:sz w:val="20"/>
          <w:lang w:val="ca-ES"/>
        </w:rPr>
        <w:t>.</w:t>
      </w:r>
    </w:p>
    <w:p w14:paraId="04FB1CAF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30881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6FCE5E0C" w14:textId="5C78CCAE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  <w:r w:rsidRPr="00AD3583">
        <w:rPr>
          <w:rFonts w:ascii="Arial" w:hAnsi="Arial" w:cs="Arial"/>
          <w:sz w:val="20"/>
          <w:lang w:val="ca-ES"/>
        </w:rPr>
        <w:t>Reducció del temps de resposta normal (màxim 90 minuts)</w:t>
      </w:r>
      <w:r>
        <w:rPr>
          <w:rFonts w:ascii="Arial" w:hAnsi="Arial" w:cs="Arial"/>
          <w:sz w:val="20"/>
          <w:lang w:val="ca-ES"/>
        </w:rPr>
        <w:t>:</w:t>
      </w:r>
    </w:p>
    <w:p w14:paraId="5AFAED04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676399A1" w14:textId="405E9DB4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6541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89 minuts a 70 minuts</w:t>
      </w:r>
      <w:r>
        <w:rPr>
          <w:rFonts w:ascii="Arial" w:hAnsi="Arial" w:cs="Arial"/>
          <w:sz w:val="20"/>
          <w:lang w:val="ca-ES"/>
        </w:rPr>
        <w:t>.</w:t>
      </w:r>
    </w:p>
    <w:p w14:paraId="730993E5" w14:textId="753EC69A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241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583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69 minuts a 50 minuts</w:t>
      </w:r>
      <w:r>
        <w:rPr>
          <w:rFonts w:ascii="Arial" w:hAnsi="Arial" w:cs="Arial"/>
          <w:sz w:val="20"/>
          <w:lang w:val="ca-ES"/>
        </w:rPr>
        <w:t>.</w:t>
      </w:r>
    </w:p>
    <w:p w14:paraId="517BB34C" w14:textId="1F49CA2F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1281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583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49 minuts fins a 30 minuts</w:t>
      </w:r>
      <w:r w:rsidRPr="00AD3583">
        <w:rPr>
          <w:rFonts w:ascii="Arial" w:hAnsi="Arial" w:cs="Arial"/>
          <w:sz w:val="20"/>
          <w:lang w:val="ca-ES"/>
        </w:rPr>
        <w:t>.</w:t>
      </w:r>
    </w:p>
    <w:p w14:paraId="64BE014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D560353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460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583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12000271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12000271 - AM Mant integral edificis TMB</TMB_TitolLicitacio>
    <TMB_IDLicitacio xmlns="c8de0594-42e2-4f26-8a69-9df094374455">326144</TMB_IDLicitacio>
    <TMB_DataComiteWF xmlns="c8de0594-42e2-4f26-8a69-9df094374455" xsi:nil="true"/>
    <lcf76f155ced4ddcb4097134ff3c332f xmlns="b33c6233-2ab6-44e4-b566-b78dc0012292" xsi:nil="true"/>
    <TMB_OP xmlns="c8de0594-42e2-4f26-8a69-9df094374455">2024-02-01T23:00:00+00:00</TMB_OP>
    <TMB_CC xmlns="c8de0594-42e2-4f26-8a69-9df094374455">2024-02-26T23:00:00+00:00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7C525F-9048-47E2-A9E6-F45FA65974DE}"/>
</file>

<file path=customXml/itemProps4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DCDFF1-4366-40FE-AACC-74F06E6C3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2023-10-16T09:01:00Z</dcterms:created>
  <dcterms:modified xsi:type="dcterms:W3CDTF">2023-10-16T09:01:00Z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