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4F" w:rsidRDefault="00B4434F">
      <w:pPr>
        <w:pStyle w:val="Textoindependiente"/>
        <w:rPr>
          <w:sz w:val="22"/>
        </w:rPr>
      </w:pPr>
    </w:p>
    <w:p w:rsidR="00B4434F" w:rsidRDefault="00B4434F">
      <w:pPr>
        <w:pStyle w:val="Textoindependiente"/>
        <w:rPr>
          <w:sz w:val="22"/>
        </w:rPr>
      </w:pPr>
    </w:p>
    <w:p w:rsidR="00B4434F" w:rsidRDefault="00541523">
      <w:pPr>
        <w:pStyle w:val="Ttulo1"/>
        <w:jc w:val="both"/>
      </w:pPr>
      <w:bookmarkStart w:id="0" w:name="_GoBack"/>
      <w:r>
        <w:rPr>
          <w:spacing w:val="-2"/>
        </w:rPr>
        <w:t>MODEL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DESGLOSSAMENT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PRESSUPOST</w:t>
      </w:r>
      <w:r>
        <w:rPr>
          <w:spacing w:val="-4"/>
        </w:rPr>
        <w:t xml:space="preserve"> </w:t>
      </w:r>
      <w:r>
        <w:rPr>
          <w:spacing w:val="-2"/>
        </w:rPr>
        <w:t>BASE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LICITACIÓ</w:t>
      </w:r>
    </w:p>
    <w:bookmarkEnd w:id="0"/>
    <w:p w:rsidR="00B4434F" w:rsidRDefault="00541523">
      <w:pPr>
        <w:pStyle w:val="Textoindependiente"/>
        <w:spacing w:before="230"/>
        <w:ind w:left="120" w:right="115"/>
        <w:jc w:val="both"/>
      </w:pPr>
      <w:r>
        <w:t xml:space="preserve">En relació al pressupost base de licitació del contracte d’obres anomenat </w:t>
      </w:r>
      <w:r>
        <w:rPr>
          <w:rFonts w:ascii="Arial" w:hAnsi="Arial"/>
          <w:b/>
        </w:rPr>
        <w:t>“Rehabilitació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adequació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les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terrasses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Casa</w:t>
      </w:r>
      <w:r>
        <w:rPr>
          <w:rFonts w:ascii="Arial" w:hAnsi="Arial"/>
          <w:b/>
          <w:spacing w:val="-9"/>
        </w:rPr>
        <w:t xml:space="preserve"> </w:t>
      </w:r>
      <w:proofErr w:type="spellStart"/>
      <w:r>
        <w:rPr>
          <w:rFonts w:ascii="Arial" w:hAnsi="Arial"/>
          <w:b/>
        </w:rPr>
        <w:t>Manau</w:t>
      </w:r>
      <w:proofErr w:type="spellEnd"/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Sabadell”</w:t>
      </w:r>
      <w:r>
        <w:t>,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constar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desglossament</w:t>
      </w:r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continuació es detalla, en compliment de la previsió establerta a l’article 100 de la Llei 9/2017, de 8 de novembre, de Contractes del sector públic, per la qual es transposen a l’ordenament jurídic espanyol les Directives del Parlament</w:t>
      </w:r>
      <w:r>
        <w:rPr>
          <w:spacing w:val="-9"/>
        </w:rPr>
        <w:t xml:space="preserve"> </w:t>
      </w:r>
      <w:r>
        <w:t>Europeu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Conse</w:t>
      </w:r>
      <w:r>
        <w:t>ll</w:t>
      </w:r>
      <w:r>
        <w:rPr>
          <w:spacing w:val="-9"/>
        </w:rPr>
        <w:t xml:space="preserve"> </w:t>
      </w:r>
      <w:r>
        <w:t>2014/23/UE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2014/24/UE,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febrer:</w:t>
      </w:r>
    </w:p>
    <w:p w:rsidR="00B4434F" w:rsidRDefault="00B4434F">
      <w:pPr>
        <w:pStyle w:val="Textoindependiente"/>
        <w:spacing w:before="38"/>
      </w:pPr>
    </w:p>
    <w:tbl>
      <w:tblPr>
        <w:tblStyle w:val="TableNormal"/>
        <w:tblW w:w="0" w:type="auto"/>
        <w:tblInd w:w="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952"/>
        <w:gridCol w:w="714"/>
        <w:gridCol w:w="2060"/>
        <w:gridCol w:w="762"/>
        <w:gridCol w:w="2413"/>
      </w:tblGrid>
      <w:tr w:rsidR="00B4434F">
        <w:trPr>
          <w:trHeight w:val="1150"/>
        </w:trPr>
        <w:tc>
          <w:tcPr>
            <w:tcW w:w="2830" w:type="dxa"/>
            <w:gridSpan w:val="2"/>
          </w:tcPr>
          <w:p w:rsidR="00B4434F" w:rsidRDefault="00541523">
            <w:pPr>
              <w:pStyle w:val="TableParagraph"/>
              <w:spacing w:before="191" w:line="444" w:lineRule="auto"/>
              <w:ind w:left="974" w:right="9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Import </w:t>
            </w:r>
            <w:r>
              <w:rPr>
                <w:sz w:val="18"/>
              </w:rPr>
              <w:t>(amb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19%)</w:t>
            </w:r>
          </w:p>
        </w:tc>
        <w:tc>
          <w:tcPr>
            <w:tcW w:w="2774" w:type="dxa"/>
            <w:gridSpan w:val="2"/>
          </w:tcPr>
          <w:p w:rsidR="00B4434F" w:rsidRDefault="00541523">
            <w:pPr>
              <w:pStyle w:val="TableParagraph"/>
              <w:spacing w:before="191" w:line="444" w:lineRule="auto"/>
              <w:ind w:left="936" w:right="244" w:hanging="671"/>
              <w:rPr>
                <w:sz w:val="18"/>
              </w:rPr>
            </w:pPr>
            <w:r>
              <w:rPr>
                <w:sz w:val="18"/>
              </w:rPr>
              <w:t>Tipus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d’IVA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aplicable: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 Import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</w:p>
        </w:tc>
        <w:tc>
          <w:tcPr>
            <w:tcW w:w="3175" w:type="dxa"/>
            <w:gridSpan w:val="2"/>
          </w:tcPr>
          <w:p w:rsidR="00B4434F" w:rsidRDefault="00541523">
            <w:pPr>
              <w:pStyle w:val="TableParagraph"/>
              <w:spacing w:line="444" w:lineRule="auto"/>
              <w:ind w:left="1102" w:right="670" w:hanging="411"/>
              <w:rPr>
                <w:sz w:val="18"/>
              </w:rPr>
            </w:pPr>
            <w:r>
              <w:rPr>
                <w:sz w:val="18"/>
              </w:rPr>
              <w:t>Pressupost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licitació ( IVA inclòs)</w:t>
            </w:r>
          </w:p>
        </w:tc>
      </w:tr>
      <w:tr w:rsidR="00B4434F">
        <w:trPr>
          <w:trHeight w:val="383"/>
        </w:trPr>
        <w:tc>
          <w:tcPr>
            <w:tcW w:w="878" w:type="dxa"/>
          </w:tcPr>
          <w:p w:rsidR="00B4434F" w:rsidRDefault="00541523">
            <w:pPr>
              <w:pStyle w:val="TableParagraph"/>
              <w:spacing w:line="240" w:lineRule="auto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952" w:type="dxa"/>
          </w:tcPr>
          <w:p w:rsidR="00B4434F" w:rsidRDefault="00541523">
            <w:pPr>
              <w:pStyle w:val="TableParagraph"/>
              <w:spacing w:line="240" w:lineRule="auto"/>
              <w:ind w:left="931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67.547,47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€</w:t>
            </w:r>
          </w:p>
        </w:tc>
        <w:tc>
          <w:tcPr>
            <w:tcW w:w="714" w:type="dxa"/>
          </w:tcPr>
          <w:p w:rsidR="00B4434F" w:rsidRDefault="00541523">
            <w:pPr>
              <w:pStyle w:val="TableParagraph"/>
              <w:spacing w:line="240" w:lineRule="auto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2060" w:type="dxa"/>
          </w:tcPr>
          <w:p w:rsidR="00B4434F" w:rsidRDefault="00541523">
            <w:pPr>
              <w:pStyle w:val="TableParagraph"/>
              <w:spacing w:line="240" w:lineRule="auto"/>
              <w:ind w:left="1039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14.184,97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€</w:t>
            </w:r>
          </w:p>
        </w:tc>
        <w:tc>
          <w:tcPr>
            <w:tcW w:w="762" w:type="dxa"/>
          </w:tcPr>
          <w:p w:rsidR="00B4434F" w:rsidRDefault="00541523">
            <w:pPr>
              <w:pStyle w:val="TableParagraph"/>
              <w:spacing w:line="240" w:lineRule="auto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2413" w:type="dxa"/>
          </w:tcPr>
          <w:p w:rsidR="00B4434F" w:rsidRDefault="00541523">
            <w:pPr>
              <w:pStyle w:val="TableParagraph"/>
              <w:spacing w:line="240" w:lineRule="auto"/>
              <w:ind w:left="1392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81.732,44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€</w:t>
            </w:r>
          </w:p>
        </w:tc>
      </w:tr>
    </w:tbl>
    <w:p w:rsidR="00B4434F" w:rsidRDefault="00B4434F">
      <w:pPr>
        <w:pStyle w:val="Textoindependiente"/>
      </w:pPr>
    </w:p>
    <w:p w:rsidR="00B4434F" w:rsidRDefault="00B4434F">
      <w:pPr>
        <w:pStyle w:val="Textoindependiente"/>
        <w:spacing w:before="39"/>
      </w:pPr>
    </w:p>
    <w:tbl>
      <w:tblPr>
        <w:tblStyle w:val="TableNormal"/>
        <w:tblW w:w="0" w:type="auto"/>
        <w:tblInd w:w="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3199"/>
      </w:tblGrid>
      <w:tr w:rsidR="00B4434F">
        <w:trPr>
          <w:trHeight w:val="207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Treballs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enderrocs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4.343,49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7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Estructures,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terrasses,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paviments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acabats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24.019,02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7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Fusteria,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serralleria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15.155,52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6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Instal·lacions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7.121,68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6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Implantació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d’obra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3.722,87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6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S.S.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2.400,00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6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PEM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56.762,58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€</w:t>
            </w:r>
          </w:p>
        </w:tc>
      </w:tr>
      <w:tr w:rsidR="00B4434F">
        <w:trPr>
          <w:trHeight w:val="206"/>
        </w:trPr>
        <w:tc>
          <w:tcPr>
            <w:tcW w:w="5645" w:type="dxa"/>
            <w:tcBorders>
              <w:bottom w:val="single" w:sz="4" w:space="0" w:color="000000"/>
            </w:tcBorders>
          </w:tcPr>
          <w:p w:rsidR="00B4434F" w:rsidRDefault="00B443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:rsidR="00B4434F" w:rsidRDefault="00B443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4434F">
        <w:trPr>
          <w:trHeight w:val="206"/>
        </w:trPr>
        <w:tc>
          <w:tcPr>
            <w:tcW w:w="5645" w:type="dxa"/>
            <w:tcBorders>
              <w:top w:val="single" w:sz="4" w:space="0" w:color="000000"/>
            </w:tcBorders>
          </w:tcPr>
          <w:p w:rsidR="00B4434F" w:rsidRDefault="00541523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Despeses</w:t>
            </w:r>
            <w:r>
              <w:rPr>
                <w:spacing w:val="-2"/>
                <w:sz w:val="18"/>
              </w:rPr>
              <w:t xml:space="preserve"> generals</w:t>
            </w:r>
          </w:p>
        </w:tc>
        <w:tc>
          <w:tcPr>
            <w:tcW w:w="3199" w:type="dxa"/>
            <w:tcBorders>
              <w:top w:val="single" w:sz="4" w:space="0" w:color="000000"/>
            </w:tcBorders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7.379,14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6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Benefici</w:t>
            </w:r>
            <w:r>
              <w:rPr>
                <w:spacing w:val="-2"/>
                <w:sz w:val="18"/>
              </w:rPr>
              <w:t xml:space="preserve"> industrials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3.405,75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6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2"/>
                <w:sz w:val="18"/>
              </w:rPr>
              <w:t>Subtotal</w:t>
            </w:r>
            <w:proofErr w:type="spellEnd"/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67.547,47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7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IVA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14.184,97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€</w:t>
            </w:r>
          </w:p>
        </w:tc>
      </w:tr>
      <w:tr w:rsidR="00B4434F">
        <w:trPr>
          <w:trHeight w:val="207"/>
        </w:trPr>
        <w:tc>
          <w:tcPr>
            <w:tcW w:w="5645" w:type="dxa"/>
          </w:tcPr>
          <w:p w:rsidR="00B4434F" w:rsidRDefault="00541523">
            <w:pPr>
              <w:pStyle w:val="TableParagraph"/>
              <w:ind w:left="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PRESSUPOST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PER </w:t>
            </w:r>
            <w:r>
              <w:rPr>
                <w:rFonts w:ascii="Arial"/>
                <w:b/>
                <w:spacing w:val="-2"/>
                <w:sz w:val="18"/>
              </w:rPr>
              <w:t>CONTRACTE</w:t>
            </w:r>
          </w:p>
        </w:tc>
        <w:tc>
          <w:tcPr>
            <w:tcW w:w="3199" w:type="dxa"/>
          </w:tcPr>
          <w:p w:rsidR="00B4434F" w:rsidRDefault="00541523">
            <w:pPr>
              <w:pStyle w:val="TableParagraph"/>
              <w:ind w:right="4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81.732,44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€</w:t>
            </w:r>
          </w:p>
        </w:tc>
      </w:tr>
    </w:tbl>
    <w:p w:rsidR="00B4434F" w:rsidRDefault="00B4434F">
      <w:pPr>
        <w:pStyle w:val="Textoindependiente"/>
      </w:pPr>
    </w:p>
    <w:p w:rsidR="00B4434F" w:rsidRDefault="00B4434F">
      <w:pPr>
        <w:pStyle w:val="Textoindependiente"/>
      </w:pPr>
    </w:p>
    <w:p w:rsidR="00B4434F" w:rsidRDefault="00B4434F">
      <w:pPr>
        <w:pStyle w:val="Textoindependiente"/>
        <w:spacing w:before="54"/>
      </w:pPr>
    </w:p>
    <w:p w:rsidR="00B4434F" w:rsidRDefault="00541523">
      <w:pPr>
        <w:pStyle w:val="Textoindependiente"/>
        <w:ind w:left="120" w:right="115"/>
        <w:jc w:val="both"/>
      </w:pPr>
      <w:r>
        <w:rPr>
          <w:spacing w:val="-2"/>
        </w:rPr>
        <w:t>Els</w:t>
      </w:r>
      <w:r>
        <w:rPr>
          <w:spacing w:val="-10"/>
        </w:rPr>
        <w:t xml:space="preserve"> </w:t>
      </w:r>
      <w:r>
        <w:rPr>
          <w:spacing w:val="-2"/>
        </w:rPr>
        <w:t>preus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projecte</w:t>
      </w:r>
      <w:r>
        <w:rPr>
          <w:spacing w:val="-10"/>
        </w:rPr>
        <w:t xml:space="preserve"> </w:t>
      </w:r>
      <w:r>
        <w:rPr>
          <w:spacing w:val="-2"/>
        </w:rPr>
        <w:t>estan</w:t>
      </w:r>
      <w:r>
        <w:rPr>
          <w:spacing w:val="-10"/>
        </w:rPr>
        <w:t xml:space="preserve"> </w:t>
      </w:r>
      <w:r>
        <w:rPr>
          <w:spacing w:val="-2"/>
        </w:rPr>
        <w:t>calculats</w:t>
      </w:r>
      <w:r>
        <w:rPr>
          <w:spacing w:val="-10"/>
        </w:rPr>
        <w:t xml:space="preserve"> </w:t>
      </w:r>
      <w:r>
        <w:rPr>
          <w:spacing w:val="-2"/>
        </w:rPr>
        <w:t>amb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base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dades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l'ITEC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incorporen</w:t>
      </w:r>
      <w:r>
        <w:rPr>
          <w:spacing w:val="-10"/>
        </w:rPr>
        <w:t xml:space="preserve"> </w:t>
      </w:r>
      <w:r>
        <w:rPr>
          <w:spacing w:val="-2"/>
        </w:rPr>
        <w:t>els</w:t>
      </w:r>
      <w:r>
        <w:rPr>
          <w:spacing w:val="-10"/>
        </w:rPr>
        <w:t xml:space="preserve"> </w:t>
      </w:r>
      <w:r>
        <w:rPr>
          <w:spacing w:val="-2"/>
        </w:rPr>
        <w:t>costos</w:t>
      </w:r>
      <w:r>
        <w:rPr>
          <w:spacing w:val="-10"/>
        </w:rPr>
        <w:t xml:space="preserve"> </w:t>
      </w:r>
      <w:r>
        <w:rPr>
          <w:spacing w:val="-2"/>
        </w:rPr>
        <w:t>salarials</w:t>
      </w:r>
      <w:r>
        <w:rPr>
          <w:spacing w:val="-10"/>
        </w:rPr>
        <w:t xml:space="preserve"> </w:t>
      </w:r>
      <w:r>
        <w:rPr>
          <w:spacing w:val="-2"/>
        </w:rPr>
        <w:t>amb</w:t>
      </w:r>
      <w:r>
        <w:rPr>
          <w:spacing w:val="-10"/>
        </w:rPr>
        <w:t xml:space="preserve"> </w:t>
      </w:r>
      <w:r>
        <w:rPr>
          <w:spacing w:val="-2"/>
        </w:rPr>
        <w:t xml:space="preserve">el </w:t>
      </w:r>
      <w:r>
        <w:t>conveni col·lectiu aplicable.</w:t>
      </w:r>
    </w:p>
    <w:p w:rsidR="00B4434F" w:rsidRDefault="00541523" w:rsidP="00541523">
      <w:pPr>
        <w:pStyle w:val="Textoindependiente"/>
        <w:spacing w:before="230"/>
        <w:ind w:left="120" w:right="115"/>
        <w:jc w:val="both"/>
        <w:sectPr w:rsidR="00B4434F">
          <w:headerReference w:type="default" r:id="rId7"/>
          <w:pgSz w:w="12240" w:h="15840"/>
          <w:pgMar w:top="2400" w:right="1320" w:bottom="280" w:left="1320" w:header="852" w:footer="0" w:gutter="0"/>
          <w:pgNumType w:start="2"/>
          <w:cols w:space="708"/>
        </w:sectPr>
      </w:pPr>
      <w:r>
        <w:t xml:space="preserve">Per a major concreció dels costos de l’obra objecte del present contracte s’ha de consultar el </w:t>
      </w:r>
      <w:r>
        <w:rPr>
          <w:rFonts w:ascii="Arial" w:hAnsi="Arial"/>
          <w:b/>
        </w:rPr>
        <w:t>Projecte d’obres</w:t>
      </w:r>
      <w:r>
        <w:rPr>
          <w:rFonts w:ascii="Arial" w:hAnsi="Arial"/>
          <w:b/>
          <w:spacing w:val="-11"/>
        </w:rPr>
        <w:t xml:space="preserve"> </w:t>
      </w:r>
      <w:r>
        <w:t>aprovat</w:t>
      </w:r>
      <w:r>
        <w:rPr>
          <w:spacing w:val="-11"/>
        </w:rPr>
        <w:t xml:space="preserve"> </w:t>
      </w:r>
      <w:r>
        <w:t>inicialment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Junta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Govern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sessió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24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febrer</w:t>
      </w:r>
      <w:r>
        <w:rPr>
          <w:spacing w:val="3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2023,</w:t>
      </w:r>
      <w:r>
        <w:rPr>
          <w:spacing w:val="-11"/>
        </w:rPr>
        <w:t xml:space="preserve"> </w:t>
      </w:r>
      <w:r>
        <w:t>penjat</w:t>
      </w:r>
      <w:r>
        <w:rPr>
          <w:spacing w:val="-11"/>
        </w:rPr>
        <w:t xml:space="preserve"> </w:t>
      </w:r>
      <w:r>
        <w:t>al Perfil del contractant.</w:t>
      </w:r>
    </w:p>
    <w:p w:rsidR="00B4434F" w:rsidRDefault="00B4434F" w:rsidP="00541523">
      <w:pPr>
        <w:pStyle w:val="Textoindependiente"/>
      </w:pPr>
    </w:p>
    <w:sectPr w:rsidR="00B4434F" w:rsidSect="00541523">
      <w:headerReference w:type="default" r:id="rId8"/>
      <w:pgSz w:w="12240" w:h="15840"/>
      <w:pgMar w:top="2400" w:right="1320" w:bottom="280" w:left="132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1523">
      <w:r>
        <w:separator/>
      </w:r>
    </w:p>
  </w:endnote>
  <w:endnote w:type="continuationSeparator" w:id="0">
    <w:p w:rsidR="00000000" w:rsidRDefault="0054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1523">
      <w:r>
        <w:separator/>
      </w:r>
    </w:p>
  </w:footnote>
  <w:footnote w:type="continuationSeparator" w:id="0">
    <w:p w:rsidR="00000000" w:rsidRDefault="0054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4F" w:rsidRDefault="00541523">
    <w:pPr>
      <w:pStyle w:val="Textoindependiente"/>
      <w:spacing w:line="14" w:lineRule="auto"/>
    </w:pPr>
    <w:r>
      <w:rPr>
        <w:noProof/>
        <w:lang w:eastAsia="ca-ES"/>
      </w:rPr>
      <w:drawing>
        <wp:anchor distT="0" distB="0" distL="0" distR="0" simplePos="0" relativeHeight="486785536" behindDoc="1" locked="0" layoutInCell="1" allowOverlap="1">
          <wp:simplePos x="0" y="0"/>
          <wp:positionH relativeFrom="page">
            <wp:posOffset>743993</wp:posOffset>
          </wp:positionH>
          <wp:positionV relativeFrom="page">
            <wp:posOffset>541054</wp:posOffset>
          </wp:positionV>
          <wp:extent cx="1159273" cy="456925"/>
          <wp:effectExtent l="0" t="0" r="0" b="0"/>
          <wp:wrapNone/>
          <wp:docPr id="2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273" cy="45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0" distR="0" simplePos="0" relativeHeight="486786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1364081</wp:posOffset>
              </wp:positionV>
              <wp:extent cx="699135" cy="1816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913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4434F" w:rsidRDefault="00541523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u w:val="single"/>
                            </w:rPr>
                            <w:t>ANNEX</w:t>
                          </w:r>
                          <w:r>
                            <w:rPr>
                              <w:rFonts w:ascii="Arial"/>
                              <w:b/>
                              <w:spacing w:val="4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pacing w:val="-10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1pt;margin-top:107.4pt;width:55.05pt;height:14.3pt;z-index:-1653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2uqAEAAD4DAAAOAAAAZHJzL2Uyb0RvYy54bWysUsFuGyEQvVfqPyDuNd5YtZKV11HaqFWl&#10;qK2U5ANYFryoC0MZ7F3/fQe8dqL2VuUCAzzemzczm9vJDeygI1rwDa8WS860V9BZv2v489OXD9ec&#10;YZK+kwN43fCjRn67ff9uM4ZaX0EPQ6cjIxKP9Rga3qcUaiFQ9dpJXEDQnh4NRCcTHeNOdFGOxO4G&#10;cbVcrsUIsQsRlEak2/vTI98WfmO0Sj+MQZ3Y0HDKLZU1lrXNq9huZL2LMvRWzWnI/8jCSetJ9EJ1&#10;L5Nk+2j/oXJWRUAwaaHACTDGKl08kJtq+Zebx14GXbxQcTBcyoRvR6u+H35GZruGrzjz0lGLnvSU&#10;WpjYKhdnDFgT5jEQKk2fYKImF6MYHkD9QoKIV5jTByR0LsZkoss72WT0kep/vNScRJiiy/XNTbX6&#10;yJmip+q6WlelJ+Llc4iYvmpwLAcNj9TSkoA8PGDK8rI+Q+ZcTvI5qzS102yihe5IHkZqdcPx915G&#10;zdnwzVMt81ycg3gO2nMQ0/AZyvRkKx7u9gmMLcpZ4sQ7K1OTSkLzQOUpeH0uqJex3/4BAAD//wMA&#10;UEsDBBQABgAIAAAAIQDR967N4AAAAAsBAAAPAAAAZHJzL2Rvd25yZXYueG1sTI/BTsMwEETvSPyD&#10;tUjcqBOTAgpxKlRUcUAcWkDi6MYmjojXke2m7t+znOhtRzuamdesshvZbEIcPEooFwUwg53XA/YS&#10;Pt43Nw/AYlKo1ejRSDiZCKv28qJRtfZH3Jp5l3pGIRhrJcGmNNWcx84ap+LCTwbp9+2DU4lk6LkO&#10;6kjhbuSiKO64UwNSg1WTWVvT/ewOTsLnetq85i+r3ualfnkW99tT6LKU11f56RFYMjn9m+FvPk2H&#10;ljbt/QF1ZCPpShBLkiDKihjIIZaiBLano7qtgLcNP2dofwEAAP//AwBQSwECLQAUAAYACAAAACEA&#10;toM4kv4AAADhAQAAEwAAAAAAAAAAAAAAAAAAAAAAW0NvbnRlbnRfVHlwZXNdLnhtbFBLAQItABQA&#10;BgAIAAAAIQA4/SH/1gAAAJQBAAALAAAAAAAAAAAAAAAAAC8BAABfcmVscy8ucmVsc1BLAQItABQA&#10;BgAIAAAAIQBS422uqAEAAD4DAAAOAAAAAAAAAAAAAAAAAC4CAABkcnMvZTJvRG9jLnhtbFBLAQIt&#10;ABQABgAIAAAAIQDR967N4AAAAAsBAAAPAAAAAAAAAAAAAAAAAAIEAABkcnMvZG93bnJldi54bWxQ&#10;SwUGAAAAAAQABADzAAAADwUAAAAA&#10;" filled="f" stroked="f">
              <v:path arrowok="t"/>
              <v:textbox inset="0,0,0,0">
                <w:txbxContent>
                  <w:p w:rsidR="00B4434F" w:rsidRDefault="00541523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u w:val="single"/>
                      </w:rPr>
                      <w:t>ANNEX</w:t>
                    </w:r>
                    <w:r>
                      <w:rPr>
                        <w:rFonts w:ascii="Arial"/>
                        <w:b/>
                        <w:spacing w:val="42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u w:val="single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u w:val="single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pacing w:val="-10"/>
                        <w:u w:val="single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pacing w:val="-10"/>
                        <w:u w:val="single"/>
                      </w:rPr>
                      <w:t>2</w:t>
                    </w:r>
                    <w:r>
                      <w:rPr>
                        <w:rFonts w:ascii="Arial"/>
                        <w:b/>
                        <w:spacing w:val="-1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4F" w:rsidRDefault="00541523">
    <w:pPr>
      <w:pStyle w:val="Textoindependiente"/>
      <w:spacing w:line="14" w:lineRule="auto"/>
    </w:pPr>
    <w:r>
      <w:rPr>
        <w:noProof/>
        <w:lang w:eastAsia="ca-ES"/>
      </w:rPr>
      <w:drawing>
        <wp:anchor distT="0" distB="0" distL="0" distR="0" simplePos="0" relativeHeight="486786560" behindDoc="1" locked="0" layoutInCell="1" allowOverlap="1">
          <wp:simplePos x="0" y="0"/>
          <wp:positionH relativeFrom="page">
            <wp:posOffset>743993</wp:posOffset>
          </wp:positionH>
          <wp:positionV relativeFrom="page">
            <wp:posOffset>541054</wp:posOffset>
          </wp:positionV>
          <wp:extent cx="1159273" cy="456925"/>
          <wp:effectExtent l="0" t="0" r="0" b="0"/>
          <wp:wrapNone/>
          <wp:docPr id="23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273" cy="45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7EA"/>
    <w:multiLevelType w:val="hybridMultilevel"/>
    <w:tmpl w:val="9F366824"/>
    <w:lvl w:ilvl="0" w:tplc="8E829DAC">
      <w:start w:val="1"/>
      <w:numFmt w:val="decimal"/>
      <w:lvlText w:val="%1."/>
      <w:lvlJc w:val="left"/>
      <w:pPr>
        <w:ind w:left="120" w:hanging="227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ca-ES" w:eastAsia="en-US" w:bidi="ar-SA"/>
      </w:rPr>
    </w:lvl>
    <w:lvl w:ilvl="1" w:tplc="42FE72B6">
      <w:start w:val="1"/>
      <w:numFmt w:val="lowerLetter"/>
      <w:lvlText w:val="%2)"/>
      <w:lvlJc w:val="left"/>
      <w:pPr>
        <w:ind w:left="120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ca-ES" w:eastAsia="en-US" w:bidi="ar-SA"/>
      </w:rPr>
    </w:lvl>
    <w:lvl w:ilvl="2" w:tplc="522E08FA">
      <w:numFmt w:val="bullet"/>
      <w:lvlText w:val="•"/>
      <w:lvlJc w:val="left"/>
      <w:pPr>
        <w:ind w:left="2016" w:hanging="234"/>
      </w:pPr>
      <w:rPr>
        <w:rFonts w:hint="default"/>
        <w:lang w:val="ca-ES" w:eastAsia="en-US" w:bidi="ar-SA"/>
      </w:rPr>
    </w:lvl>
    <w:lvl w:ilvl="3" w:tplc="A9A23960">
      <w:numFmt w:val="bullet"/>
      <w:lvlText w:val="•"/>
      <w:lvlJc w:val="left"/>
      <w:pPr>
        <w:ind w:left="2964" w:hanging="234"/>
      </w:pPr>
      <w:rPr>
        <w:rFonts w:hint="default"/>
        <w:lang w:val="ca-ES" w:eastAsia="en-US" w:bidi="ar-SA"/>
      </w:rPr>
    </w:lvl>
    <w:lvl w:ilvl="4" w:tplc="8A042B10">
      <w:numFmt w:val="bullet"/>
      <w:lvlText w:val="•"/>
      <w:lvlJc w:val="left"/>
      <w:pPr>
        <w:ind w:left="3912" w:hanging="234"/>
      </w:pPr>
      <w:rPr>
        <w:rFonts w:hint="default"/>
        <w:lang w:val="ca-ES" w:eastAsia="en-US" w:bidi="ar-SA"/>
      </w:rPr>
    </w:lvl>
    <w:lvl w:ilvl="5" w:tplc="64BCEF96">
      <w:numFmt w:val="bullet"/>
      <w:lvlText w:val="•"/>
      <w:lvlJc w:val="left"/>
      <w:pPr>
        <w:ind w:left="4860" w:hanging="234"/>
      </w:pPr>
      <w:rPr>
        <w:rFonts w:hint="default"/>
        <w:lang w:val="ca-ES" w:eastAsia="en-US" w:bidi="ar-SA"/>
      </w:rPr>
    </w:lvl>
    <w:lvl w:ilvl="6" w:tplc="E91EA072">
      <w:numFmt w:val="bullet"/>
      <w:lvlText w:val="•"/>
      <w:lvlJc w:val="left"/>
      <w:pPr>
        <w:ind w:left="5808" w:hanging="234"/>
      </w:pPr>
      <w:rPr>
        <w:rFonts w:hint="default"/>
        <w:lang w:val="ca-ES" w:eastAsia="en-US" w:bidi="ar-SA"/>
      </w:rPr>
    </w:lvl>
    <w:lvl w:ilvl="7" w:tplc="A2B0E8A6">
      <w:numFmt w:val="bullet"/>
      <w:lvlText w:val="•"/>
      <w:lvlJc w:val="left"/>
      <w:pPr>
        <w:ind w:left="6756" w:hanging="234"/>
      </w:pPr>
      <w:rPr>
        <w:rFonts w:hint="default"/>
        <w:lang w:val="ca-ES" w:eastAsia="en-US" w:bidi="ar-SA"/>
      </w:rPr>
    </w:lvl>
    <w:lvl w:ilvl="8" w:tplc="A50ADEFA">
      <w:numFmt w:val="bullet"/>
      <w:lvlText w:val="•"/>
      <w:lvlJc w:val="left"/>
      <w:pPr>
        <w:ind w:left="7704" w:hanging="234"/>
      </w:pPr>
      <w:rPr>
        <w:rFonts w:hint="default"/>
        <w:lang w:val="ca-ES" w:eastAsia="en-US" w:bidi="ar-SA"/>
      </w:rPr>
    </w:lvl>
  </w:abstractNum>
  <w:abstractNum w:abstractNumId="1" w15:restartNumberingAfterBreak="0">
    <w:nsid w:val="1EB238EE"/>
    <w:multiLevelType w:val="multilevel"/>
    <w:tmpl w:val="E9121A5E"/>
    <w:lvl w:ilvl="0">
      <w:start w:val="58"/>
      <w:numFmt w:val="decimal"/>
      <w:lvlText w:val="%1"/>
      <w:lvlJc w:val="left"/>
      <w:pPr>
        <w:ind w:left="120" w:hanging="491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20" w:hanging="49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0"/>
        <w:szCs w:val="20"/>
        <w:lang w:val="ca-ES" w:eastAsia="en-US" w:bidi="ar-SA"/>
      </w:rPr>
    </w:lvl>
    <w:lvl w:ilvl="2">
      <w:start w:val="1"/>
      <w:numFmt w:val="upperLetter"/>
      <w:lvlText w:val="%3)"/>
      <w:lvlJc w:val="left"/>
      <w:pPr>
        <w:ind w:left="840" w:hanging="348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ca-ES" w:eastAsia="en-US" w:bidi="ar-SA"/>
      </w:rPr>
    </w:lvl>
    <w:lvl w:ilvl="3">
      <w:numFmt w:val="bullet"/>
      <w:lvlText w:val="•"/>
      <w:lvlJc w:val="left"/>
      <w:pPr>
        <w:ind w:left="2786" w:hanging="34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3760" w:hanging="34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733" w:hanging="34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706" w:hanging="34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680" w:hanging="34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653" w:hanging="348"/>
      </w:pPr>
      <w:rPr>
        <w:rFonts w:hint="default"/>
        <w:lang w:val="ca-ES" w:eastAsia="en-US" w:bidi="ar-SA"/>
      </w:rPr>
    </w:lvl>
  </w:abstractNum>
  <w:abstractNum w:abstractNumId="2" w15:restartNumberingAfterBreak="0">
    <w:nsid w:val="3DA3590A"/>
    <w:multiLevelType w:val="hybridMultilevel"/>
    <w:tmpl w:val="549C425E"/>
    <w:lvl w:ilvl="0" w:tplc="69927D44">
      <w:start w:val="1"/>
      <w:numFmt w:val="lowerLetter"/>
      <w:lvlText w:val="%1)"/>
      <w:lvlJc w:val="left"/>
      <w:pPr>
        <w:ind w:left="480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0"/>
        <w:szCs w:val="20"/>
        <w:lang w:val="ca-ES" w:eastAsia="en-US" w:bidi="ar-SA"/>
      </w:rPr>
    </w:lvl>
    <w:lvl w:ilvl="1" w:tplc="3CF849BE">
      <w:numFmt w:val="bullet"/>
      <w:lvlText w:val="•"/>
      <w:lvlJc w:val="left"/>
      <w:pPr>
        <w:ind w:left="1392" w:hanging="360"/>
      </w:pPr>
      <w:rPr>
        <w:rFonts w:hint="default"/>
        <w:lang w:val="ca-ES" w:eastAsia="en-US" w:bidi="ar-SA"/>
      </w:rPr>
    </w:lvl>
    <w:lvl w:ilvl="2" w:tplc="76868AF6">
      <w:numFmt w:val="bullet"/>
      <w:lvlText w:val="•"/>
      <w:lvlJc w:val="left"/>
      <w:pPr>
        <w:ind w:left="2304" w:hanging="360"/>
      </w:pPr>
      <w:rPr>
        <w:rFonts w:hint="default"/>
        <w:lang w:val="ca-ES" w:eastAsia="en-US" w:bidi="ar-SA"/>
      </w:rPr>
    </w:lvl>
    <w:lvl w:ilvl="3" w:tplc="8F3A0AEE">
      <w:numFmt w:val="bullet"/>
      <w:lvlText w:val="•"/>
      <w:lvlJc w:val="left"/>
      <w:pPr>
        <w:ind w:left="3216" w:hanging="360"/>
      </w:pPr>
      <w:rPr>
        <w:rFonts w:hint="default"/>
        <w:lang w:val="ca-ES" w:eastAsia="en-US" w:bidi="ar-SA"/>
      </w:rPr>
    </w:lvl>
    <w:lvl w:ilvl="4" w:tplc="9A04366C">
      <w:numFmt w:val="bullet"/>
      <w:lvlText w:val="•"/>
      <w:lvlJc w:val="left"/>
      <w:pPr>
        <w:ind w:left="4128" w:hanging="360"/>
      </w:pPr>
      <w:rPr>
        <w:rFonts w:hint="default"/>
        <w:lang w:val="ca-ES" w:eastAsia="en-US" w:bidi="ar-SA"/>
      </w:rPr>
    </w:lvl>
    <w:lvl w:ilvl="5" w:tplc="53927922">
      <w:numFmt w:val="bullet"/>
      <w:lvlText w:val="•"/>
      <w:lvlJc w:val="left"/>
      <w:pPr>
        <w:ind w:left="5040" w:hanging="360"/>
      </w:pPr>
      <w:rPr>
        <w:rFonts w:hint="default"/>
        <w:lang w:val="ca-ES" w:eastAsia="en-US" w:bidi="ar-SA"/>
      </w:rPr>
    </w:lvl>
    <w:lvl w:ilvl="6" w:tplc="6EB69A6C">
      <w:numFmt w:val="bullet"/>
      <w:lvlText w:val="•"/>
      <w:lvlJc w:val="left"/>
      <w:pPr>
        <w:ind w:left="5952" w:hanging="360"/>
      </w:pPr>
      <w:rPr>
        <w:rFonts w:hint="default"/>
        <w:lang w:val="ca-ES" w:eastAsia="en-US" w:bidi="ar-SA"/>
      </w:rPr>
    </w:lvl>
    <w:lvl w:ilvl="7" w:tplc="9A42466A">
      <w:numFmt w:val="bullet"/>
      <w:lvlText w:val="•"/>
      <w:lvlJc w:val="left"/>
      <w:pPr>
        <w:ind w:left="6864" w:hanging="360"/>
      </w:pPr>
      <w:rPr>
        <w:rFonts w:hint="default"/>
        <w:lang w:val="ca-ES" w:eastAsia="en-US" w:bidi="ar-SA"/>
      </w:rPr>
    </w:lvl>
    <w:lvl w:ilvl="8" w:tplc="E0B8721C">
      <w:numFmt w:val="bullet"/>
      <w:lvlText w:val="•"/>
      <w:lvlJc w:val="left"/>
      <w:pPr>
        <w:ind w:left="7776" w:hanging="360"/>
      </w:pPr>
      <w:rPr>
        <w:rFonts w:hint="default"/>
        <w:lang w:val="ca-ES" w:eastAsia="en-US" w:bidi="ar-SA"/>
      </w:rPr>
    </w:lvl>
  </w:abstractNum>
  <w:abstractNum w:abstractNumId="3" w15:restartNumberingAfterBreak="0">
    <w:nsid w:val="5E2C015A"/>
    <w:multiLevelType w:val="hybridMultilevel"/>
    <w:tmpl w:val="F0A21C8A"/>
    <w:lvl w:ilvl="0" w:tplc="1D1E75CA">
      <w:start w:val="1"/>
      <w:numFmt w:val="decimal"/>
      <w:lvlText w:val="%1."/>
      <w:lvlJc w:val="left"/>
      <w:pPr>
        <w:ind w:left="120" w:hanging="280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6"/>
        <w:sz w:val="20"/>
        <w:szCs w:val="20"/>
        <w:lang w:val="ca-ES" w:eastAsia="en-US" w:bidi="ar-SA"/>
      </w:rPr>
    </w:lvl>
    <w:lvl w:ilvl="1" w:tplc="57E43D10">
      <w:start w:val="1"/>
      <w:numFmt w:val="lowerLetter"/>
      <w:lvlText w:val="%2)"/>
      <w:lvlJc w:val="left"/>
      <w:pPr>
        <w:ind w:left="120" w:hanging="24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ca-ES" w:eastAsia="en-US" w:bidi="ar-SA"/>
      </w:rPr>
    </w:lvl>
    <w:lvl w:ilvl="2" w:tplc="FEA214C4">
      <w:numFmt w:val="bullet"/>
      <w:lvlText w:val="•"/>
      <w:lvlJc w:val="left"/>
      <w:pPr>
        <w:ind w:left="2016" w:hanging="244"/>
      </w:pPr>
      <w:rPr>
        <w:rFonts w:hint="default"/>
        <w:lang w:val="ca-ES" w:eastAsia="en-US" w:bidi="ar-SA"/>
      </w:rPr>
    </w:lvl>
    <w:lvl w:ilvl="3" w:tplc="08CCB3D2">
      <w:numFmt w:val="bullet"/>
      <w:lvlText w:val="•"/>
      <w:lvlJc w:val="left"/>
      <w:pPr>
        <w:ind w:left="2964" w:hanging="244"/>
      </w:pPr>
      <w:rPr>
        <w:rFonts w:hint="default"/>
        <w:lang w:val="ca-ES" w:eastAsia="en-US" w:bidi="ar-SA"/>
      </w:rPr>
    </w:lvl>
    <w:lvl w:ilvl="4" w:tplc="11EAAD62">
      <w:numFmt w:val="bullet"/>
      <w:lvlText w:val="•"/>
      <w:lvlJc w:val="left"/>
      <w:pPr>
        <w:ind w:left="3912" w:hanging="244"/>
      </w:pPr>
      <w:rPr>
        <w:rFonts w:hint="default"/>
        <w:lang w:val="ca-ES" w:eastAsia="en-US" w:bidi="ar-SA"/>
      </w:rPr>
    </w:lvl>
    <w:lvl w:ilvl="5" w:tplc="1400B744">
      <w:numFmt w:val="bullet"/>
      <w:lvlText w:val="•"/>
      <w:lvlJc w:val="left"/>
      <w:pPr>
        <w:ind w:left="4860" w:hanging="244"/>
      </w:pPr>
      <w:rPr>
        <w:rFonts w:hint="default"/>
        <w:lang w:val="ca-ES" w:eastAsia="en-US" w:bidi="ar-SA"/>
      </w:rPr>
    </w:lvl>
    <w:lvl w:ilvl="6" w:tplc="4712E4EC">
      <w:numFmt w:val="bullet"/>
      <w:lvlText w:val="•"/>
      <w:lvlJc w:val="left"/>
      <w:pPr>
        <w:ind w:left="5808" w:hanging="244"/>
      </w:pPr>
      <w:rPr>
        <w:rFonts w:hint="default"/>
        <w:lang w:val="ca-ES" w:eastAsia="en-US" w:bidi="ar-SA"/>
      </w:rPr>
    </w:lvl>
    <w:lvl w:ilvl="7" w:tplc="D374B16C">
      <w:numFmt w:val="bullet"/>
      <w:lvlText w:val="•"/>
      <w:lvlJc w:val="left"/>
      <w:pPr>
        <w:ind w:left="6756" w:hanging="244"/>
      </w:pPr>
      <w:rPr>
        <w:rFonts w:hint="default"/>
        <w:lang w:val="ca-ES" w:eastAsia="en-US" w:bidi="ar-SA"/>
      </w:rPr>
    </w:lvl>
    <w:lvl w:ilvl="8" w:tplc="22461AD2">
      <w:numFmt w:val="bullet"/>
      <w:lvlText w:val="•"/>
      <w:lvlJc w:val="left"/>
      <w:pPr>
        <w:ind w:left="7704" w:hanging="244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4F"/>
    <w:rsid w:val="003A4142"/>
    <w:rsid w:val="00541523"/>
    <w:rsid w:val="00B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13F97-DB36-4E82-B317-554BDBF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20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0" w:righ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Trias P Joan URBANISME</dc:creator>
  <cp:lastModifiedBy>Trias P Joan URBANISME</cp:lastModifiedBy>
  <cp:revision>2</cp:revision>
  <dcterms:created xsi:type="dcterms:W3CDTF">2024-01-22T08:29:00Z</dcterms:created>
  <dcterms:modified xsi:type="dcterms:W3CDTF">2024-01-22T08:29:00Z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2024-01-22T00:00:00Z</vt:filetime>
  </property>
  <property fmtid="{D5CDD505-2E9C-101B-9397-08002B2CF9AE}" pid="4" name="Producer">
    <vt:lpwstr>Aspose.Words for Java 21.4.0; modified using OpenPDF 1.3.27</vt:lpwstr>
  </property>
</Properties>
</file>