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2B2E" w14:textId="47EBFEEA" w:rsidR="009E567A" w:rsidRPr="00D936F9" w:rsidRDefault="00AF283C" w:rsidP="0052668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1" w:hAnsi="Arial" w:cs="Arial"/>
          <w:b/>
          <w:bCs/>
          <w:color w:val="000000" w:themeColor="text1"/>
          <w:kern w:val="0"/>
          <w:sz w:val="28"/>
          <w:szCs w:val="28"/>
          <w:lang w:val="ca-ES"/>
        </w:rPr>
      </w:pPr>
      <w:bookmarkStart w:id="0" w:name="_GoBack"/>
      <w:bookmarkEnd w:id="0"/>
      <w:r w:rsidRPr="00D936F9">
        <w:rPr>
          <w:rFonts w:ascii="Arial" w:hAnsi="Arial" w:cs="Arial"/>
          <w:b/>
          <w:bCs/>
          <w:color w:val="000000" w:themeColor="text1"/>
          <w:sz w:val="28"/>
          <w:szCs w:val="28"/>
          <w:lang w:val="ca-ES"/>
        </w:rPr>
        <w:t xml:space="preserve">INFORME DE NECESSITAT I URGÈNCIA D’ADJUDICACIÓ DE LES OBRES DE </w:t>
      </w:r>
      <w:r w:rsidRPr="00D936F9">
        <w:rPr>
          <w:rFonts w:ascii="Arial" w:eastAsia="CIDFont+F1" w:hAnsi="Arial" w:cs="Arial"/>
          <w:b/>
          <w:bCs/>
          <w:color w:val="000000" w:themeColor="text1"/>
          <w:kern w:val="0"/>
          <w:sz w:val="28"/>
          <w:szCs w:val="28"/>
          <w:lang w:val="ca-ES"/>
        </w:rPr>
        <w:t>PROJECTE BÀSIC I EXECUTIU DE REHABILITACIÓ DE CA LA</w:t>
      </w:r>
      <w:r w:rsidR="00526685">
        <w:rPr>
          <w:rFonts w:ascii="Arial" w:eastAsia="CIDFont+F1" w:hAnsi="Arial" w:cs="Arial"/>
          <w:b/>
          <w:bCs/>
          <w:color w:val="000000" w:themeColor="text1"/>
          <w:kern w:val="0"/>
          <w:sz w:val="28"/>
          <w:szCs w:val="28"/>
          <w:lang w:val="ca-ES"/>
        </w:rPr>
        <w:t xml:space="preserve"> </w:t>
      </w:r>
      <w:r w:rsidRPr="00D936F9">
        <w:rPr>
          <w:rFonts w:ascii="Arial" w:eastAsia="CIDFont+F1" w:hAnsi="Arial" w:cs="Arial"/>
          <w:b/>
          <w:bCs/>
          <w:color w:val="000000" w:themeColor="text1"/>
          <w:kern w:val="0"/>
          <w:sz w:val="28"/>
          <w:szCs w:val="28"/>
          <w:lang w:val="ca-ES"/>
        </w:rPr>
        <w:t>LOLA DE TERRADES – FASE 01</w:t>
      </w:r>
    </w:p>
    <w:p w14:paraId="58BDB1B7" w14:textId="77777777" w:rsidR="00AF283C" w:rsidRPr="00D936F9" w:rsidRDefault="00AF283C" w:rsidP="00AF283C">
      <w:pPr>
        <w:jc w:val="both"/>
        <w:rPr>
          <w:rFonts w:ascii="Arial" w:eastAsia="CIDFont+F1" w:hAnsi="Arial" w:cs="Arial"/>
          <w:b/>
          <w:bCs/>
          <w:color w:val="000000" w:themeColor="text1"/>
          <w:kern w:val="0"/>
          <w:sz w:val="24"/>
          <w:szCs w:val="24"/>
          <w:lang w:val="ca-ES"/>
        </w:rPr>
      </w:pPr>
    </w:p>
    <w:p w14:paraId="3E30DAA1" w14:textId="71CADB42" w:rsidR="00AF283C" w:rsidRPr="00D936F9" w:rsidRDefault="00AF283C" w:rsidP="00AF283C">
      <w:pPr>
        <w:jc w:val="both"/>
        <w:rPr>
          <w:rFonts w:ascii="Arial" w:eastAsia="CIDFont+F1" w:hAnsi="Arial" w:cs="Arial"/>
          <w:b/>
          <w:bCs/>
          <w:color w:val="000000" w:themeColor="text1"/>
          <w:kern w:val="0"/>
          <w:sz w:val="24"/>
          <w:szCs w:val="24"/>
          <w:u w:val="single"/>
          <w:lang w:val="ca-ES"/>
        </w:rPr>
      </w:pPr>
      <w:r w:rsidRPr="00D936F9">
        <w:rPr>
          <w:rFonts w:ascii="Arial" w:eastAsia="CIDFont+F1" w:hAnsi="Arial" w:cs="Arial"/>
          <w:b/>
          <w:bCs/>
          <w:color w:val="000000" w:themeColor="text1"/>
          <w:kern w:val="0"/>
          <w:sz w:val="24"/>
          <w:szCs w:val="24"/>
          <w:u w:val="single"/>
          <w:lang w:val="ca-ES"/>
        </w:rPr>
        <w:t>ANTECEDENTS</w:t>
      </w:r>
    </w:p>
    <w:p w14:paraId="0A922A67" w14:textId="77777777" w:rsidR="00D936F9" w:rsidRPr="00D936F9" w:rsidRDefault="00AF283C" w:rsidP="00D936F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  <w:r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L’Ajuntament de Terrades va presentar la MEMÒRIA VALORADA PER A LA REFORMA I ADEQUACIÓ DE CA LA LOLA – FASE 1, com a inversió prevista al municipi de Terrades, susceptible a ser subvencionada pel Programa del Pla únic d’obres i serveis de Catalunya (PUOSC), anualitats de 2020 a 2024. </w:t>
      </w:r>
    </w:p>
    <w:p w14:paraId="34713403" w14:textId="721AA31F" w:rsidR="00AF283C" w:rsidRPr="00D936F9" w:rsidRDefault="00AF283C" w:rsidP="00D936F9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  <w:r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>Es va</w:t>
      </w:r>
      <w:r w:rsidR="00A71073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aprovar de</w:t>
      </w:r>
      <w:r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</w:t>
      </w:r>
      <w:r w:rsidR="00A71073">
        <w:rPr>
          <w:rFonts w:ascii="Arial" w:hAnsi="Arial" w:cs="Arial"/>
          <w:color w:val="000000" w:themeColor="text1"/>
          <w:sz w:val="24"/>
          <w:szCs w:val="24"/>
          <w:lang w:val="ca-ES"/>
        </w:rPr>
        <w:t>concedir</w:t>
      </w:r>
      <w:r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una subvenció de </w:t>
      </w:r>
      <w:r w:rsidR="00D936F9"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209.398,90€, d’un import subvencionable de 220.419,89€, amb codi d’expedient </w:t>
      </w:r>
      <w:r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>PRE082/19/01247</w:t>
      </w:r>
      <w:r w:rsidR="00D936F9"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>, per a l’anualitat 2023.</w:t>
      </w:r>
    </w:p>
    <w:p w14:paraId="26670BC9" w14:textId="0B24C7A4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  <w:r w:rsidRPr="00D936F9">
        <w:rPr>
          <w:rFonts w:ascii="Arial" w:hAnsi="Arial" w:cs="Arial"/>
          <w:color w:val="000000" w:themeColor="text1"/>
          <w:sz w:val="24"/>
          <w:szCs w:val="24"/>
          <w:lang w:val="ca-ES"/>
        </w:rPr>
        <w:t>Una vegada concedida la subvenció s’encarrega als Serveis Tècnics del Consell Comarcal de l’Alt Empordà, la redacció del PROJECTE BÀSIC I EXECUTIU DE REHABILITACIÓ DE CA LA LOLA DE TERRADES – FASE 01.</w:t>
      </w:r>
    </w:p>
    <w:p w14:paraId="5EAA235F" w14:textId="5C398A8D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ca-ES"/>
        </w:rPr>
      </w:pPr>
    </w:p>
    <w:p w14:paraId="5D98CAE3" w14:textId="719F8CA8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ca-ES"/>
        </w:rPr>
      </w:pPr>
      <w:r w:rsidRPr="00D936F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ca-ES"/>
        </w:rPr>
        <w:t>OBJECTE DEL PROJECTE</w:t>
      </w:r>
    </w:p>
    <w:p w14:paraId="54662E53" w14:textId="785BCE5F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1" w:hAnsi="Arial" w:cs="Arial"/>
          <w:kern w:val="0"/>
          <w:sz w:val="24"/>
          <w:szCs w:val="24"/>
          <w:lang w:val="ca-ES"/>
        </w:rPr>
        <w:t>DESCRIPCIÓ GENERAL</w:t>
      </w:r>
    </w:p>
    <w:p w14:paraId="570063CA" w14:textId="3EE2E8EE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Actualment la planta baixa de l’edifici situat al 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Carrer Major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número 9, amb connexió directa a l’edifici de la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Societat, s’utilitza com a menjador i cuina, donant servei principalment a la Societat. Aquest espai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ha estat anomenat popularment com a “</w:t>
      </w:r>
      <w:proofErr w:type="spellStart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Cafetí</w:t>
      </w:r>
      <w:proofErr w:type="spellEnd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”. La resta de plantes i edifici contigu (número 11)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ha rebut diferents usos al llarg de la seva vida: magatzem, espai per joves, etc. Actualment no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tenen un ús definit.</w:t>
      </w:r>
    </w:p>
    <w:p w14:paraId="016477B3" w14:textId="2D10F406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L’Ajuntament vol centrar la seva actuació en tota la p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>a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rt del </w:t>
      </w:r>
      <w:proofErr w:type="spellStart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cafetí</w:t>
      </w:r>
      <w:proofErr w:type="spellEnd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, però preveient que la resta de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l’edifici es pugui destinar a diferents usos: espais polivalents, sales de reunió, zones de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biblioteca/lectura, etc. Interessa que tots aquests usos no siguin independents, sinó que el conjunt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final sigui un sol ús. Com que la intervenció total té unes dimensions considerables, i el pressupost és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ajustat, es decideix realitzar una primera fase, que es la que ens ocupa, centrada en les plantes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baixes dels 2 edificis, i en la consolidació estructural i de tancaments de tot el conjunt.</w:t>
      </w:r>
    </w:p>
    <w:p w14:paraId="6BE326C7" w14:textId="77777777" w:rsid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</w:p>
    <w:p w14:paraId="0650C627" w14:textId="7E6E6344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FASE 01:</w:t>
      </w:r>
    </w:p>
    <w:p w14:paraId="24C44EED" w14:textId="49943C45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Es centra en realitzar una reforma integral del </w:t>
      </w:r>
      <w:proofErr w:type="spellStart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cafetí</w:t>
      </w:r>
      <w:proofErr w:type="spellEnd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per tal que pugui funcionar com a bar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>-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menjador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principal, independent de la Societat. Així es millora el confort dels usuaris i s’economitza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en climatització al ser espais més reduïts. Es realitza un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lastRenderedPageBreak/>
        <w:t>menjador nou, amb una zona de barra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integrada amb connexió directa cap a la nova cuina, reformada en la seva totalitat i amb accés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directe a l’exterior al haver guanyat un espai a la finca veïna. Es conserva l’espai de rebost que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actualment ja té la cuina. Es conserven totes les connexions que actualment hi ha amb la Societat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i l’exterior. Des del menjador es realitza també una nova connexió cap a l’edifici del número 11,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per tal de connectar els espais quan convingui.</w:t>
      </w:r>
    </w:p>
    <w:p w14:paraId="1B532BF5" w14:textId="4F796B4D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La planta baixa de l’edifici del número 11 es destina a espai polivalent. Té accés independent des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del carrer, o accés directe des del </w:t>
      </w:r>
      <w:proofErr w:type="spellStart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cafetí</w:t>
      </w:r>
      <w:proofErr w:type="spellEnd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. En aquest espai s’hi preveuen les futures comunicacions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verticals cap a les plantes superiors: una escala i un ascensor.</w:t>
      </w:r>
    </w:p>
    <w:p w14:paraId="419196B1" w14:textId="35B3819B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En planta baixa es realitza un nou nivell del terra per tal que els nous espais sempre quedin per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sobre del punt més alt dels carrer. Això permetrà realitzar el pas ordenat tant de les instal·lacions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generals existents com de les noves.</w:t>
      </w:r>
    </w:p>
    <w:p w14:paraId="6DD96512" w14:textId="368BF17F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Malgrat les actuacions es centrin en planta baixa, els edificis han de quedar consolidats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estructuralment en aquesta primera fase, evitant treballs complicats en fases posteriors. Així, a part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de les actuacions descrites anteriorment, s’ha de deixar treballs realitzats ja en aquesta primera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fase. Es realitza un enderroc interior general de tots els forjats interiors (el de coberta es conserva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perquè ha estat rehabilitat recentment i es troba en bones condicions), i es realitzen els nous forjats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amb les característiques que calen en un futur. S’ha detectat que la façana del número 9 es troba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en molt bon estat i valdria la pena de conservar. Els nivells nous de forjat són diferents que els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existents degut a la pujada de la planta baixa i a l’aplicació de la normativa actualitzada. Això fa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que el nou forjat de planta baixa interfereixi amb la balconera de la façana a conservar. Com a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solució es decideix no fer arribar aquest forjat fins a façana, creant un doble espai al </w:t>
      </w:r>
      <w:proofErr w:type="spellStart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cafetí</w:t>
      </w:r>
      <w:proofErr w:type="spellEnd"/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que li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permet tenir un espai més ampli i alhora més entrada de llum. Aquesta solució s’acaba aplicant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en algun altre forjat de les plantes superiors.</w:t>
      </w:r>
    </w:p>
    <w:p w14:paraId="01240F1A" w14:textId="3AF4E713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També es realitzaran els tancaments i la previsió d’instal·lacions mínimes per al bon funcionament i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habitabilitat de la part executada. En aquets sentit, cal realitzar i deixar acabada la terrassa de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planta primera que coincideix amb la coberta de la cuina.</w:t>
      </w:r>
    </w:p>
    <w:p w14:paraId="26B1D8B7" w14:textId="33DE6D90" w:rsid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Per contenir els costos econòmics s’ha plantejat conservar el màxim d’elements possibles (façanes,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repicat de pedra interior, etc.) i utilitzar materials i acabats nobles deixats a la vista.</w:t>
      </w:r>
    </w:p>
    <w:p w14:paraId="4B7859A5" w14:textId="77777777" w:rsidR="00526685" w:rsidRDefault="00526685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</w:p>
    <w:p w14:paraId="0835CB2A" w14:textId="77777777" w:rsidR="00D936F9" w:rsidRDefault="00D936F9" w:rsidP="00D936F9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kern w:val="0"/>
          <w:sz w:val="20"/>
          <w:szCs w:val="20"/>
        </w:rPr>
      </w:pPr>
    </w:p>
    <w:p w14:paraId="708CD006" w14:textId="58188CD6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b/>
          <w:bCs/>
          <w:kern w:val="0"/>
          <w:sz w:val="24"/>
          <w:szCs w:val="24"/>
          <w:u w:val="single"/>
          <w:lang w:val="ca-ES"/>
        </w:rPr>
      </w:pPr>
      <w:r w:rsidRPr="00D936F9">
        <w:rPr>
          <w:rFonts w:ascii="Arial" w:eastAsia="CIDFont+F1" w:hAnsi="Arial" w:cs="Arial"/>
          <w:b/>
          <w:bCs/>
          <w:kern w:val="0"/>
          <w:sz w:val="24"/>
          <w:szCs w:val="24"/>
          <w:u w:val="single"/>
          <w:lang w:val="ca-ES"/>
        </w:rPr>
        <w:lastRenderedPageBreak/>
        <w:t>CLASSIFICACIÓ DEL CONTRACTISTA</w:t>
      </w:r>
    </w:p>
    <w:p w14:paraId="01E750BD" w14:textId="112F3C12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Malgrat el pressupost de contracte sigui inferior a 500.000 euros i no és obligada 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l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a classificació del</w:t>
      </w:r>
      <w:r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 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contractista, a continuació se’n fa la seva classificació en el cas que ho fos.</w:t>
      </w:r>
    </w:p>
    <w:p w14:paraId="22110295" w14:textId="77777777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2" w:hAnsi="Arial" w:cs="Arial"/>
          <w:kern w:val="0"/>
          <w:sz w:val="24"/>
          <w:szCs w:val="24"/>
          <w:lang w:val="ca-ES"/>
        </w:rPr>
      </w:pPr>
      <w:r w:rsidRPr="00D936F9">
        <w:rPr>
          <w:rFonts w:ascii="Arial" w:eastAsia="CIDFont+F1" w:hAnsi="Arial" w:cs="Arial"/>
          <w:kern w:val="0"/>
          <w:sz w:val="24"/>
          <w:szCs w:val="24"/>
          <w:lang w:val="ca-ES"/>
        </w:rPr>
        <w:t>Grup C</w:t>
      </w:r>
      <w:r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>, subgrups 1, 2, 3, 4, 5, 6, 7 i 9.</w:t>
      </w:r>
    </w:p>
    <w:p w14:paraId="746C362E" w14:textId="77777777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kern w:val="0"/>
          <w:sz w:val="24"/>
          <w:szCs w:val="24"/>
          <w:lang w:val="ca-ES"/>
        </w:rPr>
      </w:pPr>
    </w:p>
    <w:p w14:paraId="019CD026" w14:textId="45D0C040" w:rsidR="00D936F9" w:rsidRPr="00D936F9" w:rsidRDefault="00D936F9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b/>
          <w:bCs/>
          <w:kern w:val="0"/>
          <w:sz w:val="24"/>
          <w:szCs w:val="24"/>
          <w:u w:val="single"/>
          <w:lang w:val="ca-ES"/>
        </w:rPr>
      </w:pPr>
      <w:r w:rsidRPr="00D936F9">
        <w:rPr>
          <w:rFonts w:ascii="Arial" w:eastAsia="CIDFont+F1" w:hAnsi="Arial" w:cs="Arial"/>
          <w:b/>
          <w:bCs/>
          <w:kern w:val="0"/>
          <w:sz w:val="24"/>
          <w:szCs w:val="24"/>
          <w:u w:val="single"/>
          <w:lang w:val="ca-ES"/>
        </w:rPr>
        <w:t>TERMINI D’EXECUCIÓ I PROGRAMA D’OBRES</w:t>
      </w:r>
    </w:p>
    <w:p w14:paraId="77E9E6E4" w14:textId="69361F0C" w:rsidR="00D936F9" w:rsidRDefault="00526685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kern w:val="0"/>
          <w:sz w:val="24"/>
          <w:szCs w:val="24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8240" behindDoc="0" locked="0" layoutInCell="1" allowOverlap="1" wp14:anchorId="73C00AB1" wp14:editId="6E037BF2">
            <wp:simplePos x="0" y="0"/>
            <wp:positionH relativeFrom="margin">
              <wp:posOffset>-243840</wp:posOffset>
            </wp:positionH>
            <wp:positionV relativeFrom="paragraph">
              <wp:posOffset>389255</wp:posOffset>
            </wp:positionV>
            <wp:extent cx="6252845" cy="3055620"/>
            <wp:effectExtent l="0" t="0" r="0" b="0"/>
            <wp:wrapTopAndBottom/>
            <wp:docPr id="1242414126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14126" name="Imagen 1" descr="Interfaz de usuario gráfica&#10;&#10;Descripción generada automáticamente con confianza media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6" t="33863" r="19003" b="22993"/>
                    <a:stretch/>
                  </pic:blipFill>
                  <pic:spPr bwMode="auto">
                    <a:xfrm>
                      <a:off x="0" y="0"/>
                      <a:ext cx="6252845" cy="305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6F9" w:rsidRPr="00D936F9">
        <w:rPr>
          <w:rFonts w:ascii="Arial" w:eastAsia="CIDFont+F2" w:hAnsi="Arial" w:cs="Arial"/>
          <w:kern w:val="0"/>
          <w:sz w:val="24"/>
          <w:szCs w:val="24"/>
          <w:lang w:val="ca-ES"/>
        </w:rPr>
        <w:t xml:space="preserve">El termini estipulat per a l’execució de les obres es fixa en </w:t>
      </w:r>
      <w:r w:rsidR="00D936F9" w:rsidRPr="00D936F9">
        <w:rPr>
          <w:rFonts w:ascii="Arial" w:eastAsia="CIDFont+F1" w:hAnsi="Arial" w:cs="Arial"/>
          <w:kern w:val="0"/>
          <w:sz w:val="24"/>
          <w:szCs w:val="24"/>
          <w:lang w:val="ca-ES"/>
        </w:rPr>
        <w:t>8 mesos.</w:t>
      </w:r>
    </w:p>
    <w:p w14:paraId="2357B25C" w14:textId="4A7E4551" w:rsidR="00526685" w:rsidRDefault="00526685" w:rsidP="00D936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kern w:val="0"/>
          <w:sz w:val="24"/>
          <w:szCs w:val="24"/>
          <w:lang w:val="ca-ES"/>
        </w:rPr>
      </w:pPr>
    </w:p>
    <w:p w14:paraId="374FF7C9" w14:textId="2DA2ECA5" w:rsidR="00526685" w:rsidRPr="00D936F9" w:rsidRDefault="00526685" w:rsidP="0052668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b/>
          <w:bCs/>
          <w:kern w:val="0"/>
          <w:sz w:val="24"/>
          <w:szCs w:val="24"/>
          <w:u w:val="single"/>
          <w:lang w:val="ca-ES"/>
        </w:rPr>
      </w:pPr>
      <w:r>
        <w:rPr>
          <w:rFonts w:ascii="Arial" w:eastAsia="CIDFont+F1" w:hAnsi="Arial" w:cs="Arial"/>
          <w:b/>
          <w:bCs/>
          <w:kern w:val="0"/>
          <w:sz w:val="24"/>
          <w:szCs w:val="24"/>
          <w:u w:val="single"/>
          <w:lang w:val="ca-ES"/>
        </w:rPr>
        <w:t>PRESSUPOST</w:t>
      </w:r>
    </w:p>
    <w:p w14:paraId="16B19668" w14:textId="50FADBBF" w:rsidR="00526685" w:rsidRPr="00526685" w:rsidRDefault="00526685" w:rsidP="0052668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kern w:val="0"/>
          <w:sz w:val="24"/>
          <w:szCs w:val="24"/>
          <w:lang w:val="ca-ES"/>
        </w:rPr>
      </w:pPr>
      <w:r w:rsidRPr="00526685">
        <w:rPr>
          <w:rFonts w:ascii="Arial" w:eastAsia="CIDFont+F1" w:hAnsi="Arial" w:cs="Arial"/>
          <w:kern w:val="0"/>
          <w:sz w:val="24"/>
          <w:szCs w:val="24"/>
          <w:lang w:val="ca-ES"/>
        </w:rPr>
        <w:t xml:space="preserve">El pressupost d’execució per contracte del projecte és de 226.297,48€ </w:t>
      </w:r>
      <w:r>
        <w:rPr>
          <w:rFonts w:ascii="Arial" w:eastAsia="CIDFont+F1" w:hAnsi="Arial" w:cs="Arial"/>
          <w:kern w:val="0"/>
          <w:sz w:val="24"/>
          <w:szCs w:val="24"/>
          <w:lang w:val="ca-ES"/>
        </w:rPr>
        <w:t xml:space="preserve"> </w:t>
      </w:r>
      <w:r w:rsidRPr="00526685">
        <w:rPr>
          <w:rFonts w:ascii="Arial" w:eastAsia="CIDFont+F1" w:hAnsi="Arial" w:cs="Arial"/>
          <w:kern w:val="0"/>
          <w:sz w:val="24"/>
          <w:szCs w:val="24"/>
          <w:lang w:val="ca-ES"/>
        </w:rPr>
        <w:t>(DOS-CENTS VINT-I-SIS MIL DOS-CENTS NORANTA-SET EUROS AMB QUARANTA-VUIT CÈNTIMS)</w:t>
      </w:r>
      <w:r>
        <w:rPr>
          <w:rFonts w:ascii="Arial" w:eastAsia="CIDFont+F1" w:hAnsi="Arial" w:cs="Arial"/>
          <w:kern w:val="0"/>
          <w:sz w:val="24"/>
          <w:szCs w:val="24"/>
          <w:lang w:val="ca-ES"/>
        </w:rPr>
        <w:t>.</w:t>
      </w:r>
    </w:p>
    <w:p w14:paraId="520A8F62" w14:textId="1739E14A" w:rsidR="00526685" w:rsidRPr="00526685" w:rsidRDefault="00526685" w:rsidP="0052668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1" w:hAnsi="Arial" w:cs="Arial"/>
          <w:kern w:val="0"/>
          <w:sz w:val="24"/>
          <w:szCs w:val="24"/>
          <w:lang w:val="ca-ES"/>
        </w:rPr>
      </w:pPr>
    </w:p>
    <w:sectPr w:rsidR="00526685" w:rsidRPr="00526685" w:rsidSect="0052668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3C"/>
    <w:rsid w:val="00521A4D"/>
    <w:rsid w:val="00526685"/>
    <w:rsid w:val="005A452F"/>
    <w:rsid w:val="00605701"/>
    <w:rsid w:val="009E567A"/>
    <w:rsid w:val="00A71073"/>
    <w:rsid w:val="00AF283C"/>
    <w:rsid w:val="00D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F0D5"/>
  <w15:chartTrackingRefBased/>
  <w15:docId w15:val="{59CF9B28-F8ED-4ED2-8B5A-6AAE998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Ferré i Puig / Fundació Gala-Salvador Dalí</dc:creator>
  <cp:keywords/>
  <dc:description/>
  <cp:lastModifiedBy>Lluís Muñoz</cp:lastModifiedBy>
  <cp:revision>2</cp:revision>
  <dcterms:created xsi:type="dcterms:W3CDTF">2023-12-29T12:12:00Z</dcterms:created>
  <dcterms:modified xsi:type="dcterms:W3CDTF">2023-12-29T12:12:00Z</dcterms:modified>
</cp:coreProperties>
</file>