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F23" w:rsidRDefault="00366F23" w:rsidP="00366F23">
      <w:pPr>
        <w:keepNext/>
        <w:spacing w:before="0" w:after="0"/>
        <w:outlineLvl w:val="1"/>
        <w:rPr>
          <w:rFonts w:ascii="Arial" w:eastAsia="Arial" w:hAnsi="Arial" w:cs="Arial"/>
          <w:b/>
          <w:color w:val="000000"/>
          <w:sz w:val="20"/>
          <w:szCs w:val="20"/>
          <w:u w:val="single"/>
          <w:lang w:eastAsia="ca-ES"/>
        </w:rPr>
      </w:pPr>
      <w:bookmarkStart w:id="0" w:name="_Toc119495207"/>
      <w:bookmarkStart w:id="1" w:name="_Toc127964384"/>
      <w:bookmarkStart w:id="2" w:name="_Toc133184869"/>
      <w:bookmarkStart w:id="3" w:name="_Toc137643052"/>
    </w:p>
    <w:p w:rsidR="00366F23" w:rsidRPr="00366F23" w:rsidRDefault="00366F23" w:rsidP="00366F23">
      <w:pPr>
        <w:keepNext/>
        <w:spacing w:before="0" w:after="0"/>
        <w:outlineLvl w:val="1"/>
        <w:rPr>
          <w:rFonts w:ascii="Arial" w:eastAsia="Arial" w:hAnsi="Arial" w:cs="Arial"/>
          <w:b/>
          <w:color w:val="000000"/>
          <w:sz w:val="20"/>
          <w:szCs w:val="20"/>
          <w:u w:val="single"/>
          <w:lang w:eastAsia="ca-ES"/>
        </w:rPr>
      </w:pPr>
      <w:r w:rsidRPr="00366F23">
        <w:rPr>
          <w:rFonts w:ascii="Arial" w:eastAsia="Arial" w:hAnsi="Arial" w:cs="Arial"/>
          <w:b/>
          <w:color w:val="000000"/>
          <w:sz w:val="20"/>
          <w:szCs w:val="20"/>
          <w:u w:val="single"/>
          <w:lang w:eastAsia="ca-ES"/>
        </w:rPr>
        <w:t>ANNEX 2. MODEL D’OFERTA ECONÒMICA I ALTRES CRITERIS AVALUABLES AUTOMÀTICAMENT</w:t>
      </w:r>
      <w:bookmarkEnd w:id="0"/>
      <w:bookmarkEnd w:id="1"/>
      <w:bookmarkEnd w:id="2"/>
      <w:bookmarkEnd w:id="3"/>
    </w:p>
    <w:p w:rsidR="00366F23" w:rsidRPr="00366F23" w:rsidRDefault="00366F23" w:rsidP="00366F23">
      <w:pPr>
        <w:spacing w:before="0" w:after="0" w:line="259" w:lineRule="auto"/>
        <w:jc w:val="left"/>
        <w:rPr>
          <w:rFonts w:ascii="Arial" w:eastAsia="Arial" w:hAnsi="Arial" w:cs="Arial"/>
          <w:color w:val="000000"/>
          <w:sz w:val="20"/>
          <w:szCs w:val="20"/>
          <w:lang w:eastAsia="ca-ES"/>
        </w:rPr>
      </w:pPr>
      <w:r w:rsidRPr="00366F23">
        <w:rPr>
          <w:rFonts w:ascii="Arial" w:eastAsia="Arial" w:hAnsi="Arial" w:cs="Arial"/>
          <w:color w:val="000000"/>
          <w:sz w:val="20"/>
          <w:szCs w:val="20"/>
          <w:lang w:eastAsia="ca-ES"/>
        </w:rPr>
        <w:t xml:space="preserve"> </w:t>
      </w:r>
    </w:p>
    <w:p w:rsidR="00366F23" w:rsidRPr="00366F23" w:rsidRDefault="00366F23" w:rsidP="00366F23">
      <w:pPr>
        <w:spacing w:before="120"/>
        <w:rPr>
          <w:rFonts w:ascii="Arial" w:eastAsia="MS Mincho" w:hAnsi="Arial" w:cs="Arial"/>
          <w:sz w:val="20"/>
          <w:szCs w:val="20"/>
        </w:rPr>
      </w:pPr>
      <w:r w:rsidRPr="00366F23">
        <w:rPr>
          <w:rFonts w:ascii="Arial" w:eastAsia="MS Mincho" w:hAnsi="Arial" w:cs="Arial"/>
          <w:sz w:val="20"/>
          <w:szCs w:val="20"/>
        </w:rPr>
        <w:fldChar w:fldCharType="begin">
          <w:ffData>
            <w:name w:val="Texto28"/>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MS Mincho" w:hAnsi="Arial" w:cs="Arial"/>
          <w:sz w:val="20"/>
          <w:szCs w:val="20"/>
        </w:rPr>
        <w:t xml:space="preserve">, amb DNI </w:t>
      </w:r>
      <w:r w:rsidRPr="00366F23">
        <w:rPr>
          <w:rFonts w:ascii="Arial" w:eastAsia="MS Mincho" w:hAnsi="Arial" w:cs="Arial"/>
          <w:sz w:val="20"/>
          <w:szCs w:val="20"/>
        </w:rPr>
        <w:fldChar w:fldCharType="begin">
          <w:ffData>
            <w:name w:val="Texto29"/>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MS Mincho" w:hAnsi="Arial" w:cs="Arial"/>
          <w:sz w:val="20"/>
          <w:szCs w:val="20"/>
        </w:rPr>
        <w:t xml:space="preserve"> i domicili a </w:t>
      </w:r>
      <w:r w:rsidRPr="00366F23">
        <w:rPr>
          <w:rFonts w:ascii="Arial" w:eastAsia="MS Mincho" w:hAnsi="Arial" w:cs="Arial"/>
          <w:sz w:val="20"/>
          <w:szCs w:val="20"/>
        </w:rPr>
        <w:fldChar w:fldCharType="begin">
          <w:ffData>
            <w:name w:val="Texto30"/>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MS Mincho" w:hAnsi="Arial" w:cs="Arial"/>
          <w:sz w:val="20"/>
          <w:szCs w:val="20"/>
        </w:rPr>
        <w:t xml:space="preserve">, actuant en nom propi, o en representació de </w:t>
      </w:r>
      <w:r w:rsidRPr="00366F23">
        <w:rPr>
          <w:rFonts w:ascii="Arial" w:eastAsia="MS Mincho" w:hAnsi="Arial" w:cs="Arial"/>
          <w:sz w:val="20"/>
          <w:szCs w:val="20"/>
        </w:rPr>
        <w:fldChar w:fldCharType="begin">
          <w:ffData>
            <w:name w:val="Texto31"/>
            <w:enabled/>
            <w:calcOnExit w:val="0"/>
            <w:textInput/>
          </w:ffData>
        </w:fldChar>
      </w:r>
      <w:bookmarkStart w:id="4" w:name="Texto31"/>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bookmarkEnd w:id="4"/>
      <w:r w:rsidRPr="00366F23">
        <w:rPr>
          <w:rFonts w:ascii="Arial" w:eastAsia="MS Mincho" w:hAnsi="Arial" w:cs="Arial"/>
          <w:sz w:val="20"/>
          <w:szCs w:val="20"/>
        </w:rPr>
        <w:t xml:space="preserve"> amb NIF </w:t>
      </w:r>
      <w:r w:rsidRPr="00366F23">
        <w:rPr>
          <w:rFonts w:ascii="Arial" w:eastAsia="MS Mincho" w:hAnsi="Arial" w:cs="Arial"/>
          <w:sz w:val="20"/>
          <w:szCs w:val="20"/>
        </w:rPr>
        <w:fldChar w:fldCharType="begin">
          <w:ffData>
            <w:name w:val="Texto28"/>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MS Mincho" w:hAnsi="Arial" w:cs="Arial"/>
          <w:sz w:val="20"/>
          <w:szCs w:val="20"/>
        </w:rPr>
        <w:t xml:space="preserve">assabentat del procediment obert per a l’adjudicació de l’Acord marc de </w:t>
      </w:r>
      <w:r w:rsidRPr="00366F23">
        <w:rPr>
          <w:rFonts w:ascii="Arial" w:eastAsia="MS Mincho" w:hAnsi="Arial" w:cs="Arial"/>
          <w:i/>
          <w:iCs/>
          <w:sz w:val="20"/>
          <w:szCs w:val="20"/>
        </w:rPr>
        <w:t>“</w:t>
      </w:r>
      <w:r w:rsidRPr="00366F23">
        <w:rPr>
          <w:rFonts w:ascii="Arial" w:eastAsia="MS Mincho" w:hAnsi="Arial" w:cs="Arial"/>
          <w:i/>
          <w:iCs/>
          <w:sz w:val="20"/>
          <w:szCs w:val="20"/>
        </w:rPr>
        <w:fldChar w:fldCharType="begin">
          <w:ffData>
            <w:name w:val="Texto32"/>
            <w:enabled/>
            <w:calcOnExit w:val="0"/>
            <w:textInput/>
          </w:ffData>
        </w:fldChar>
      </w:r>
      <w:bookmarkStart w:id="5" w:name="Texto32"/>
      <w:r w:rsidRPr="00366F23">
        <w:rPr>
          <w:rFonts w:ascii="Arial" w:eastAsia="MS Mincho" w:hAnsi="Arial" w:cs="Arial"/>
          <w:i/>
          <w:iCs/>
          <w:sz w:val="20"/>
          <w:szCs w:val="20"/>
        </w:rPr>
        <w:instrText xml:space="preserve"> FORMTEXT </w:instrText>
      </w:r>
      <w:r w:rsidRPr="00366F23">
        <w:rPr>
          <w:rFonts w:ascii="Arial" w:eastAsia="MS Mincho" w:hAnsi="Arial" w:cs="Arial"/>
          <w:i/>
          <w:iCs/>
          <w:sz w:val="20"/>
          <w:szCs w:val="20"/>
        </w:rPr>
      </w:r>
      <w:r w:rsidRPr="00366F23">
        <w:rPr>
          <w:rFonts w:ascii="Arial" w:eastAsia="MS Mincho" w:hAnsi="Arial" w:cs="Arial"/>
          <w:i/>
          <w:iCs/>
          <w:sz w:val="20"/>
          <w:szCs w:val="20"/>
        </w:rPr>
        <w:fldChar w:fldCharType="separate"/>
      </w:r>
      <w:r w:rsidRPr="00366F23">
        <w:rPr>
          <w:rFonts w:ascii="Arial" w:eastAsia="MS Mincho" w:hAnsi="Arial" w:cs="Arial"/>
          <w:i/>
          <w:iCs/>
          <w:noProof/>
          <w:sz w:val="20"/>
          <w:szCs w:val="20"/>
        </w:rPr>
        <w:t> </w:t>
      </w:r>
      <w:r w:rsidRPr="00366F23">
        <w:rPr>
          <w:rFonts w:ascii="Arial" w:eastAsia="MS Mincho" w:hAnsi="Arial" w:cs="Arial"/>
          <w:i/>
          <w:iCs/>
          <w:noProof/>
          <w:sz w:val="20"/>
          <w:szCs w:val="20"/>
        </w:rPr>
        <w:t> </w:t>
      </w:r>
      <w:r w:rsidRPr="00366F23">
        <w:rPr>
          <w:rFonts w:ascii="Arial" w:eastAsia="MS Mincho" w:hAnsi="Arial" w:cs="Arial"/>
          <w:i/>
          <w:iCs/>
          <w:noProof/>
          <w:sz w:val="20"/>
          <w:szCs w:val="20"/>
        </w:rPr>
        <w:t> </w:t>
      </w:r>
      <w:r w:rsidRPr="00366F23">
        <w:rPr>
          <w:rFonts w:ascii="Arial" w:eastAsia="MS Mincho" w:hAnsi="Arial" w:cs="Arial"/>
          <w:i/>
          <w:iCs/>
          <w:noProof/>
          <w:sz w:val="20"/>
          <w:szCs w:val="20"/>
        </w:rPr>
        <w:t> </w:t>
      </w:r>
      <w:r w:rsidRPr="00366F23">
        <w:rPr>
          <w:rFonts w:ascii="Arial" w:eastAsia="MS Mincho" w:hAnsi="Arial" w:cs="Arial"/>
          <w:i/>
          <w:iCs/>
          <w:noProof/>
          <w:sz w:val="20"/>
          <w:szCs w:val="20"/>
        </w:rPr>
        <w:t> </w:t>
      </w:r>
      <w:r w:rsidRPr="00366F23">
        <w:rPr>
          <w:rFonts w:ascii="Arial" w:eastAsia="MS Mincho" w:hAnsi="Arial" w:cs="Arial"/>
          <w:i/>
          <w:iCs/>
          <w:sz w:val="20"/>
          <w:szCs w:val="20"/>
        </w:rPr>
        <w:fldChar w:fldCharType="end"/>
      </w:r>
      <w:bookmarkEnd w:id="5"/>
      <w:r w:rsidRPr="00366F23">
        <w:rPr>
          <w:rFonts w:ascii="Arial" w:eastAsia="MS Mincho" w:hAnsi="Arial" w:cs="Arial"/>
          <w:i/>
          <w:iCs/>
          <w:sz w:val="20"/>
          <w:szCs w:val="20"/>
        </w:rPr>
        <w:t>”</w:t>
      </w:r>
      <w:r w:rsidRPr="00366F23">
        <w:rPr>
          <w:rFonts w:ascii="Arial" w:eastAsia="MS Mincho" w:hAnsi="Arial" w:cs="Arial"/>
          <w:spacing w:val="-2"/>
          <w:sz w:val="20"/>
          <w:szCs w:val="20"/>
        </w:rPr>
        <w:t>, convocat per l’Ajuntament de Sant Cugat del Vallès, segons anunci publ</w:t>
      </w:r>
      <w:r w:rsidRPr="00366F23">
        <w:rPr>
          <w:rFonts w:ascii="Arial" w:eastAsia="MS Mincho" w:hAnsi="Arial" w:cs="Arial"/>
          <w:sz w:val="20"/>
          <w:szCs w:val="20"/>
        </w:rPr>
        <w:t xml:space="preserve">icat en el perfil de contractant de l’Ajuntament en data </w:t>
      </w:r>
      <w:r w:rsidRPr="00366F23">
        <w:rPr>
          <w:rFonts w:ascii="Arial" w:eastAsia="MS Mincho" w:hAnsi="Arial" w:cs="Arial"/>
          <w:sz w:val="20"/>
          <w:szCs w:val="20"/>
        </w:rPr>
        <w:fldChar w:fldCharType="begin">
          <w:ffData>
            <w:name w:val="Text217"/>
            <w:enabled/>
            <w:calcOnExit w:val="0"/>
            <w:textInput/>
          </w:ffData>
        </w:fldChar>
      </w:r>
      <w:bookmarkStart w:id="6" w:name="Text217"/>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bookmarkEnd w:id="6"/>
      <w:r w:rsidRPr="00366F23">
        <w:rPr>
          <w:rFonts w:ascii="Arial" w:eastAsia="MS Mincho" w:hAnsi="Arial" w:cs="Arial"/>
          <w:sz w:val="20"/>
          <w:szCs w:val="20"/>
        </w:rPr>
        <w:t>.</w:t>
      </w:r>
    </w:p>
    <w:p w:rsidR="00366F23" w:rsidRPr="00366F23" w:rsidRDefault="00366F23" w:rsidP="00366F23">
      <w:pPr>
        <w:spacing w:before="120"/>
        <w:rPr>
          <w:rFonts w:ascii="Arial" w:eastAsia="MS Mincho" w:hAnsi="Arial" w:cs="Arial"/>
          <w:b/>
          <w:sz w:val="20"/>
          <w:szCs w:val="20"/>
        </w:rPr>
      </w:pPr>
      <w:r w:rsidRPr="00366F23">
        <w:rPr>
          <w:rFonts w:ascii="Arial" w:eastAsia="MS Mincho" w:hAnsi="Arial" w:cs="Arial"/>
          <w:b/>
          <w:sz w:val="20"/>
          <w:szCs w:val="20"/>
        </w:rPr>
        <w:t>DECLARO:</w:t>
      </w:r>
    </w:p>
    <w:p w:rsidR="00366F23" w:rsidRPr="00366F23" w:rsidRDefault="00366F23" w:rsidP="00366F23">
      <w:pPr>
        <w:spacing w:before="120"/>
        <w:rPr>
          <w:rFonts w:ascii="Arial" w:eastAsia="MS Mincho" w:hAnsi="Arial" w:cs="Arial"/>
          <w:sz w:val="20"/>
          <w:szCs w:val="20"/>
        </w:rPr>
      </w:pPr>
      <w:r w:rsidRPr="00366F23">
        <w:rPr>
          <w:rFonts w:ascii="Arial" w:eastAsia="MS Mincho" w:hAnsi="Arial" w:cs="Arial"/>
          <w:b/>
          <w:sz w:val="20"/>
          <w:szCs w:val="20"/>
        </w:rPr>
        <w:t>1r.</w:t>
      </w:r>
      <w:r w:rsidRPr="00366F23">
        <w:rPr>
          <w:rFonts w:ascii="Arial" w:eastAsia="MS Mincho" w:hAnsi="Arial" w:cs="Arial"/>
          <w:sz w:val="20"/>
          <w:szCs w:val="20"/>
        </w:rPr>
        <w:t xml:space="preserve"> Que estic assabentat del Plec de Clàusules Administratives Particulars (</w:t>
      </w:r>
      <w:proofErr w:type="spellStart"/>
      <w:r w:rsidRPr="00366F23">
        <w:rPr>
          <w:rFonts w:ascii="Arial" w:eastAsia="MS Mincho" w:hAnsi="Arial" w:cs="Arial"/>
          <w:sz w:val="20"/>
          <w:szCs w:val="20"/>
        </w:rPr>
        <w:t>PCAP</w:t>
      </w:r>
      <w:proofErr w:type="spellEnd"/>
      <w:r w:rsidRPr="00366F23">
        <w:rPr>
          <w:rFonts w:ascii="Arial" w:eastAsia="MS Mincho" w:hAnsi="Arial" w:cs="Arial"/>
          <w:sz w:val="20"/>
          <w:szCs w:val="20"/>
        </w:rPr>
        <w:t>) i del Plec de Prescripcions Tècniques (</w:t>
      </w:r>
      <w:proofErr w:type="spellStart"/>
      <w:r w:rsidRPr="00366F23">
        <w:rPr>
          <w:rFonts w:ascii="Arial" w:eastAsia="MS Mincho" w:hAnsi="Arial" w:cs="Arial"/>
          <w:sz w:val="20"/>
          <w:szCs w:val="20"/>
        </w:rPr>
        <w:t>PPT</w:t>
      </w:r>
      <w:proofErr w:type="spellEnd"/>
      <w:r w:rsidRPr="00366F23">
        <w:rPr>
          <w:rFonts w:ascii="Arial" w:eastAsia="MS Mincho" w:hAnsi="Arial" w:cs="Arial"/>
          <w:sz w:val="20"/>
          <w:szCs w:val="20"/>
        </w:rPr>
        <w:t>) que regeixen l’Acord marc objecte de la licitació i que accepto la totalitat dels seus extrems.</w:t>
      </w:r>
    </w:p>
    <w:p w:rsidR="00366F23" w:rsidRPr="00366F23" w:rsidRDefault="00366F23" w:rsidP="00366F23">
      <w:pPr>
        <w:spacing w:before="120"/>
        <w:rPr>
          <w:rFonts w:ascii="Arial" w:eastAsia="MS Mincho" w:hAnsi="Arial" w:cs="Arial"/>
          <w:sz w:val="20"/>
          <w:szCs w:val="20"/>
        </w:rPr>
      </w:pPr>
      <w:r w:rsidRPr="00366F23">
        <w:rPr>
          <w:rFonts w:ascii="Arial" w:eastAsia="MS Mincho" w:hAnsi="Arial" w:cs="Arial"/>
          <w:b/>
          <w:sz w:val="20"/>
          <w:szCs w:val="20"/>
        </w:rPr>
        <w:t>2n.</w:t>
      </w:r>
      <w:r w:rsidRPr="00366F23">
        <w:rPr>
          <w:rFonts w:ascii="Arial" w:eastAsia="MS Mincho" w:hAnsi="Arial" w:cs="Arial"/>
          <w:sz w:val="20"/>
          <w:szCs w:val="20"/>
        </w:rPr>
        <w:t xml:space="preserve"> En relació a l’oferta econòmica, em comprometo a la realització de les prestacions objecte de l’Acord marc i dels contractes basats pels preus unitaris establerts a continuació:</w:t>
      </w:r>
    </w:p>
    <w:p w:rsidR="00366F23" w:rsidRPr="00366F23" w:rsidRDefault="00366F23" w:rsidP="00366F23">
      <w:pPr>
        <w:suppressAutoHyphens/>
        <w:autoSpaceDE w:val="0"/>
        <w:spacing w:before="0" w:after="0"/>
        <w:contextualSpacing/>
        <w:rPr>
          <w:rFonts w:ascii="Arial" w:eastAsia="Times New Roman" w:hAnsi="Arial" w:cs="Arial"/>
          <w:sz w:val="20"/>
          <w:szCs w:val="20"/>
          <w:lang w:eastAsia="zh-CN"/>
        </w:rPr>
      </w:pPr>
      <w:r w:rsidRPr="00366F23">
        <w:rPr>
          <w:rFonts w:ascii="Helvetica" w:eastAsia="Times New Roman" w:hAnsi="Helvetica" w:cs="Helvetica"/>
          <w:b/>
          <w:sz w:val="20"/>
          <w:szCs w:val="20"/>
          <w:lang w:eastAsia="zh-CN"/>
        </w:rPr>
        <w:t>2.1</w:t>
      </w:r>
      <w:r w:rsidRPr="00366F23">
        <w:rPr>
          <w:rFonts w:ascii="Helvetica" w:eastAsia="Times New Roman" w:hAnsi="Helvetica" w:cs="Helvetica"/>
          <w:sz w:val="20"/>
          <w:szCs w:val="20"/>
          <w:lang w:eastAsia="zh-CN"/>
        </w:rPr>
        <w:t xml:space="preserve"> Sobre els preus corresponents a la prestació de “Veu fixa” ofereixo els següents preus unitaris:</w:t>
      </w:r>
    </w:p>
    <w:p w:rsidR="00366F23" w:rsidRPr="00366F23" w:rsidRDefault="00366F23" w:rsidP="00366F23">
      <w:pPr>
        <w:autoSpaceDE w:val="0"/>
        <w:autoSpaceDN w:val="0"/>
        <w:adjustRightInd w:val="0"/>
        <w:spacing w:before="0" w:after="0"/>
        <w:rPr>
          <w:rFonts w:ascii="Arial" w:eastAsia="Times New Roman" w:hAnsi="Arial" w:cs="Times New Roman"/>
          <w:sz w:val="20"/>
          <w:szCs w:val="20"/>
        </w:rPr>
      </w:pPr>
    </w:p>
    <w:tbl>
      <w:tblPr>
        <w:tblW w:w="8079" w:type="dxa"/>
        <w:tblInd w:w="496" w:type="dxa"/>
        <w:tblLayout w:type="fixed"/>
        <w:tblCellMar>
          <w:left w:w="70" w:type="dxa"/>
          <w:right w:w="70" w:type="dxa"/>
        </w:tblCellMar>
        <w:tblLook w:val="04A0" w:firstRow="1" w:lastRow="0" w:firstColumn="1" w:lastColumn="0" w:noHBand="0" w:noVBand="1"/>
      </w:tblPr>
      <w:tblGrid>
        <w:gridCol w:w="1346"/>
        <w:gridCol w:w="1489"/>
        <w:gridCol w:w="1842"/>
        <w:gridCol w:w="1701"/>
        <w:gridCol w:w="1701"/>
      </w:tblGrid>
      <w:tr w:rsidR="00366F23" w:rsidRPr="00366F23" w:rsidTr="004D2492">
        <w:trPr>
          <w:trHeight w:val="600"/>
        </w:trPr>
        <w:tc>
          <w:tcPr>
            <w:tcW w:w="1346"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b/>
                <w:bCs/>
                <w:color w:val="000000"/>
                <w:sz w:val="16"/>
                <w:szCs w:val="16"/>
                <w:lang w:val="es-ES"/>
              </w:rPr>
              <w:t>Àrea</w:t>
            </w:r>
            <w:proofErr w:type="spellEnd"/>
          </w:p>
        </w:tc>
        <w:tc>
          <w:tcPr>
            <w:tcW w:w="1489"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b/>
                <w:bCs/>
                <w:color w:val="000000"/>
                <w:sz w:val="16"/>
                <w:szCs w:val="16"/>
                <w:lang w:val="es-ES"/>
              </w:rPr>
              <w:t>Tipologia</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b/>
                <w:bCs/>
                <w:color w:val="000000"/>
                <w:sz w:val="16"/>
                <w:szCs w:val="16"/>
                <w:lang w:val="es-ES"/>
              </w:rPr>
              <w:t>Servei</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b/>
                <w:color w:val="000000"/>
                <w:sz w:val="16"/>
                <w:szCs w:val="16"/>
                <w:lang w:val="es-ES"/>
              </w:rPr>
            </w:pPr>
            <w:r w:rsidRPr="00366F23">
              <w:rPr>
                <w:rFonts w:ascii="Arial" w:eastAsia="Times New Roman" w:hAnsi="Arial" w:cs="Times New Roman"/>
                <w:b/>
                <w:color w:val="000000"/>
                <w:sz w:val="16"/>
                <w:szCs w:val="16"/>
                <w:lang w:val="es-ES"/>
              </w:rPr>
              <w:t xml:space="preserve">Preu </w:t>
            </w:r>
            <w:proofErr w:type="spellStart"/>
            <w:r w:rsidRPr="00366F23">
              <w:rPr>
                <w:rFonts w:ascii="Arial" w:eastAsia="Times New Roman" w:hAnsi="Arial" w:cs="Times New Roman"/>
                <w:b/>
                <w:color w:val="000000"/>
                <w:sz w:val="16"/>
                <w:szCs w:val="16"/>
                <w:lang w:val="es-ES"/>
              </w:rPr>
              <w:t>unitari</w:t>
            </w:r>
            <w:proofErr w:type="spellEnd"/>
            <w:r w:rsidRPr="00366F23">
              <w:rPr>
                <w:rFonts w:ascii="Arial" w:eastAsia="Times New Roman" w:hAnsi="Arial" w:cs="Times New Roman"/>
                <w:b/>
                <w:color w:val="000000"/>
                <w:sz w:val="16"/>
                <w:szCs w:val="16"/>
                <w:lang w:val="es-ES"/>
              </w:rPr>
              <w:t xml:space="preserve"> </w:t>
            </w:r>
            <w:proofErr w:type="spellStart"/>
            <w:r w:rsidRPr="00366F23">
              <w:rPr>
                <w:rFonts w:ascii="Arial" w:eastAsia="Times New Roman" w:hAnsi="Arial" w:cs="Times New Roman"/>
                <w:b/>
                <w:color w:val="000000"/>
                <w:sz w:val="16"/>
                <w:szCs w:val="16"/>
                <w:lang w:val="es-ES"/>
              </w:rPr>
              <w:t>màxim</w:t>
            </w:r>
            <w:proofErr w:type="spellEnd"/>
            <w:r w:rsidRPr="00366F23">
              <w:rPr>
                <w:rFonts w:ascii="Arial" w:eastAsia="Times New Roman" w:hAnsi="Arial" w:cs="Times New Roman"/>
                <w:b/>
                <w:color w:val="000000"/>
                <w:sz w:val="16"/>
                <w:szCs w:val="16"/>
                <w:lang w:val="es-ES"/>
              </w:rPr>
              <w:t>/mensual</w:t>
            </w:r>
          </w:p>
          <w:p w:rsidR="00366F23" w:rsidRPr="00366F23" w:rsidRDefault="00366F23" w:rsidP="00366F23">
            <w:pPr>
              <w:spacing w:before="0" w:after="0"/>
              <w:jc w:val="center"/>
              <w:rPr>
                <w:rFonts w:ascii="Arial" w:eastAsia="Times New Roman" w:hAnsi="Arial" w:cs="Times New Roman"/>
                <w:b/>
                <w:sz w:val="20"/>
                <w:szCs w:val="20"/>
              </w:rPr>
            </w:pPr>
            <w:r w:rsidRPr="00366F23">
              <w:rPr>
                <w:rFonts w:ascii="Arial" w:eastAsia="Times New Roman" w:hAnsi="Arial" w:cs="Times New Roman"/>
                <w:b/>
                <w:color w:val="000000"/>
                <w:sz w:val="16"/>
                <w:szCs w:val="16"/>
                <w:lang w:val="es-ES"/>
              </w:rPr>
              <w:t xml:space="preserve">(IVA </w:t>
            </w:r>
            <w:proofErr w:type="spellStart"/>
            <w:r w:rsidRPr="00366F23">
              <w:rPr>
                <w:rFonts w:ascii="Arial" w:eastAsia="Times New Roman" w:hAnsi="Arial" w:cs="Times New Roman"/>
                <w:b/>
                <w:color w:val="000000"/>
                <w:sz w:val="16"/>
                <w:szCs w:val="16"/>
                <w:lang w:val="es-ES"/>
              </w:rPr>
              <w:t>exclòs</w:t>
            </w:r>
            <w:proofErr w:type="spellEnd"/>
            <w:r w:rsidRPr="00366F23">
              <w:rPr>
                <w:rFonts w:ascii="Arial" w:eastAsia="Times New Roman" w:hAnsi="Arial" w:cs="Times New Roman"/>
                <w:b/>
                <w:color w:val="000000"/>
                <w:sz w:val="16"/>
                <w:szCs w:val="16"/>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b/>
                <w:color w:val="000000"/>
                <w:sz w:val="16"/>
                <w:szCs w:val="16"/>
                <w:lang w:val="es-ES"/>
              </w:rPr>
            </w:pPr>
            <w:r w:rsidRPr="00366F23">
              <w:rPr>
                <w:rFonts w:ascii="Arial" w:eastAsia="Times New Roman" w:hAnsi="Arial" w:cs="Times New Roman"/>
                <w:b/>
                <w:color w:val="000000"/>
                <w:sz w:val="16"/>
                <w:szCs w:val="16"/>
                <w:lang w:val="es-ES"/>
              </w:rPr>
              <w:t xml:space="preserve">Preu </w:t>
            </w:r>
            <w:proofErr w:type="spellStart"/>
            <w:r w:rsidRPr="00366F23">
              <w:rPr>
                <w:rFonts w:ascii="Arial" w:eastAsia="Times New Roman" w:hAnsi="Arial" w:cs="Times New Roman"/>
                <w:b/>
                <w:color w:val="000000"/>
                <w:sz w:val="16"/>
                <w:szCs w:val="16"/>
                <w:lang w:val="es-ES"/>
              </w:rPr>
              <w:t>unitari</w:t>
            </w:r>
            <w:proofErr w:type="spellEnd"/>
            <w:r w:rsidRPr="00366F23">
              <w:rPr>
                <w:rFonts w:ascii="Arial" w:eastAsia="Times New Roman" w:hAnsi="Arial" w:cs="Times New Roman"/>
                <w:b/>
                <w:color w:val="000000"/>
                <w:sz w:val="16"/>
                <w:szCs w:val="16"/>
                <w:lang w:val="es-ES"/>
              </w:rPr>
              <w:t xml:space="preserve"> </w:t>
            </w:r>
            <w:proofErr w:type="spellStart"/>
            <w:r w:rsidRPr="00366F23">
              <w:rPr>
                <w:rFonts w:ascii="Arial" w:eastAsia="Times New Roman" w:hAnsi="Arial" w:cs="Times New Roman"/>
                <w:b/>
                <w:color w:val="000000"/>
                <w:sz w:val="16"/>
                <w:szCs w:val="16"/>
                <w:lang w:val="es-ES"/>
              </w:rPr>
              <w:t>ofertat</w:t>
            </w:r>
            <w:proofErr w:type="spellEnd"/>
            <w:r w:rsidRPr="00366F23">
              <w:rPr>
                <w:rFonts w:ascii="Arial" w:eastAsia="Times New Roman" w:hAnsi="Arial" w:cs="Times New Roman"/>
                <w:b/>
                <w:color w:val="000000"/>
                <w:sz w:val="16"/>
                <w:szCs w:val="16"/>
                <w:lang w:val="es-ES"/>
              </w:rPr>
              <w:t>/mensual</w:t>
            </w:r>
          </w:p>
          <w:p w:rsidR="00366F23" w:rsidRPr="00366F23" w:rsidRDefault="00366F23" w:rsidP="00366F23">
            <w:pPr>
              <w:spacing w:before="0" w:after="0"/>
              <w:jc w:val="center"/>
              <w:rPr>
                <w:rFonts w:ascii="Arial" w:eastAsia="Times New Roman" w:hAnsi="Arial" w:cs="Times New Roman"/>
                <w:b/>
                <w:color w:val="000000"/>
                <w:sz w:val="16"/>
                <w:szCs w:val="16"/>
                <w:lang w:val="es-ES"/>
              </w:rPr>
            </w:pPr>
            <w:r w:rsidRPr="00366F23">
              <w:rPr>
                <w:rFonts w:ascii="Arial" w:eastAsia="Times New Roman" w:hAnsi="Arial" w:cs="Times New Roman"/>
                <w:b/>
                <w:color w:val="000000"/>
                <w:sz w:val="16"/>
                <w:szCs w:val="16"/>
                <w:lang w:val="es-ES"/>
              </w:rPr>
              <w:t xml:space="preserve">(IVA </w:t>
            </w:r>
            <w:proofErr w:type="spellStart"/>
            <w:r w:rsidRPr="00366F23">
              <w:rPr>
                <w:rFonts w:ascii="Arial" w:eastAsia="Times New Roman" w:hAnsi="Arial" w:cs="Times New Roman"/>
                <w:b/>
                <w:color w:val="000000"/>
                <w:sz w:val="16"/>
                <w:szCs w:val="16"/>
                <w:lang w:val="es-ES"/>
              </w:rPr>
              <w:t>exclòs</w:t>
            </w:r>
            <w:proofErr w:type="spellEnd"/>
            <w:r w:rsidRPr="00366F23">
              <w:rPr>
                <w:rFonts w:ascii="Arial" w:eastAsia="Times New Roman" w:hAnsi="Arial" w:cs="Times New Roman"/>
                <w:b/>
                <w:color w:val="000000"/>
                <w:sz w:val="16"/>
                <w:szCs w:val="16"/>
                <w:lang w:val="es-ES"/>
              </w:rPr>
              <w:t>)</w:t>
            </w:r>
          </w:p>
        </w:tc>
      </w:tr>
      <w:tr w:rsidR="00366F23" w:rsidRPr="00366F23" w:rsidTr="004D2492">
        <w:trPr>
          <w:trHeight w:val="300"/>
        </w:trPr>
        <w:tc>
          <w:tcPr>
            <w:tcW w:w="1346" w:type="dxa"/>
            <w:vMerge w:val="restart"/>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lang w:val="es-ES"/>
              </w:rPr>
              <w:t>Veu</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fixa</w:t>
            </w:r>
            <w:proofErr w:type="spellEnd"/>
          </w:p>
        </w:tc>
        <w:tc>
          <w:tcPr>
            <w:tcW w:w="1489" w:type="dxa"/>
            <w:vMerge w:val="restart"/>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lang w:val="es-ES"/>
              </w:rPr>
              <w:t>Serveis</w:t>
            </w:r>
            <w:proofErr w:type="spellEnd"/>
            <w:r w:rsidRPr="00366F23">
              <w:rPr>
                <w:rFonts w:ascii="Arial" w:eastAsia="Times New Roman" w:hAnsi="Arial" w:cs="Times New Roman"/>
                <w:color w:val="000000"/>
                <w:sz w:val="16"/>
                <w:szCs w:val="16"/>
                <w:lang w:val="es-ES"/>
              </w:rPr>
              <w:t xml:space="preserve"> de </w:t>
            </w:r>
            <w:proofErr w:type="spellStart"/>
            <w:r w:rsidRPr="00366F23">
              <w:rPr>
                <w:rFonts w:ascii="Arial" w:eastAsia="Times New Roman" w:hAnsi="Arial" w:cs="Times New Roman"/>
                <w:color w:val="000000"/>
                <w:sz w:val="16"/>
                <w:szCs w:val="16"/>
                <w:lang w:val="es-ES"/>
              </w:rPr>
              <w:t>veu</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fixa</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lang w:val="es-ES"/>
              </w:rPr>
              <w:t>Línia</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analògica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lang w:val="es-ES"/>
              </w:rPr>
              <w:t>5,50 €</w:t>
            </w:r>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lang w:val="es-ES"/>
              </w:rPr>
              <w:t>DDI</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lang w:val="es-ES"/>
              </w:rPr>
              <w:t>0,09 €</w:t>
            </w:r>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163"/>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lang w:val="es-ES"/>
              </w:rPr>
              <w:t>DDI</w:t>
            </w:r>
            <w:proofErr w:type="spellEnd"/>
            <w:r w:rsidRPr="00366F23">
              <w:rPr>
                <w:rFonts w:ascii="Arial" w:eastAsia="Times New Roman" w:hAnsi="Arial" w:cs="Times New Roman"/>
                <w:color w:val="000000"/>
                <w:sz w:val="16"/>
                <w:szCs w:val="16"/>
                <w:lang w:val="es-ES"/>
              </w:rPr>
              <w:t xml:space="preserve"> virtual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lang w:val="es-ES"/>
              </w:rPr>
              <w:t>0,08 €</w:t>
            </w:r>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lang w:val="es-ES"/>
              </w:rPr>
              <w:t>PABX</w:t>
            </w:r>
            <w:proofErr w:type="spellEnd"/>
            <w:r w:rsidRPr="00366F23">
              <w:rPr>
                <w:rFonts w:ascii="Arial" w:eastAsia="Times New Roman" w:hAnsi="Arial" w:cs="Times New Roman"/>
                <w:color w:val="000000"/>
                <w:sz w:val="16"/>
                <w:szCs w:val="16"/>
                <w:lang w:val="es-ES"/>
              </w:rPr>
              <w:t xml:space="preserve"> + 3 </w:t>
            </w:r>
            <w:proofErr w:type="spellStart"/>
            <w:r w:rsidRPr="00366F23">
              <w:rPr>
                <w:rFonts w:ascii="Arial" w:eastAsia="Times New Roman" w:hAnsi="Arial" w:cs="Times New Roman"/>
                <w:color w:val="000000"/>
                <w:sz w:val="16"/>
                <w:szCs w:val="16"/>
                <w:lang w:val="es-ES"/>
              </w:rPr>
              <w:t>Terminals</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lang w:val="es-ES"/>
              </w:rPr>
              <w:t>9,55 €</w:t>
            </w:r>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lang w:val="es-ES"/>
              </w:rPr>
              <w:t>Terminals</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Fixes</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Addicionals</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lang w:val="es-ES"/>
              </w:rPr>
              <w:t>6,87 €</w:t>
            </w:r>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lang w:val="es-ES"/>
              </w:rPr>
              <w:t>Terminals</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Inalàmbrics</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Addicionals</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lang w:val="es-ES"/>
              </w:rPr>
              <w:t>5,50 €</w:t>
            </w:r>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lang w:val="es-ES"/>
              </w:rPr>
            </w:pPr>
            <w:proofErr w:type="spellStart"/>
            <w:r w:rsidRPr="00366F23">
              <w:rPr>
                <w:rFonts w:ascii="Arial" w:eastAsia="Times New Roman" w:hAnsi="Arial" w:cs="Times New Roman"/>
                <w:color w:val="000000"/>
                <w:sz w:val="16"/>
                <w:szCs w:val="16"/>
                <w:lang w:val="es-ES"/>
              </w:rPr>
              <w:t>Xarxa</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Intel·ligent</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lang w:val="es-ES"/>
              </w:rPr>
            </w:pPr>
            <w:r w:rsidRPr="00366F23">
              <w:rPr>
                <w:rFonts w:ascii="Arial" w:eastAsia="Times New Roman" w:hAnsi="Arial" w:cs="Times New Roman"/>
                <w:color w:val="000000"/>
                <w:sz w:val="16"/>
                <w:szCs w:val="16"/>
                <w:lang w:val="es-ES"/>
              </w:rPr>
              <w:t>22,50 €</w:t>
            </w:r>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color w:val="000000"/>
                <w:sz w:val="16"/>
                <w:szCs w:val="16"/>
                <w:lang w:val="es-ES"/>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lang w:val="es-ES"/>
              </w:rPr>
            </w:pPr>
            <w:r w:rsidRPr="00366F23">
              <w:rPr>
                <w:rFonts w:ascii="Arial" w:eastAsia="Times New Roman" w:hAnsi="Arial" w:cs="Times New Roman"/>
                <w:color w:val="000000"/>
                <w:sz w:val="16"/>
                <w:szCs w:val="16"/>
                <w:lang w:val="es-ES"/>
              </w:rPr>
              <w:t>RDSI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lang w:val="es-ES"/>
              </w:rPr>
            </w:pPr>
            <w:r w:rsidRPr="00366F23">
              <w:rPr>
                <w:rFonts w:ascii="Arial" w:eastAsia="Times New Roman" w:hAnsi="Arial" w:cs="Times New Roman"/>
                <w:color w:val="000000"/>
                <w:sz w:val="16"/>
                <w:szCs w:val="16"/>
                <w:lang w:val="es-ES"/>
              </w:rPr>
              <w:t>15,63 €</w:t>
            </w:r>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color w:val="000000"/>
                <w:sz w:val="16"/>
                <w:szCs w:val="16"/>
                <w:lang w:val="es-ES"/>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lang w:val="es-ES"/>
              </w:rPr>
              <w:t xml:space="preserve">SIP </w:t>
            </w:r>
            <w:proofErr w:type="spellStart"/>
            <w:r w:rsidRPr="00366F23">
              <w:rPr>
                <w:rFonts w:ascii="Arial" w:eastAsia="Times New Roman" w:hAnsi="Arial" w:cs="Times New Roman"/>
                <w:color w:val="000000"/>
                <w:sz w:val="16"/>
                <w:szCs w:val="16"/>
                <w:lang w:val="es-ES"/>
              </w:rPr>
              <w:t>Trunk</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lang w:val="es-ES"/>
              </w:rPr>
              <w:t>0,50 €</w:t>
            </w:r>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489" w:type="dxa"/>
            <w:vMerge w:val="restart"/>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lang w:val="es-ES"/>
              </w:rPr>
              <w:t>Tràfic</w:t>
            </w:r>
            <w:proofErr w:type="spellEnd"/>
            <w:r w:rsidRPr="00366F23">
              <w:rPr>
                <w:rFonts w:ascii="Arial" w:eastAsia="Times New Roman" w:hAnsi="Arial" w:cs="Times New Roman"/>
                <w:color w:val="000000"/>
                <w:sz w:val="16"/>
                <w:szCs w:val="16"/>
                <w:lang w:val="es-ES"/>
              </w:rPr>
              <w:t xml:space="preserve"> de </w:t>
            </w:r>
            <w:proofErr w:type="spellStart"/>
            <w:r w:rsidRPr="00366F23">
              <w:rPr>
                <w:rFonts w:ascii="Arial" w:eastAsia="Times New Roman" w:hAnsi="Arial" w:cs="Times New Roman"/>
                <w:color w:val="000000"/>
                <w:sz w:val="16"/>
                <w:szCs w:val="16"/>
                <w:lang w:val="es-ES"/>
              </w:rPr>
              <w:t>veu</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fixe</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lang w:val="es-ES"/>
              </w:rPr>
              <w:t>Internacionals</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lang w:val="es-ES"/>
              </w:rPr>
              <w:t xml:space="preserve">0,12 € / </w:t>
            </w:r>
            <w:proofErr w:type="spellStart"/>
            <w:r w:rsidRPr="00366F23">
              <w:rPr>
                <w:rFonts w:ascii="Arial" w:eastAsia="Times New Roman" w:hAnsi="Arial" w:cs="Times New Roman"/>
                <w:color w:val="000000"/>
                <w:sz w:val="16"/>
                <w:szCs w:val="16"/>
                <w:lang w:val="es-ES"/>
              </w:rPr>
              <w:t>minut</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 xml:space="preserve">€ / </w:t>
            </w:r>
            <w:proofErr w:type="spellStart"/>
            <w:r w:rsidRPr="00366F23">
              <w:rPr>
                <w:rFonts w:ascii="Arial" w:eastAsia="Times New Roman" w:hAnsi="Arial" w:cs="Times New Roman"/>
                <w:color w:val="000000"/>
                <w:sz w:val="16"/>
                <w:szCs w:val="16"/>
                <w:lang w:val="es-ES"/>
              </w:rPr>
              <w:t>minut</w:t>
            </w:r>
            <w:proofErr w:type="spellEnd"/>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lang w:val="es-ES"/>
              </w:rPr>
              <w:t>Numeracions</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especials</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lang w:val="es-ES"/>
              </w:rPr>
              <w:t xml:space="preserve">0,13 € / </w:t>
            </w:r>
            <w:proofErr w:type="spellStart"/>
            <w:r w:rsidRPr="00366F23">
              <w:rPr>
                <w:rFonts w:ascii="Arial" w:eastAsia="Times New Roman" w:hAnsi="Arial" w:cs="Times New Roman"/>
                <w:color w:val="000000"/>
                <w:sz w:val="16"/>
                <w:szCs w:val="16"/>
                <w:lang w:val="es-ES"/>
              </w:rPr>
              <w:t>minut</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 xml:space="preserve">€ / </w:t>
            </w:r>
            <w:proofErr w:type="spellStart"/>
            <w:r w:rsidRPr="00366F23">
              <w:rPr>
                <w:rFonts w:ascii="Arial" w:eastAsia="Times New Roman" w:hAnsi="Arial" w:cs="Times New Roman"/>
                <w:color w:val="000000"/>
                <w:sz w:val="16"/>
                <w:szCs w:val="16"/>
                <w:lang w:val="es-ES"/>
              </w:rPr>
              <w:t>minut</w:t>
            </w:r>
            <w:proofErr w:type="spellEnd"/>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lang w:val="es-ES"/>
              </w:rPr>
            </w:pPr>
            <w:proofErr w:type="spellStart"/>
            <w:r w:rsidRPr="00366F23">
              <w:rPr>
                <w:rFonts w:ascii="Arial" w:eastAsia="Times New Roman" w:hAnsi="Arial" w:cs="Times New Roman"/>
                <w:color w:val="000000"/>
                <w:sz w:val="16"/>
                <w:szCs w:val="16"/>
                <w:lang w:val="es-ES"/>
              </w:rPr>
              <w:t>Trucades</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rebudes</w:t>
            </w:r>
            <w:proofErr w:type="spellEnd"/>
            <w:r w:rsidRPr="00366F23">
              <w:rPr>
                <w:rFonts w:ascii="Arial" w:eastAsia="Times New Roman" w:hAnsi="Arial" w:cs="Times New Roman"/>
                <w:color w:val="000000"/>
                <w:sz w:val="16"/>
                <w:szCs w:val="16"/>
                <w:lang w:val="es-ES"/>
              </w:rPr>
              <w:t xml:space="preserve"> a </w:t>
            </w:r>
            <w:proofErr w:type="spellStart"/>
            <w:r w:rsidRPr="00366F23">
              <w:rPr>
                <w:rFonts w:ascii="Arial" w:eastAsia="Times New Roman" w:hAnsi="Arial" w:cs="Times New Roman"/>
                <w:color w:val="000000"/>
                <w:sz w:val="16"/>
                <w:szCs w:val="16"/>
                <w:lang w:val="es-ES"/>
              </w:rPr>
              <w:t>Xarxa</w:t>
            </w:r>
            <w:proofErr w:type="spellEnd"/>
            <w:r w:rsidRPr="00366F23">
              <w:rPr>
                <w:rFonts w:ascii="Arial" w:eastAsia="Times New Roman" w:hAnsi="Arial" w:cs="Times New Roman"/>
                <w:color w:val="000000"/>
                <w:sz w:val="16"/>
                <w:szCs w:val="16"/>
                <w:lang w:val="es-ES"/>
              </w:rPr>
              <w:t xml:space="preserve"> </w:t>
            </w:r>
            <w:proofErr w:type="spellStart"/>
            <w:r w:rsidRPr="00366F23">
              <w:rPr>
                <w:rFonts w:ascii="Arial" w:eastAsia="Times New Roman" w:hAnsi="Arial" w:cs="Times New Roman"/>
                <w:color w:val="000000"/>
                <w:sz w:val="16"/>
                <w:szCs w:val="16"/>
                <w:lang w:val="es-ES"/>
              </w:rPr>
              <w:t>Intel·ligent</w:t>
            </w:r>
            <w:proofErr w:type="spellEnd"/>
            <w:r w:rsidRPr="00366F23">
              <w:rPr>
                <w:rFonts w:ascii="Arial" w:eastAsia="Times New Roman" w:hAnsi="Arial" w:cs="Times New Roman"/>
                <w:color w:val="000000"/>
                <w:sz w:val="16"/>
                <w:szCs w:val="16"/>
                <w:lang w:val="es-ES"/>
              </w:rPr>
              <w:t xml:space="preserve"> (900xx)</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lang w:val="es-ES"/>
              </w:rPr>
            </w:pPr>
            <w:r w:rsidRPr="00366F23">
              <w:rPr>
                <w:rFonts w:ascii="Arial" w:eastAsia="Times New Roman" w:hAnsi="Arial" w:cs="Times New Roman"/>
                <w:color w:val="000000"/>
                <w:sz w:val="16"/>
                <w:szCs w:val="16"/>
                <w:lang w:val="es-ES"/>
              </w:rPr>
              <w:t xml:space="preserve">0,025€ / </w:t>
            </w:r>
            <w:proofErr w:type="spellStart"/>
            <w:r w:rsidRPr="00366F23">
              <w:rPr>
                <w:rFonts w:ascii="Arial" w:eastAsia="Times New Roman" w:hAnsi="Arial" w:cs="Times New Roman"/>
                <w:color w:val="000000"/>
                <w:sz w:val="16"/>
                <w:szCs w:val="16"/>
                <w:lang w:val="es-ES"/>
              </w:rPr>
              <w:t>minut</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color w:val="000000"/>
                <w:sz w:val="16"/>
                <w:szCs w:val="16"/>
                <w:lang w:val="es-ES"/>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 xml:space="preserve">€ / </w:t>
            </w:r>
            <w:proofErr w:type="spellStart"/>
            <w:r w:rsidRPr="00366F23">
              <w:rPr>
                <w:rFonts w:ascii="Arial" w:eastAsia="Times New Roman" w:hAnsi="Arial" w:cs="Times New Roman"/>
                <w:color w:val="000000"/>
                <w:sz w:val="16"/>
                <w:szCs w:val="16"/>
                <w:lang w:val="es-ES"/>
              </w:rPr>
              <w:t>minut</w:t>
            </w:r>
            <w:proofErr w:type="spellEnd"/>
          </w:p>
        </w:tc>
      </w:tr>
    </w:tbl>
    <w:p w:rsidR="00366F23" w:rsidRPr="00366F23" w:rsidRDefault="00366F23" w:rsidP="00366F23">
      <w:pPr>
        <w:suppressAutoHyphens/>
        <w:autoSpaceDE w:val="0"/>
        <w:spacing w:before="0" w:after="0"/>
        <w:contextualSpacing/>
        <w:rPr>
          <w:rFonts w:ascii="Arial" w:eastAsia="Times New Roman" w:hAnsi="Arial" w:cs="Arial"/>
          <w:sz w:val="14"/>
          <w:szCs w:val="20"/>
          <w:lang w:eastAsia="zh-CN"/>
        </w:rPr>
      </w:pPr>
    </w:p>
    <w:p w:rsidR="00366F23" w:rsidRPr="00366F23" w:rsidRDefault="00366F23" w:rsidP="00366F23">
      <w:pPr>
        <w:tabs>
          <w:tab w:val="left" w:pos="284"/>
        </w:tabs>
        <w:spacing w:before="0" w:after="160" w:line="259" w:lineRule="auto"/>
        <w:contextualSpacing/>
        <w:rPr>
          <w:rFonts w:ascii="Arial" w:eastAsia="Calibri" w:hAnsi="Arial" w:cs="Arial"/>
          <w:i/>
          <w:sz w:val="14"/>
          <w:szCs w:val="20"/>
          <w:lang w:eastAsia="en-US"/>
        </w:rPr>
      </w:pPr>
      <w:r w:rsidRPr="00366F23">
        <w:rPr>
          <w:rFonts w:ascii="Arial" w:eastAsia="Calibri" w:hAnsi="Arial" w:cs="Arial"/>
          <w:i/>
          <w:sz w:val="14"/>
          <w:szCs w:val="20"/>
          <w:lang w:eastAsia="en-US"/>
        </w:rPr>
        <w:t>*El preu unitari ofert no podrà superar l’import del preu unitari màxim determinat a la següent taula</w:t>
      </w:r>
      <w:r w:rsidRPr="00366F23">
        <w:rPr>
          <w:rFonts w:ascii="Arial" w:eastAsia="Calibri" w:hAnsi="Arial" w:cs="Arial"/>
          <w:b/>
          <w:i/>
          <w:sz w:val="14"/>
          <w:szCs w:val="20"/>
          <w:lang w:eastAsia="en-US"/>
        </w:rPr>
        <w:t xml:space="preserve"> </w:t>
      </w:r>
      <w:r w:rsidRPr="00366F23">
        <w:rPr>
          <w:rFonts w:ascii="Arial" w:eastAsia="Calibri" w:hAnsi="Arial" w:cs="Arial"/>
          <w:i/>
          <w:sz w:val="14"/>
          <w:szCs w:val="20"/>
          <w:lang w:eastAsia="en-US"/>
        </w:rPr>
        <w:t>(IVA exclòs). En el cas que algun dels preus unitaris sigui superior, s’entendrà que l’oferta és pel preu unitari màxim, sens perjudici que es puntuarà amb 0 punts aquell preu unitari.</w:t>
      </w:r>
    </w:p>
    <w:p w:rsidR="00366F23" w:rsidRPr="00366F23" w:rsidRDefault="00366F23" w:rsidP="00366F23">
      <w:pPr>
        <w:suppressAutoHyphens/>
        <w:autoSpaceDE w:val="0"/>
        <w:spacing w:before="0" w:after="0"/>
        <w:contextualSpacing/>
        <w:rPr>
          <w:rFonts w:ascii="Arial" w:eastAsia="Times New Roman" w:hAnsi="Arial" w:cs="Arial"/>
          <w:sz w:val="20"/>
          <w:szCs w:val="20"/>
          <w:lang w:eastAsia="zh-CN"/>
        </w:rPr>
      </w:pPr>
      <w:r w:rsidRPr="00366F23">
        <w:rPr>
          <w:rFonts w:ascii="Arial" w:eastAsia="Times New Roman" w:hAnsi="Arial" w:cs="Arial"/>
          <w:b/>
          <w:sz w:val="20"/>
          <w:szCs w:val="20"/>
          <w:lang w:eastAsia="zh-CN"/>
        </w:rPr>
        <w:t>2.2</w:t>
      </w:r>
      <w:r w:rsidRPr="00366F23">
        <w:rPr>
          <w:rFonts w:ascii="Arial" w:eastAsia="Times New Roman" w:hAnsi="Arial" w:cs="Arial"/>
          <w:sz w:val="20"/>
          <w:szCs w:val="20"/>
          <w:lang w:eastAsia="zh-CN"/>
        </w:rPr>
        <w:t xml:space="preserve"> </w:t>
      </w:r>
      <w:r w:rsidRPr="00366F23">
        <w:rPr>
          <w:rFonts w:ascii="Helvetica" w:eastAsia="Times New Roman" w:hAnsi="Helvetica" w:cs="Helvetica"/>
          <w:sz w:val="20"/>
          <w:szCs w:val="20"/>
          <w:lang w:eastAsia="zh-CN"/>
        </w:rPr>
        <w:t>Sobre els preus corresponents a la prestació de “Dades” ofereixo els següents preus unitaris:</w:t>
      </w:r>
    </w:p>
    <w:p w:rsidR="00366F23" w:rsidRPr="00366F23" w:rsidRDefault="00366F23" w:rsidP="00366F23">
      <w:pPr>
        <w:tabs>
          <w:tab w:val="left" w:pos="284"/>
        </w:tabs>
        <w:spacing w:before="0" w:after="160" w:line="259" w:lineRule="auto"/>
        <w:contextualSpacing/>
        <w:rPr>
          <w:rFonts w:ascii="Arial" w:eastAsia="Calibri" w:hAnsi="Arial" w:cs="Arial"/>
          <w:sz w:val="20"/>
          <w:szCs w:val="20"/>
          <w:lang w:eastAsia="en-US"/>
        </w:rPr>
      </w:pPr>
    </w:p>
    <w:tbl>
      <w:tblPr>
        <w:tblW w:w="8151" w:type="dxa"/>
        <w:tblInd w:w="496" w:type="dxa"/>
        <w:tblLayout w:type="fixed"/>
        <w:tblCellMar>
          <w:left w:w="70" w:type="dxa"/>
          <w:right w:w="70" w:type="dxa"/>
        </w:tblCellMar>
        <w:tblLook w:val="04A0" w:firstRow="1" w:lastRow="0" w:firstColumn="1" w:lastColumn="0" w:noHBand="0" w:noVBand="1"/>
      </w:tblPr>
      <w:tblGrid>
        <w:gridCol w:w="1346"/>
        <w:gridCol w:w="1489"/>
        <w:gridCol w:w="1842"/>
        <w:gridCol w:w="1737"/>
        <w:gridCol w:w="1737"/>
      </w:tblGrid>
      <w:tr w:rsidR="00366F23" w:rsidRPr="00366F23" w:rsidTr="004D2492">
        <w:trPr>
          <w:trHeight w:val="300"/>
        </w:trPr>
        <w:tc>
          <w:tcPr>
            <w:tcW w:w="1346"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b/>
                <w:bCs/>
                <w:color w:val="000000"/>
                <w:sz w:val="16"/>
                <w:szCs w:val="16"/>
              </w:rPr>
              <w:t>Àrea</w:t>
            </w:r>
          </w:p>
        </w:tc>
        <w:tc>
          <w:tcPr>
            <w:tcW w:w="1489"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b/>
                <w:bCs/>
                <w:color w:val="000000"/>
                <w:sz w:val="16"/>
                <w:szCs w:val="16"/>
              </w:rPr>
              <w:t>Tipologia</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b/>
                <w:bCs/>
                <w:color w:val="000000"/>
                <w:sz w:val="16"/>
                <w:szCs w:val="16"/>
              </w:rPr>
              <w:t>Servei</w:t>
            </w:r>
          </w:p>
        </w:tc>
        <w:tc>
          <w:tcPr>
            <w:tcW w:w="173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b/>
                <w:color w:val="000000"/>
                <w:sz w:val="16"/>
                <w:szCs w:val="16"/>
              </w:rPr>
            </w:pPr>
            <w:r w:rsidRPr="00366F23">
              <w:rPr>
                <w:rFonts w:ascii="Arial" w:eastAsia="Times New Roman" w:hAnsi="Arial" w:cs="Times New Roman"/>
                <w:b/>
                <w:color w:val="000000"/>
                <w:sz w:val="16"/>
                <w:szCs w:val="16"/>
              </w:rPr>
              <w:t>Preu unitari màxim/mensual</w:t>
            </w:r>
          </w:p>
          <w:p w:rsidR="00366F23" w:rsidRPr="00366F23" w:rsidRDefault="00366F23" w:rsidP="00366F23">
            <w:pPr>
              <w:spacing w:before="0" w:after="0"/>
              <w:jc w:val="center"/>
              <w:rPr>
                <w:rFonts w:ascii="Arial" w:eastAsia="Times New Roman" w:hAnsi="Arial" w:cs="Times New Roman"/>
                <w:b/>
                <w:sz w:val="20"/>
                <w:szCs w:val="20"/>
              </w:rPr>
            </w:pPr>
            <w:r w:rsidRPr="00366F23">
              <w:rPr>
                <w:rFonts w:ascii="Arial" w:eastAsia="Times New Roman" w:hAnsi="Arial" w:cs="Times New Roman"/>
                <w:b/>
                <w:color w:val="000000"/>
                <w:sz w:val="16"/>
                <w:szCs w:val="16"/>
              </w:rPr>
              <w:t>(IVA exclòs)</w:t>
            </w:r>
          </w:p>
        </w:tc>
        <w:tc>
          <w:tcPr>
            <w:tcW w:w="173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b/>
                <w:color w:val="000000"/>
                <w:sz w:val="16"/>
                <w:szCs w:val="16"/>
                <w:lang w:val="es-ES"/>
              </w:rPr>
            </w:pPr>
            <w:r w:rsidRPr="00366F23">
              <w:rPr>
                <w:rFonts w:ascii="Arial" w:eastAsia="Times New Roman" w:hAnsi="Arial" w:cs="Times New Roman"/>
                <w:b/>
                <w:color w:val="000000"/>
                <w:sz w:val="16"/>
                <w:szCs w:val="16"/>
                <w:lang w:val="es-ES"/>
              </w:rPr>
              <w:t xml:space="preserve">Preu </w:t>
            </w:r>
            <w:proofErr w:type="spellStart"/>
            <w:r w:rsidRPr="00366F23">
              <w:rPr>
                <w:rFonts w:ascii="Arial" w:eastAsia="Times New Roman" w:hAnsi="Arial" w:cs="Times New Roman"/>
                <w:b/>
                <w:color w:val="000000"/>
                <w:sz w:val="16"/>
                <w:szCs w:val="16"/>
                <w:lang w:val="es-ES"/>
              </w:rPr>
              <w:t>unitari</w:t>
            </w:r>
            <w:proofErr w:type="spellEnd"/>
            <w:r w:rsidRPr="00366F23">
              <w:rPr>
                <w:rFonts w:ascii="Arial" w:eastAsia="Times New Roman" w:hAnsi="Arial" w:cs="Times New Roman"/>
                <w:b/>
                <w:color w:val="000000"/>
                <w:sz w:val="16"/>
                <w:szCs w:val="16"/>
                <w:lang w:val="es-ES"/>
              </w:rPr>
              <w:t xml:space="preserve"> </w:t>
            </w:r>
            <w:proofErr w:type="spellStart"/>
            <w:r w:rsidRPr="00366F23">
              <w:rPr>
                <w:rFonts w:ascii="Arial" w:eastAsia="Times New Roman" w:hAnsi="Arial" w:cs="Times New Roman"/>
                <w:b/>
                <w:color w:val="000000"/>
                <w:sz w:val="16"/>
                <w:szCs w:val="16"/>
                <w:lang w:val="es-ES"/>
              </w:rPr>
              <w:t>ofertat</w:t>
            </w:r>
            <w:proofErr w:type="spellEnd"/>
            <w:r w:rsidRPr="00366F23">
              <w:rPr>
                <w:rFonts w:ascii="Arial" w:eastAsia="Times New Roman" w:hAnsi="Arial" w:cs="Times New Roman"/>
                <w:b/>
                <w:color w:val="000000"/>
                <w:sz w:val="16"/>
                <w:szCs w:val="16"/>
                <w:lang w:val="es-ES"/>
              </w:rPr>
              <w:t>/mensual</w:t>
            </w:r>
          </w:p>
          <w:p w:rsidR="00366F23" w:rsidRPr="00366F23" w:rsidRDefault="00366F23" w:rsidP="00366F23">
            <w:pPr>
              <w:spacing w:before="0" w:after="0"/>
              <w:jc w:val="center"/>
              <w:rPr>
                <w:rFonts w:ascii="Arial" w:eastAsia="Times New Roman" w:hAnsi="Arial" w:cs="Times New Roman"/>
                <w:b/>
                <w:color w:val="000000"/>
                <w:sz w:val="16"/>
                <w:szCs w:val="16"/>
              </w:rPr>
            </w:pPr>
            <w:r w:rsidRPr="00366F23">
              <w:rPr>
                <w:rFonts w:ascii="Arial" w:eastAsia="Times New Roman" w:hAnsi="Arial" w:cs="Times New Roman"/>
                <w:b/>
                <w:color w:val="000000"/>
                <w:sz w:val="16"/>
                <w:szCs w:val="16"/>
                <w:lang w:val="es-ES"/>
              </w:rPr>
              <w:t xml:space="preserve">(IVA </w:t>
            </w:r>
            <w:proofErr w:type="spellStart"/>
            <w:r w:rsidRPr="00366F23">
              <w:rPr>
                <w:rFonts w:ascii="Arial" w:eastAsia="Times New Roman" w:hAnsi="Arial" w:cs="Times New Roman"/>
                <w:b/>
                <w:color w:val="000000"/>
                <w:sz w:val="16"/>
                <w:szCs w:val="16"/>
                <w:lang w:val="es-ES"/>
              </w:rPr>
              <w:t>exclòs</w:t>
            </w:r>
            <w:proofErr w:type="spellEnd"/>
            <w:r w:rsidRPr="00366F23">
              <w:rPr>
                <w:rFonts w:ascii="Arial" w:eastAsia="Times New Roman" w:hAnsi="Arial" w:cs="Times New Roman"/>
                <w:b/>
                <w:color w:val="000000"/>
                <w:sz w:val="16"/>
                <w:szCs w:val="16"/>
                <w:lang w:val="es-ES"/>
              </w:rPr>
              <w:t>)</w:t>
            </w:r>
          </w:p>
        </w:tc>
      </w:tr>
      <w:tr w:rsidR="00366F23" w:rsidRPr="00366F23" w:rsidTr="004D2492">
        <w:trPr>
          <w:trHeight w:val="300"/>
        </w:trPr>
        <w:tc>
          <w:tcPr>
            <w:tcW w:w="1346" w:type="dxa"/>
            <w:vMerge w:val="restart"/>
            <w:tcBorders>
              <w:top w:val="single" w:sz="4" w:space="0" w:color="000000"/>
              <w:left w:val="single" w:sz="4" w:space="0" w:color="000000"/>
              <w:bottom w:val="nil"/>
              <w:right w:val="single" w:sz="4" w:space="0" w:color="000000"/>
            </w:tcBorders>
            <w:vAlign w:val="center"/>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Dades</w:t>
            </w:r>
          </w:p>
          <w:p w:rsidR="00366F23" w:rsidRPr="00366F23" w:rsidRDefault="00366F23" w:rsidP="00366F23">
            <w:pPr>
              <w:spacing w:before="0" w:after="0"/>
              <w:jc w:val="center"/>
              <w:rPr>
                <w:rFonts w:ascii="Arial" w:eastAsia="Times New Roman" w:hAnsi="Arial" w:cs="Times New Roman"/>
                <w:color w:val="000000"/>
                <w:sz w:val="16"/>
                <w:szCs w:val="16"/>
              </w:rPr>
            </w:pPr>
          </w:p>
        </w:tc>
        <w:tc>
          <w:tcPr>
            <w:tcW w:w="1489" w:type="dxa"/>
            <w:vMerge w:val="restart"/>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Xarxa de Dades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rPr>
              <w:t>MPLS</w:t>
            </w:r>
            <w:proofErr w:type="spellEnd"/>
            <w:r w:rsidRPr="00366F23">
              <w:rPr>
                <w:rFonts w:ascii="Arial" w:eastAsia="Times New Roman" w:hAnsi="Arial" w:cs="Times New Roman"/>
                <w:color w:val="000000"/>
                <w:sz w:val="16"/>
                <w:szCs w:val="16"/>
              </w:rPr>
              <w:t xml:space="preserve"> Simètric 300MB</w:t>
            </w:r>
          </w:p>
        </w:tc>
        <w:tc>
          <w:tcPr>
            <w:tcW w:w="173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335,82 €</w:t>
            </w:r>
          </w:p>
        </w:tc>
        <w:tc>
          <w:tcPr>
            <w:tcW w:w="1737"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nil"/>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color w:val="000000"/>
                <w:sz w:val="16"/>
                <w:szCs w:val="16"/>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rPr>
              <w:t>MPLS</w:t>
            </w:r>
            <w:proofErr w:type="spellEnd"/>
            <w:r w:rsidRPr="00366F23">
              <w:rPr>
                <w:rFonts w:ascii="Arial" w:eastAsia="Times New Roman" w:hAnsi="Arial" w:cs="Times New Roman"/>
                <w:color w:val="000000"/>
                <w:sz w:val="16"/>
                <w:szCs w:val="16"/>
              </w:rPr>
              <w:t xml:space="preserve"> Asimètric (</w:t>
            </w:r>
            <w:proofErr w:type="spellStart"/>
            <w:r w:rsidRPr="00366F23">
              <w:rPr>
                <w:rFonts w:ascii="Arial" w:eastAsia="Times New Roman" w:hAnsi="Arial" w:cs="Times New Roman"/>
                <w:color w:val="000000"/>
                <w:sz w:val="16"/>
                <w:szCs w:val="16"/>
              </w:rPr>
              <w:t>FTTO</w:t>
            </w:r>
            <w:proofErr w:type="spellEnd"/>
            <w:r w:rsidRPr="00366F23">
              <w:rPr>
                <w:rFonts w:ascii="Arial" w:eastAsia="Times New Roman" w:hAnsi="Arial" w:cs="Times New Roman"/>
                <w:color w:val="000000"/>
                <w:sz w:val="16"/>
                <w:szCs w:val="16"/>
              </w:rPr>
              <w:t>) 300MB</w:t>
            </w:r>
          </w:p>
        </w:tc>
        <w:tc>
          <w:tcPr>
            <w:tcW w:w="173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296,94 €</w:t>
            </w:r>
          </w:p>
        </w:tc>
        <w:tc>
          <w:tcPr>
            <w:tcW w:w="1737"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nil"/>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color w:val="000000"/>
                <w:sz w:val="16"/>
                <w:szCs w:val="16"/>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rPr>
              <w:t>MPLS</w:t>
            </w:r>
            <w:proofErr w:type="spellEnd"/>
            <w:r w:rsidRPr="00366F23">
              <w:rPr>
                <w:rFonts w:ascii="Arial" w:eastAsia="Times New Roman" w:hAnsi="Arial" w:cs="Times New Roman"/>
                <w:color w:val="000000"/>
                <w:sz w:val="16"/>
                <w:szCs w:val="16"/>
              </w:rPr>
              <w:t xml:space="preserve"> Asimètric (</w:t>
            </w:r>
            <w:proofErr w:type="spellStart"/>
            <w:r w:rsidRPr="00366F23">
              <w:rPr>
                <w:rFonts w:ascii="Arial" w:eastAsia="Times New Roman" w:hAnsi="Arial" w:cs="Times New Roman"/>
                <w:color w:val="000000"/>
                <w:sz w:val="16"/>
                <w:szCs w:val="16"/>
              </w:rPr>
              <w:t>FTTH</w:t>
            </w:r>
            <w:proofErr w:type="spellEnd"/>
            <w:r w:rsidRPr="00366F23">
              <w:rPr>
                <w:rFonts w:ascii="Arial" w:eastAsia="Times New Roman" w:hAnsi="Arial" w:cs="Times New Roman"/>
                <w:color w:val="000000"/>
                <w:sz w:val="16"/>
                <w:szCs w:val="16"/>
              </w:rPr>
              <w:t>) 100MB</w:t>
            </w:r>
          </w:p>
        </w:tc>
        <w:tc>
          <w:tcPr>
            <w:tcW w:w="173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193,32 €</w:t>
            </w:r>
          </w:p>
        </w:tc>
        <w:tc>
          <w:tcPr>
            <w:tcW w:w="1737"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nil"/>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color w:val="000000"/>
                <w:sz w:val="16"/>
                <w:szCs w:val="16"/>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ADSL  100 MB</w:t>
            </w:r>
          </w:p>
        </w:tc>
        <w:tc>
          <w:tcPr>
            <w:tcW w:w="173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53,91 €</w:t>
            </w:r>
          </w:p>
        </w:tc>
        <w:tc>
          <w:tcPr>
            <w:tcW w:w="1737"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nil"/>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color w:val="000000"/>
                <w:sz w:val="16"/>
                <w:szCs w:val="16"/>
              </w:rPr>
            </w:pPr>
          </w:p>
        </w:tc>
        <w:tc>
          <w:tcPr>
            <w:tcW w:w="1489" w:type="dxa"/>
            <w:vMerge w:val="restart"/>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Accés a Internet</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Internet Garantit 10GB Mbps/100%</w:t>
            </w:r>
          </w:p>
        </w:tc>
        <w:tc>
          <w:tcPr>
            <w:tcW w:w="173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3.824,00 €</w:t>
            </w:r>
          </w:p>
        </w:tc>
        <w:tc>
          <w:tcPr>
            <w:tcW w:w="1737"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nil"/>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color w:val="000000"/>
                <w:sz w:val="16"/>
                <w:szCs w:val="16"/>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Internet Garantit 1000MB Mbps/100%</w:t>
            </w:r>
          </w:p>
        </w:tc>
        <w:tc>
          <w:tcPr>
            <w:tcW w:w="173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1.406,00 €</w:t>
            </w:r>
          </w:p>
        </w:tc>
        <w:tc>
          <w:tcPr>
            <w:tcW w:w="1737"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nil"/>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color w:val="000000"/>
                <w:sz w:val="16"/>
                <w:szCs w:val="16"/>
              </w:rPr>
            </w:pPr>
          </w:p>
        </w:tc>
        <w:tc>
          <w:tcPr>
            <w:tcW w:w="1489" w:type="dxa"/>
            <w:vMerge w:val="restart"/>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napToGrid w:val="0"/>
              <w:spacing w:before="0" w:after="0"/>
              <w:jc w:val="center"/>
              <w:rPr>
                <w:rFonts w:ascii="Arial" w:eastAsia="Times New Roman" w:hAnsi="Arial" w:cs="Times New Roman"/>
                <w:color w:val="000000"/>
                <w:sz w:val="16"/>
                <w:szCs w:val="16"/>
              </w:rPr>
            </w:pPr>
            <w:r w:rsidRPr="00366F23">
              <w:rPr>
                <w:rFonts w:ascii="Arial" w:eastAsia="Times New Roman" w:hAnsi="Arial" w:cs="Times New Roman"/>
                <w:color w:val="000000"/>
                <w:sz w:val="16"/>
                <w:szCs w:val="16"/>
              </w:rPr>
              <w:t xml:space="preserve">Subministrament </w:t>
            </w:r>
            <w:proofErr w:type="spellStart"/>
            <w:r w:rsidRPr="00366F23">
              <w:rPr>
                <w:rFonts w:ascii="Arial" w:eastAsia="Times New Roman" w:hAnsi="Arial" w:cs="Times New Roman"/>
                <w:color w:val="000000"/>
                <w:sz w:val="16"/>
                <w:szCs w:val="16"/>
              </w:rPr>
              <w:t>d’IPS</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rPr>
            </w:pPr>
            <w:r w:rsidRPr="00366F23">
              <w:rPr>
                <w:rFonts w:ascii="Arial" w:eastAsia="Times New Roman" w:hAnsi="Arial" w:cs="Times New Roman"/>
                <w:color w:val="000000"/>
                <w:sz w:val="16"/>
                <w:szCs w:val="16"/>
              </w:rPr>
              <w:t xml:space="preserve">Rang </w:t>
            </w:r>
            <w:proofErr w:type="spellStart"/>
            <w:r w:rsidRPr="00366F23">
              <w:rPr>
                <w:rFonts w:ascii="Arial" w:eastAsia="Times New Roman" w:hAnsi="Arial" w:cs="Times New Roman"/>
                <w:color w:val="000000"/>
                <w:sz w:val="16"/>
                <w:szCs w:val="16"/>
              </w:rPr>
              <w:t>d’IPS</w:t>
            </w:r>
            <w:proofErr w:type="spellEnd"/>
            <w:r w:rsidRPr="00366F23">
              <w:rPr>
                <w:rFonts w:ascii="Arial" w:eastAsia="Times New Roman" w:hAnsi="Arial" w:cs="Times New Roman"/>
                <w:color w:val="000000"/>
                <w:sz w:val="16"/>
                <w:szCs w:val="16"/>
              </w:rPr>
              <w:t xml:space="preserve"> (</w:t>
            </w:r>
            <w:proofErr w:type="spellStart"/>
            <w:r w:rsidRPr="00366F23">
              <w:rPr>
                <w:rFonts w:ascii="Arial" w:eastAsia="Times New Roman" w:hAnsi="Arial" w:cs="Times New Roman"/>
                <w:color w:val="000000"/>
                <w:sz w:val="16"/>
                <w:szCs w:val="16"/>
              </w:rPr>
              <w:t>RIPE</w:t>
            </w:r>
            <w:proofErr w:type="spellEnd"/>
            <w:r w:rsidRPr="00366F23">
              <w:rPr>
                <w:rFonts w:ascii="Arial" w:eastAsia="Times New Roman" w:hAnsi="Arial" w:cs="Times New Roman"/>
                <w:color w:val="000000"/>
                <w:sz w:val="16"/>
                <w:szCs w:val="16"/>
              </w:rPr>
              <w:t>)</w:t>
            </w:r>
          </w:p>
        </w:tc>
        <w:tc>
          <w:tcPr>
            <w:tcW w:w="173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rPr>
            </w:pPr>
            <w:r w:rsidRPr="00366F23">
              <w:rPr>
                <w:rFonts w:ascii="Arial" w:eastAsia="Times New Roman" w:hAnsi="Arial" w:cs="Times New Roman"/>
                <w:color w:val="000000"/>
                <w:sz w:val="16"/>
                <w:szCs w:val="16"/>
              </w:rPr>
              <w:t>316,37 €</w:t>
            </w:r>
          </w:p>
        </w:tc>
        <w:tc>
          <w:tcPr>
            <w:tcW w:w="1737"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tcBorders>
              <w:top w:val="nil"/>
              <w:left w:val="single" w:sz="4" w:space="0" w:color="000000"/>
              <w:bottom w:val="single" w:sz="4" w:space="0" w:color="000000"/>
              <w:right w:val="single" w:sz="4" w:space="0" w:color="000000"/>
            </w:tcBorders>
            <w:vAlign w:val="center"/>
          </w:tcPr>
          <w:p w:rsidR="00366F23" w:rsidRPr="00366F23" w:rsidRDefault="00366F23" w:rsidP="00366F23">
            <w:pPr>
              <w:snapToGrid w:val="0"/>
              <w:spacing w:before="0" w:after="0"/>
              <w:jc w:val="center"/>
              <w:rPr>
                <w:rFonts w:ascii="Arial" w:eastAsia="Times New Roman" w:hAnsi="Arial" w:cs="Times New Roman"/>
                <w:color w:val="000000"/>
                <w:sz w:val="16"/>
                <w:szCs w:val="16"/>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color w:val="000000"/>
                <w:sz w:val="16"/>
                <w:szCs w:val="16"/>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rPr>
            </w:pPr>
            <w:r w:rsidRPr="00366F23">
              <w:rPr>
                <w:rFonts w:ascii="Arial" w:eastAsia="Times New Roman" w:hAnsi="Arial" w:cs="Times New Roman"/>
                <w:color w:val="000000"/>
                <w:sz w:val="16"/>
                <w:szCs w:val="16"/>
              </w:rPr>
              <w:t>IP estàtica</w:t>
            </w:r>
          </w:p>
        </w:tc>
        <w:tc>
          <w:tcPr>
            <w:tcW w:w="173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rPr>
            </w:pPr>
            <w:r w:rsidRPr="00366F23">
              <w:rPr>
                <w:rFonts w:ascii="Arial" w:eastAsia="Times New Roman" w:hAnsi="Arial" w:cs="Times New Roman"/>
                <w:color w:val="000000"/>
                <w:sz w:val="16"/>
                <w:szCs w:val="16"/>
              </w:rPr>
              <w:t>32,02 €</w:t>
            </w:r>
          </w:p>
        </w:tc>
        <w:tc>
          <w:tcPr>
            <w:tcW w:w="1737"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bl>
    <w:p w:rsidR="00366F23" w:rsidRPr="00366F23" w:rsidRDefault="00366F23" w:rsidP="00366F23">
      <w:pPr>
        <w:autoSpaceDE w:val="0"/>
        <w:spacing w:before="0" w:after="0"/>
        <w:rPr>
          <w:rFonts w:ascii="Helvetica" w:eastAsia="Times New Roman" w:hAnsi="Helvetica" w:cs="Helvetica"/>
          <w:sz w:val="20"/>
          <w:szCs w:val="20"/>
        </w:rPr>
      </w:pPr>
    </w:p>
    <w:p w:rsidR="00366F23" w:rsidRPr="00366F23" w:rsidRDefault="00366F23" w:rsidP="00366F23">
      <w:pPr>
        <w:tabs>
          <w:tab w:val="left" w:pos="284"/>
        </w:tabs>
        <w:spacing w:before="0" w:after="160" w:line="259" w:lineRule="auto"/>
        <w:contextualSpacing/>
        <w:rPr>
          <w:rFonts w:ascii="Arial" w:eastAsia="Calibri" w:hAnsi="Arial" w:cs="Arial"/>
          <w:i/>
          <w:sz w:val="14"/>
          <w:szCs w:val="20"/>
          <w:lang w:eastAsia="en-US"/>
        </w:rPr>
      </w:pPr>
      <w:r w:rsidRPr="00366F23">
        <w:rPr>
          <w:rFonts w:ascii="Arial" w:eastAsia="Calibri" w:hAnsi="Arial" w:cs="Arial"/>
          <w:i/>
          <w:sz w:val="14"/>
          <w:szCs w:val="20"/>
          <w:lang w:eastAsia="en-US"/>
        </w:rPr>
        <w:t>*El preu unitari ofert no podrà superar l’import del preu unitari màxim determinat a la següent taula</w:t>
      </w:r>
      <w:r w:rsidRPr="00366F23">
        <w:rPr>
          <w:rFonts w:ascii="Arial" w:eastAsia="Calibri" w:hAnsi="Arial" w:cs="Arial"/>
          <w:b/>
          <w:i/>
          <w:sz w:val="14"/>
          <w:szCs w:val="20"/>
          <w:lang w:eastAsia="en-US"/>
        </w:rPr>
        <w:t xml:space="preserve"> </w:t>
      </w:r>
      <w:r w:rsidRPr="00366F23">
        <w:rPr>
          <w:rFonts w:ascii="Arial" w:eastAsia="Calibri" w:hAnsi="Arial" w:cs="Arial"/>
          <w:i/>
          <w:sz w:val="14"/>
          <w:szCs w:val="20"/>
          <w:lang w:eastAsia="en-US"/>
        </w:rPr>
        <w:t>(IVA exclòs). En el cas que algun dels preus unitaris sigui superior, s’entendrà que l’oferta és pel preu unitari màxim, sens perjudici que es puntuarà amb 0 punts aquell preu unitari.</w:t>
      </w:r>
    </w:p>
    <w:p w:rsidR="00366F23" w:rsidRPr="00366F23" w:rsidRDefault="00366F23" w:rsidP="00366F23">
      <w:pPr>
        <w:autoSpaceDE w:val="0"/>
        <w:spacing w:before="0" w:after="0"/>
        <w:rPr>
          <w:rFonts w:ascii="Helvetica" w:eastAsia="Times New Roman" w:hAnsi="Helvetica" w:cs="Helvetica"/>
          <w:sz w:val="20"/>
          <w:szCs w:val="20"/>
        </w:rPr>
      </w:pPr>
    </w:p>
    <w:p w:rsidR="00366F23" w:rsidRPr="00366F23" w:rsidRDefault="00366F23" w:rsidP="00366F23">
      <w:pPr>
        <w:suppressAutoHyphens/>
        <w:autoSpaceDE w:val="0"/>
        <w:spacing w:before="0" w:after="0"/>
        <w:contextualSpacing/>
        <w:rPr>
          <w:rFonts w:ascii="Arial" w:eastAsia="Times New Roman" w:hAnsi="Arial" w:cs="Arial"/>
          <w:sz w:val="20"/>
          <w:szCs w:val="20"/>
          <w:lang w:eastAsia="zh-CN"/>
        </w:rPr>
      </w:pPr>
      <w:r w:rsidRPr="00366F23">
        <w:rPr>
          <w:rFonts w:ascii="Helvetica" w:eastAsia="Times New Roman" w:hAnsi="Helvetica" w:cs="Helvetica"/>
          <w:b/>
          <w:sz w:val="20"/>
          <w:szCs w:val="20"/>
        </w:rPr>
        <w:t>2.3</w:t>
      </w:r>
      <w:r w:rsidRPr="00366F23">
        <w:rPr>
          <w:rFonts w:ascii="Helvetica" w:eastAsia="Times New Roman" w:hAnsi="Helvetica" w:cs="Helvetica"/>
          <w:sz w:val="20"/>
          <w:szCs w:val="20"/>
        </w:rPr>
        <w:t xml:space="preserve"> </w:t>
      </w:r>
      <w:r w:rsidRPr="00366F23">
        <w:rPr>
          <w:rFonts w:ascii="Helvetica" w:eastAsia="Times New Roman" w:hAnsi="Helvetica" w:cs="Helvetica"/>
          <w:sz w:val="20"/>
          <w:szCs w:val="20"/>
          <w:lang w:eastAsia="zh-CN"/>
        </w:rPr>
        <w:t>Sobre els preus corresponents a la prestació de “Veu i Dades en Mobilitat” ofereixo els següents preus unitaris:</w:t>
      </w:r>
    </w:p>
    <w:p w:rsidR="00366F23" w:rsidRPr="00366F23" w:rsidRDefault="00366F23" w:rsidP="00366F23">
      <w:pPr>
        <w:suppressAutoHyphens/>
        <w:autoSpaceDE w:val="0"/>
        <w:spacing w:before="0" w:after="0"/>
        <w:contextualSpacing/>
        <w:jc w:val="left"/>
        <w:rPr>
          <w:rFonts w:ascii="Helvetica" w:eastAsia="Times New Roman" w:hAnsi="Helvetica" w:cs="Helvetica"/>
          <w:b/>
          <w:sz w:val="20"/>
          <w:szCs w:val="20"/>
          <w:lang w:eastAsia="zh-CN"/>
        </w:rPr>
      </w:pPr>
    </w:p>
    <w:tbl>
      <w:tblPr>
        <w:tblW w:w="8221" w:type="dxa"/>
        <w:tblInd w:w="496" w:type="dxa"/>
        <w:tblLayout w:type="fixed"/>
        <w:tblCellMar>
          <w:left w:w="70" w:type="dxa"/>
          <w:right w:w="70" w:type="dxa"/>
        </w:tblCellMar>
        <w:tblLook w:val="04A0" w:firstRow="1" w:lastRow="0" w:firstColumn="1" w:lastColumn="0" w:noHBand="0" w:noVBand="1"/>
      </w:tblPr>
      <w:tblGrid>
        <w:gridCol w:w="1346"/>
        <w:gridCol w:w="1772"/>
        <w:gridCol w:w="1843"/>
        <w:gridCol w:w="1417"/>
        <w:gridCol w:w="1843"/>
      </w:tblGrid>
      <w:tr w:rsidR="00366F23" w:rsidRPr="00366F23" w:rsidTr="004D2492">
        <w:trPr>
          <w:trHeight w:val="300"/>
        </w:trPr>
        <w:tc>
          <w:tcPr>
            <w:tcW w:w="1346" w:type="dxa"/>
            <w:tcBorders>
              <w:top w:val="single" w:sz="4" w:space="0" w:color="000000"/>
              <w:left w:val="single" w:sz="4" w:space="0" w:color="000000"/>
              <w:bottom w:val="single" w:sz="4" w:space="0" w:color="auto"/>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b/>
                <w:bCs/>
                <w:color w:val="000000"/>
                <w:sz w:val="16"/>
                <w:szCs w:val="16"/>
              </w:rPr>
              <w:t>Àrea</w:t>
            </w:r>
          </w:p>
        </w:tc>
        <w:tc>
          <w:tcPr>
            <w:tcW w:w="1772" w:type="dxa"/>
            <w:tcBorders>
              <w:top w:val="single" w:sz="4" w:space="0" w:color="000000"/>
              <w:left w:val="single" w:sz="4" w:space="0" w:color="000000"/>
              <w:bottom w:val="single" w:sz="4" w:space="0" w:color="auto"/>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b/>
                <w:bCs/>
                <w:color w:val="000000"/>
                <w:sz w:val="16"/>
                <w:szCs w:val="16"/>
              </w:rPr>
              <w:t>Tipologia</w:t>
            </w:r>
          </w:p>
        </w:tc>
        <w:tc>
          <w:tcPr>
            <w:tcW w:w="1843" w:type="dxa"/>
            <w:tcBorders>
              <w:top w:val="single" w:sz="4" w:space="0" w:color="000000"/>
              <w:left w:val="single" w:sz="4" w:space="0" w:color="000000"/>
              <w:bottom w:val="single" w:sz="4" w:space="0" w:color="auto"/>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b/>
                <w:bCs/>
                <w:color w:val="000000"/>
                <w:sz w:val="16"/>
                <w:szCs w:val="16"/>
              </w:rPr>
              <w:t>Servei</w:t>
            </w:r>
          </w:p>
        </w:tc>
        <w:tc>
          <w:tcPr>
            <w:tcW w:w="1417" w:type="dxa"/>
            <w:tcBorders>
              <w:top w:val="single" w:sz="4" w:space="0" w:color="000000"/>
              <w:left w:val="single" w:sz="4" w:space="0" w:color="000000"/>
              <w:bottom w:val="single" w:sz="4" w:space="0" w:color="auto"/>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b/>
                <w:color w:val="000000"/>
                <w:sz w:val="16"/>
                <w:szCs w:val="16"/>
              </w:rPr>
            </w:pPr>
            <w:r w:rsidRPr="00366F23">
              <w:rPr>
                <w:rFonts w:ascii="Arial" w:eastAsia="Times New Roman" w:hAnsi="Arial" w:cs="Times New Roman"/>
                <w:b/>
                <w:color w:val="000000"/>
                <w:sz w:val="16"/>
                <w:szCs w:val="16"/>
              </w:rPr>
              <w:t>Preu unitari màxim/mensual</w:t>
            </w:r>
          </w:p>
          <w:p w:rsidR="00366F23" w:rsidRPr="00366F23" w:rsidRDefault="00366F23" w:rsidP="00366F23">
            <w:pPr>
              <w:spacing w:before="0" w:after="0"/>
              <w:jc w:val="center"/>
              <w:rPr>
                <w:rFonts w:ascii="Arial" w:eastAsia="Times New Roman" w:hAnsi="Arial" w:cs="Times New Roman"/>
                <w:b/>
                <w:sz w:val="20"/>
                <w:szCs w:val="20"/>
              </w:rPr>
            </w:pPr>
            <w:r w:rsidRPr="00366F23">
              <w:rPr>
                <w:rFonts w:ascii="Arial" w:eastAsia="Times New Roman" w:hAnsi="Arial" w:cs="Times New Roman"/>
                <w:b/>
                <w:color w:val="000000"/>
                <w:sz w:val="16"/>
                <w:szCs w:val="16"/>
              </w:rPr>
              <w:t>(IVA exclòs)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b/>
                <w:color w:val="000000"/>
                <w:sz w:val="16"/>
                <w:szCs w:val="16"/>
                <w:lang w:val="es-ES"/>
              </w:rPr>
            </w:pPr>
            <w:r w:rsidRPr="00366F23">
              <w:rPr>
                <w:rFonts w:ascii="Arial" w:eastAsia="Times New Roman" w:hAnsi="Arial" w:cs="Times New Roman"/>
                <w:b/>
                <w:color w:val="000000"/>
                <w:sz w:val="16"/>
                <w:szCs w:val="16"/>
                <w:lang w:val="es-ES"/>
              </w:rPr>
              <w:t xml:space="preserve">Preu </w:t>
            </w:r>
            <w:proofErr w:type="spellStart"/>
            <w:r w:rsidRPr="00366F23">
              <w:rPr>
                <w:rFonts w:ascii="Arial" w:eastAsia="Times New Roman" w:hAnsi="Arial" w:cs="Times New Roman"/>
                <w:b/>
                <w:color w:val="000000"/>
                <w:sz w:val="16"/>
                <w:szCs w:val="16"/>
                <w:lang w:val="es-ES"/>
              </w:rPr>
              <w:t>unitari</w:t>
            </w:r>
            <w:proofErr w:type="spellEnd"/>
            <w:r w:rsidRPr="00366F23">
              <w:rPr>
                <w:rFonts w:ascii="Arial" w:eastAsia="Times New Roman" w:hAnsi="Arial" w:cs="Times New Roman"/>
                <w:b/>
                <w:color w:val="000000"/>
                <w:sz w:val="16"/>
                <w:szCs w:val="16"/>
                <w:lang w:val="es-ES"/>
              </w:rPr>
              <w:t xml:space="preserve"> </w:t>
            </w:r>
            <w:proofErr w:type="spellStart"/>
            <w:r w:rsidRPr="00366F23">
              <w:rPr>
                <w:rFonts w:ascii="Arial" w:eastAsia="Times New Roman" w:hAnsi="Arial" w:cs="Times New Roman"/>
                <w:b/>
                <w:color w:val="000000"/>
                <w:sz w:val="16"/>
                <w:szCs w:val="16"/>
                <w:lang w:val="es-ES"/>
              </w:rPr>
              <w:t>ofertat</w:t>
            </w:r>
            <w:proofErr w:type="spellEnd"/>
            <w:r w:rsidRPr="00366F23">
              <w:rPr>
                <w:rFonts w:ascii="Arial" w:eastAsia="Times New Roman" w:hAnsi="Arial" w:cs="Times New Roman"/>
                <w:b/>
                <w:color w:val="000000"/>
                <w:sz w:val="16"/>
                <w:szCs w:val="16"/>
                <w:lang w:val="es-ES"/>
              </w:rPr>
              <w:t>/mensual</w:t>
            </w:r>
          </w:p>
          <w:p w:rsidR="00366F23" w:rsidRPr="00366F23" w:rsidRDefault="00366F23" w:rsidP="00366F23">
            <w:pPr>
              <w:spacing w:before="0" w:after="0"/>
              <w:jc w:val="center"/>
              <w:rPr>
                <w:rFonts w:ascii="Arial" w:eastAsia="Times New Roman" w:hAnsi="Arial" w:cs="Times New Roman"/>
                <w:b/>
                <w:color w:val="000000"/>
                <w:sz w:val="16"/>
                <w:szCs w:val="16"/>
              </w:rPr>
            </w:pPr>
            <w:r w:rsidRPr="00366F23">
              <w:rPr>
                <w:rFonts w:ascii="Arial" w:eastAsia="Times New Roman" w:hAnsi="Arial" w:cs="Times New Roman"/>
                <w:b/>
                <w:color w:val="000000"/>
                <w:sz w:val="16"/>
                <w:szCs w:val="16"/>
                <w:lang w:val="es-ES"/>
              </w:rPr>
              <w:t xml:space="preserve">(IVA </w:t>
            </w:r>
            <w:proofErr w:type="spellStart"/>
            <w:r w:rsidRPr="00366F23">
              <w:rPr>
                <w:rFonts w:ascii="Arial" w:eastAsia="Times New Roman" w:hAnsi="Arial" w:cs="Times New Roman"/>
                <w:b/>
                <w:color w:val="000000"/>
                <w:sz w:val="16"/>
                <w:szCs w:val="16"/>
                <w:lang w:val="es-ES"/>
              </w:rPr>
              <w:t>exclòs</w:t>
            </w:r>
            <w:proofErr w:type="spellEnd"/>
            <w:r w:rsidRPr="00366F23">
              <w:rPr>
                <w:rFonts w:ascii="Arial" w:eastAsia="Times New Roman" w:hAnsi="Arial" w:cs="Times New Roman"/>
                <w:b/>
                <w:color w:val="000000"/>
                <w:sz w:val="16"/>
                <w:szCs w:val="16"/>
                <w:lang w:val="es-ES"/>
              </w:rPr>
              <w:t>)</w:t>
            </w:r>
          </w:p>
        </w:tc>
      </w:tr>
      <w:tr w:rsidR="00366F23" w:rsidRPr="00366F23" w:rsidTr="004D2492">
        <w:trPr>
          <w:trHeight w:val="300"/>
        </w:trPr>
        <w:tc>
          <w:tcPr>
            <w:tcW w:w="1346" w:type="dxa"/>
            <w:vMerge w:val="restart"/>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Veu i Dades en mobilitat</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Dades en mobilitat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Tarifa Dades Videovigilància (Min 600GB)</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49,00 €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Tarifa Dades Perfil Superior (Min 100GB)</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25,00 €</w:t>
            </w:r>
          </w:p>
        </w:tc>
        <w:tc>
          <w:tcPr>
            <w:tcW w:w="1843" w:type="dxa"/>
            <w:tcBorders>
              <w:top w:val="single" w:sz="4" w:space="0" w:color="auto"/>
              <w:left w:val="single" w:sz="4" w:space="0" w:color="auto"/>
              <w:bottom w:val="single" w:sz="4" w:space="0" w:color="auto"/>
              <w:right w:val="single" w:sz="4" w:space="0" w:color="auto"/>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Tarifa Dades Perfil Estàndard (Min 30GB)</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15,00 €</w:t>
            </w:r>
          </w:p>
        </w:tc>
        <w:tc>
          <w:tcPr>
            <w:tcW w:w="1843" w:type="dxa"/>
            <w:tcBorders>
              <w:top w:val="single" w:sz="4" w:space="0" w:color="auto"/>
              <w:left w:val="single" w:sz="4" w:space="0" w:color="auto"/>
              <w:bottom w:val="single" w:sz="4" w:space="0" w:color="auto"/>
              <w:right w:val="single" w:sz="4" w:space="0" w:color="auto"/>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Tarifa Dades Perfil Bàsic (5GB)</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7,00 €</w:t>
            </w:r>
          </w:p>
        </w:tc>
        <w:tc>
          <w:tcPr>
            <w:tcW w:w="1843" w:type="dxa"/>
            <w:tcBorders>
              <w:top w:val="single" w:sz="4" w:space="0" w:color="auto"/>
              <w:left w:val="single" w:sz="4" w:space="0" w:color="auto"/>
              <w:bottom w:val="single" w:sz="4" w:space="0" w:color="auto"/>
              <w:right w:val="single" w:sz="4" w:space="0" w:color="auto"/>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rPr>
              <w:t>Bonus</w:t>
            </w:r>
            <w:proofErr w:type="spellEnd"/>
            <w:r w:rsidRPr="00366F23">
              <w:rPr>
                <w:rFonts w:ascii="Arial" w:eastAsia="Times New Roman" w:hAnsi="Arial" w:cs="Times New Roman"/>
                <w:color w:val="000000"/>
                <w:sz w:val="16"/>
                <w:szCs w:val="16"/>
              </w:rPr>
              <w:t xml:space="preserve"> Dades Mundials (Min 500MB)</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43,75 €</w:t>
            </w:r>
          </w:p>
        </w:tc>
        <w:tc>
          <w:tcPr>
            <w:tcW w:w="1843" w:type="dxa"/>
            <w:tcBorders>
              <w:top w:val="single" w:sz="4" w:space="0" w:color="auto"/>
              <w:left w:val="single" w:sz="4" w:space="0" w:color="auto"/>
              <w:bottom w:val="single" w:sz="4" w:space="0" w:color="auto"/>
              <w:right w:val="single" w:sz="4" w:space="0" w:color="auto"/>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Tràfic de veu mòbil</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 xml:space="preserve">Especial a </w:t>
            </w:r>
            <w:proofErr w:type="spellStart"/>
            <w:r w:rsidRPr="00366F23">
              <w:rPr>
                <w:rFonts w:ascii="Arial" w:eastAsia="Times New Roman" w:hAnsi="Arial" w:cs="Times New Roman"/>
                <w:color w:val="000000"/>
                <w:sz w:val="16"/>
                <w:szCs w:val="16"/>
              </w:rPr>
              <w:t>núm</w:t>
            </w:r>
            <w:proofErr w:type="spellEnd"/>
            <w:r w:rsidRPr="00366F23">
              <w:rPr>
                <w:rFonts w:ascii="Arial" w:eastAsia="Times New Roman" w:hAnsi="Arial" w:cs="Times New Roman"/>
                <w:color w:val="000000"/>
                <w:sz w:val="16"/>
                <w:szCs w:val="16"/>
              </w:rPr>
              <w:t>, 901/902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0,26 €</w:t>
            </w:r>
            <w:r w:rsidR="00D10F48">
              <w:rPr>
                <w:rFonts w:ascii="Arial" w:eastAsia="Times New Roman" w:hAnsi="Arial" w:cs="Times New Roman"/>
                <w:color w:val="000000"/>
                <w:sz w:val="16"/>
                <w:szCs w:val="16"/>
              </w:rPr>
              <w:t xml:space="preserve"> / </w:t>
            </w:r>
            <w:proofErr w:type="spellStart"/>
            <w:r w:rsidR="00D10F48">
              <w:rPr>
                <w:rFonts w:ascii="Arial" w:eastAsia="Times New Roman" w:hAnsi="Arial" w:cs="Times New Roman"/>
                <w:color w:val="000000"/>
                <w:sz w:val="16"/>
                <w:szCs w:val="16"/>
              </w:rPr>
              <w:t>minuy</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r w:rsidR="00D10F48">
              <w:rPr>
                <w:rFonts w:ascii="Arial" w:eastAsia="Times New Roman" w:hAnsi="Arial" w:cs="Times New Roman"/>
                <w:color w:val="000000"/>
                <w:sz w:val="16"/>
                <w:szCs w:val="16"/>
                <w:lang w:val="es-ES"/>
              </w:rPr>
              <w:t>/</w:t>
            </w:r>
            <w:proofErr w:type="spellStart"/>
            <w:r w:rsidR="00D10F48">
              <w:rPr>
                <w:rFonts w:ascii="Arial" w:eastAsia="Times New Roman" w:hAnsi="Arial" w:cs="Times New Roman"/>
                <w:color w:val="000000"/>
                <w:sz w:val="16"/>
                <w:szCs w:val="16"/>
                <w:lang w:val="es-ES"/>
              </w:rPr>
              <w:t>minut</w:t>
            </w:r>
            <w:proofErr w:type="spellEnd"/>
          </w:p>
        </w:tc>
      </w:tr>
      <w:tr w:rsidR="00366F23" w:rsidRPr="00366F23" w:rsidTr="004D2492">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Numeracions Especials</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0,30 € / minut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Arial"/>
                <w:color w:val="000000"/>
                <w:sz w:val="16"/>
                <w:szCs w:val="16"/>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roofErr w:type="spellStart"/>
            <w:r w:rsidRPr="00366F23">
              <w:rPr>
                <w:rFonts w:ascii="Arial" w:eastAsia="Times New Roman" w:hAnsi="Arial" w:cs="Times New Roman"/>
                <w:color w:val="000000"/>
                <w:sz w:val="16"/>
                <w:szCs w:val="16"/>
                <w:lang w:val="es-ES"/>
              </w:rPr>
              <w:t>minut</w:t>
            </w:r>
            <w:proofErr w:type="spellEnd"/>
          </w:p>
        </w:tc>
      </w:tr>
      <w:tr w:rsidR="00366F23" w:rsidRPr="00366F23" w:rsidTr="004D2492">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 xml:space="preserve">Premium </w:t>
            </w:r>
            <w:proofErr w:type="spellStart"/>
            <w:r w:rsidRPr="00366F23">
              <w:rPr>
                <w:rFonts w:ascii="Arial" w:eastAsia="Times New Roman" w:hAnsi="Arial" w:cs="Times New Roman"/>
                <w:color w:val="000000"/>
                <w:sz w:val="16"/>
                <w:szCs w:val="16"/>
              </w:rPr>
              <w:t>tarificació</w:t>
            </w:r>
            <w:proofErr w:type="spellEnd"/>
            <w:r w:rsidRPr="00366F23">
              <w:rPr>
                <w:rFonts w:ascii="Arial" w:eastAsia="Times New Roman" w:hAnsi="Arial" w:cs="Times New Roman"/>
                <w:color w:val="000000"/>
                <w:sz w:val="16"/>
                <w:szCs w:val="16"/>
              </w:rPr>
              <w:t xml:space="preserve"> addicional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0,30 € / minut</w:t>
            </w:r>
          </w:p>
        </w:tc>
        <w:tc>
          <w:tcPr>
            <w:tcW w:w="1843" w:type="dxa"/>
            <w:tcBorders>
              <w:top w:val="single" w:sz="4" w:space="0" w:color="auto"/>
              <w:left w:val="single" w:sz="4" w:space="0" w:color="auto"/>
              <w:bottom w:val="single" w:sz="4" w:space="0" w:color="auto"/>
              <w:right w:val="single" w:sz="4" w:space="0" w:color="auto"/>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roofErr w:type="spellStart"/>
            <w:r w:rsidRPr="00366F23">
              <w:rPr>
                <w:rFonts w:ascii="Arial" w:eastAsia="Times New Roman" w:hAnsi="Arial" w:cs="Times New Roman"/>
                <w:color w:val="000000"/>
                <w:sz w:val="16"/>
                <w:szCs w:val="16"/>
                <w:lang w:val="es-ES"/>
              </w:rPr>
              <w:t>minut</w:t>
            </w:r>
            <w:proofErr w:type="spellEnd"/>
          </w:p>
        </w:tc>
      </w:tr>
      <w:tr w:rsidR="00366F23" w:rsidRPr="00366F23" w:rsidTr="004D2492">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A l'estranger</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0,09 € / minut</w:t>
            </w:r>
          </w:p>
        </w:tc>
        <w:tc>
          <w:tcPr>
            <w:tcW w:w="1843" w:type="dxa"/>
            <w:tcBorders>
              <w:top w:val="single" w:sz="4" w:space="0" w:color="auto"/>
              <w:left w:val="single" w:sz="4" w:space="0" w:color="auto"/>
              <w:bottom w:val="single" w:sz="4" w:space="0" w:color="auto"/>
              <w:right w:val="single" w:sz="4" w:space="0" w:color="auto"/>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roofErr w:type="spellStart"/>
            <w:r w:rsidRPr="00366F23">
              <w:rPr>
                <w:rFonts w:ascii="Arial" w:eastAsia="Times New Roman" w:hAnsi="Arial" w:cs="Times New Roman"/>
                <w:color w:val="000000"/>
                <w:sz w:val="16"/>
                <w:szCs w:val="16"/>
                <w:lang w:val="es-ES"/>
              </w:rPr>
              <w:t>minut</w:t>
            </w:r>
            <w:proofErr w:type="spellEnd"/>
          </w:p>
        </w:tc>
      </w:tr>
      <w:tr w:rsidR="00366F23" w:rsidRPr="00366F23" w:rsidTr="004D2492">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SMS</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A l'estranger (internacional)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0,06 €</w:t>
            </w:r>
          </w:p>
        </w:tc>
        <w:tc>
          <w:tcPr>
            <w:tcW w:w="1843" w:type="dxa"/>
            <w:tcBorders>
              <w:top w:val="single" w:sz="4" w:space="0" w:color="auto"/>
              <w:left w:val="single" w:sz="4" w:space="0" w:color="auto"/>
              <w:bottom w:val="single" w:sz="4" w:space="0" w:color="auto"/>
              <w:right w:val="single" w:sz="4" w:space="0" w:color="auto"/>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Des de l'estranger (itinerància)</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0,06 €</w:t>
            </w:r>
          </w:p>
        </w:tc>
        <w:bookmarkStart w:id="7" w:name="_GoBack"/>
        <w:tc>
          <w:tcPr>
            <w:tcW w:w="1843" w:type="dxa"/>
            <w:tcBorders>
              <w:top w:val="single" w:sz="4" w:space="0" w:color="auto"/>
              <w:left w:val="single" w:sz="4" w:space="0" w:color="auto"/>
              <w:bottom w:val="single" w:sz="4" w:space="0" w:color="auto"/>
              <w:right w:val="single" w:sz="4" w:space="0" w:color="auto"/>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bookmarkEnd w:id="7"/>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Numeracions Especials</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0,14 €</w:t>
            </w:r>
          </w:p>
        </w:tc>
        <w:tc>
          <w:tcPr>
            <w:tcW w:w="1843" w:type="dxa"/>
            <w:tcBorders>
              <w:top w:val="single" w:sz="4" w:space="0" w:color="auto"/>
              <w:left w:val="single" w:sz="4" w:space="0" w:color="auto"/>
              <w:bottom w:val="single" w:sz="4" w:space="0" w:color="auto"/>
              <w:right w:val="single" w:sz="4" w:space="0" w:color="auto"/>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bl>
    <w:p w:rsidR="00366F23" w:rsidRPr="00366F23" w:rsidRDefault="00366F23" w:rsidP="00366F23">
      <w:pPr>
        <w:suppressAutoHyphens/>
        <w:autoSpaceDE w:val="0"/>
        <w:spacing w:before="0" w:after="0"/>
        <w:contextualSpacing/>
        <w:jc w:val="left"/>
        <w:rPr>
          <w:rFonts w:ascii="Arial" w:eastAsia="Times New Roman" w:hAnsi="Arial" w:cs="Arial"/>
          <w:sz w:val="20"/>
          <w:szCs w:val="20"/>
          <w:lang w:eastAsia="zh-CN"/>
        </w:rPr>
      </w:pPr>
    </w:p>
    <w:p w:rsidR="00366F23" w:rsidRPr="00366F23" w:rsidRDefault="00366F23" w:rsidP="00366F23">
      <w:pPr>
        <w:tabs>
          <w:tab w:val="left" w:pos="284"/>
        </w:tabs>
        <w:spacing w:before="0" w:after="160" w:line="259" w:lineRule="auto"/>
        <w:contextualSpacing/>
        <w:rPr>
          <w:rFonts w:ascii="Arial" w:eastAsia="Calibri" w:hAnsi="Arial" w:cs="Arial"/>
          <w:i/>
          <w:sz w:val="14"/>
          <w:szCs w:val="20"/>
          <w:lang w:eastAsia="en-US"/>
        </w:rPr>
      </w:pPr>
      <w:r w:rsidRPr="00366F23">
        <w:rPr>
          <w:rFonts w:ascii="Arial" w:eastAsia="Calibri" w:hAnsi="Arial" w:cs="Arial"/>
          <w:i/>
          <w:sz w:val="14"/>
          <w:szCs w:val="20"/>
          <w:lang w:eastAsia="en-US"/>
        </w:rPr>
        <w:t>*El preu unitari ofert no podrà superar l’import del preu unitari màxim determinat a la següent taula</w:t>
      </w:r>
      <w:r w:rsidRPr="00366F23">
        <w:rPr>
          <w:rFonts w:ascii="Arial" w:eastAsia="Calibri" w:hAnsi="Arial" w:cs="Arial"/>
          <w:b/>
          <w:i/>
          <w:sz w:val="14"/>
          <w:szCs w:val="20"/>
          <w:lang w:eastAsia="en-US"/>
        </w:rPr>
        <w:t xml:space="preserve"> </w:t>
      </w:r>
      <w:r w:rsidRPr="00366F23">
        <w:rPr>
          <w:rFonts w:ascii="Arial" w:eastAsia="Calibri" w:hAnsi="Arial" w:cs="Arial"/>
          <w:i/>
          <w:sz w:val="14"/>
          <w:szCs w:val="20"/>
          <w:lang w:eastAsia="en-US"/>
        </w:rPr>
        <w:t>(IVA exclòs). En el cas que algun dels preus unitaris sigui superior, s’entendrà que l’oferta és pel preu unitari màxim, sens perjudici que es puntuarà amb 0 punts aquell preu unitari.</w:t>
      </w:r>
    </w:p>
    <w:p w:rsidR="00366F23" w:rsidRPr="00366F23" w:rsidRDefault="00366F23" w:rsidP="00366F23">
      <w:pPr>
        <w:suppressAutoHyphens/>
        <w:autoSpaceDE w:val="0"/>
        <w:spacing w:before="0" w:after="0"/>
        <w:contextualSpacing/>
        <w:rPr>
          <w:rFonts w:ascii="Arial" w:eastAsia="Times New Roman" w:hAnsi="Arial" w:cs="Arial"/>
          <w:sz w:val="20"/>
          <w:szCs w:val="20"/>
          <w:lang w:eastAsia="zh-CN"/>
        </w:rPr>
      </w:pPr>
      <w:r w:rsidRPr="00366F23">
        <w:rPr>
          <w:rFonts w:ascii="Helvetica" w:eastAsia="Times New Roman" w:hAnsi="Helvetica" w:cs="Helvetica"/>
          <w:b/>
          <w:sz w:val="20"/>
          <w:szCs w:val="20"/>
          <w:lang w:eastAsia="zh-CN"/>
        </w:rPr>
        <w:t>2.4</w:t>
      </w:r>
      <w:r w:rsidRPr="00366F23">
        <w:rPr>
          <w:rFonts w:ascii="Helvetica" w:eastAsia="Times New Roman" w:hAnsi="Helvetica" w:cs="Helvetica"/>
          <w:sz w:val="20"/>
          <w:szCs w:val="20"/>
          <w:lang w:eastAsia="zh-CN"/>
        </w:rPr>
        <w:t xml:space="preserve"> Sobre els preus corresponents a la prestació de “Acompanyament tecnològic” ofereixo els següents preus unitaris:</w:t>
      </w:r>
    </w:p>
    <w:p w:rsidR="00366F23" w:rsidRPr="00366F23" w:rsidRDefault="00366F23" w:rsidP="00366F23">
      <w:pPr>
        <w:suppressAutoHyphens/>
        <w:autoSpaceDE w:val="0"/>
        <w:spacing w:before="0" w:after="0"/>
        <w:contextualSpacing/>
        <w:jc w:val="left"/>
        <w:rPr>
          <w:rFonts w:ascii="Helvetica" w:eastAsia="Times New Roman" w:hAnsi="Helvetica" w:cs="Helvetica"/>
          <w:b/>
          <w:sz w:val="20"/>
          <w:szCs w:val="20"/>
          <w:lang w:eastAsia="zh-CN"/>
        </w:rPr>
      </w:pPr>
    </w:p>
    <w:tbl>
      <w:tblPr>
        <w:tblW w:w="8221" w:type="dxa"/>
        <w:tblInd w:w="496" w:type="dxa"/>
        <w:tblLayout w:type="fixed"/>
        <w:tblCellMar>
          <w:left w:w="70" w:type="dxa"/>
          <w:right w:w="70" w:type="dxa"/>
        </w:tblCellMar>
        <w:tblLook w:val="04A0" w:firstRow="1" w:lastRow="0" w:firstColumn="1" w:lastColumn="0" w:noHBand="0" w:noVBand="1"/>
      </w:tblPr>
      <w:tblGrid>
        <w:gridCol w:w="1346"/>
        <w:gridCol w:w="2197"/>
        <w:gridCol w:w="1560"/>
        <w:gridCol w:w="1275"/>
        <w:gridCol w:w="1843"/>
      </w:tblGrid>
      <w:tr w:rsidR="00366F23" w:rsidRPr="00366F23" w:rsidTr="004D2492">
        <w:trPr>
          <w:trHeight w:val="300"/>
        </w:trPr>
        <w:tc>
          <w:tcPr>
            <w:tcW w:w="1346"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b/>
                <w:bCs/>
                <w:color w:val="000000"/>
                <w:sz w:val="16"/>
                <w:szCs w:val="16"/>
              </w:rPr>
              <w:t>Àrea</w:t>
            </w:r>
          </w:p>
        </w:tc>
        <w:tc>
          <w:tcPr>
            <w:tcW w:w="2197" w:type="dxa"/>
            <w:tcBorders>
              <w:top w:val="single" w:sz="4" w:space="0" w:color="000000"/>
              <w:left w:val="single" w:sz="4" w:space="0" w:color="000000"/>
              <w:bottom w:val="single" w:sz="4" w:space="0" w:color="000000"/>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b/>
                <w:bCs/>
                <w:color w:val="000000"/>
                <w:sz w:val="16"/>
                <w:szCs w:val="16"/>
              </w:rPr>
              <w:t>Tipologia</w:t>
            </w:r>
          </w:p>
        </w:tc>
        <w:tc>
          <w:tcPr>
            <w:tcW w:w="1560"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b/>
                <w:bCs/>
                <w:color w:val="000000"/>
                <w:sz w:val="16"/>
                <w:szCs w:val="16"/>
              </w:rPr>
              <w:t>Servei</w:t>
            </w:r>
          </w:p>
        </w:tc>
        <w:tc>
          <w:tcPr>
            <w:tcW w:w="1275"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b/>
                <w:color w:val="000000"/>
                <w:sz w:val="16"/>
                <w:szCs w:val="16"/>
              </w:rPr>
            </w:pPr>
            <w:r w:rsidRPr="00366F23">
              <w:rPr>
                <w:rFonts w:ascii="Arial" w:eastAsia="Times New Roman" w:hAnsi="Arial" w:cs="Times New Roman"/>
                <w:b/>
                <w:color w:val="000000"/>
                <w:sz w:val="16"/>
                <w:szCs w:val="16"/>
              </w:rPr>
              <w:t>Preu unitari màxim/mensual</w:t>
            </w:r>
          </w:p>
          <w:p w:rsidR="00366F23" w:rsidRPr="00366F23" w:rsidRDefault="00366F23" w:rsidP="00366F23">
            <w:pPr>
              <w:spacing w:before="0" w:after="0"/>
              <w:jc w:val="center"/>
              <w:rPr>
                <w:rFonts w:ascii="Arial" w:eastAsia="Times New Roman" w:hAnsi="Arial" w:cs="Times New Roman"/>
                <w:b/>
                <w:sz w:val="20"/>
                <w:szCs w:val="20"/>
              </w:rPr>
            </w:pPr>
            <w:r w:rsidRPr="00366F23">
              <w:rPr>
                <w:rFonts w:ascii="Arial" w:eastAsia="Times New Roman" w:hAnsi="Arial" w:cs="Times New Roman"/>
                <w:b/>
                <w:color w:val="000000"/>
                <w:sz w:val="16"/>
                <w:szCs w:val="16"/>
              </w:rPr>
              <w:t>(IVA exclòs)</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6F23" w:rsidRPr="00366F23" w:rsidRDefault="00366F23" w:rsidP="00366F23">
            <w:pPr>
              <w:spacing w:before="0" w:after="0"/>
              <w:jc w:val="center"/>
              <w:rPr>
                <w:rFonts w:ascii="Arial" w:eastAsia="Times New Roman" w:hAnsi="Arial" w:cs="Times New Roman"/>
                <w:b/>
                <w:color w:val="000000"/>
                <w:sz w:val="16"/>
                <w:szCs w:val="16"/>
                <w:lang w:val="es-ES"/>
              </w:rPr>
            </w:pPr>
            <w:r w:rsidRPr="00366F23">
              <w:rPr>
                <w:rFonts w:ascii="Arial" w:eastAsia="Times New Roman" w:hAnsi="Arial" w:cs="Times New Roman"/>
                <w:b/>
                <w:color w:val="000000"/>
                <w:sz w:val="16"/>
                <w:szCs w:val="16"/>
                <w:lang w:val="es-ES"/>
              </w:rPr>
              <w:t xml:space="preserve">Preu </w:t>
            </w:r>
            <w:proofErr w:type="spellStart"/>
            <w:r w:rsidRPr="00366F23">
              <w:rPr>
                <w:rFonts w:ascii="Arial" w:eastAsia="Times New Roman" w:hAnsi="Arial" w:cs="Times New Roman"/>
                <w:b/>
                <w:color w:val="000000"/>
                <w:sz w:val="16"/>
                <w:szCs w:val="16"/>
                <w:lang w:val="es-ES"/>
              </w:rPr>
              <w:t>unitari</w:t>
            </w:r>
            <w:proofErr w:type="spellEnd"/>
            <w:r w:rsidRPr="00366F23">
              <w:rPr>
                <w:rFonts w:ascii="Arial" w:eastAsia="Times New Roman" w:hAnsi="Arial" w:cs="Times New Roman"/>
                <w:b/>
                <w:color w:val="000000"/>
                <w:sz w:val="16"/>
                <w:szCs w:val="16"/>
                <w:lang w:val="es-ES"/>
              </w:rPr>
              <w:t xml:space="preserve"> </w:t>
            </w:r>
            <w:proofErr w:type="spellStart"/>
            <w:r w:rsidRPr="00366F23">
              <w:rPr>
                <w:rFonts w:ascii="Arial" w:eastAsia="Times New Roman" w:hAnsi="Arial" w:cs="Times New Roman"/>
                <w:b/>
                <w:color w:val="000000"/>
                <w:sz w:val="16"/>
                <w:szCs w:val="16"/>
                <w:lang w:val="es-ES"/>
              </w:rPr>
              <w:t>ofertat</w:t>
            </w:r>
            <w:proofErr w:type="spellEnd"/>
            <w:r w:rsidRPr="00366F23">
              <w:rPr>
                <w:rFonts w:ascii="Arial" w:eastAsia="Times New Roman" w:hAnsi="Arial" w:cs="Times New Roman"/>
                <w:b/>
                <w:color w:val="000000"/>
                <w:sz w:val="16"/>
                <w:szCs w:val="16"/>
                <w:lang w:val="es-ES"/>
              </w:rPr>
              <w:t>/mensual</w:t>
            </w:r>
          </w:p>
          <w:p w:rsidR="00366F23" w:rsidRPr="00366F23" w:rsidRDefault="00366F23" w:rsidP="00366F23">
            <w:pPr>
              <w:spacing w:before="0" w:after="0"/>
              <w:jc w:val="center"/>
              <w:rPr>
                <w:rFonts w:ascii="Arial" w:eastAsia="Times New Roman" w:hAnsi="Arial" w:cs="Times New Roman"/>
                <w:b/>
                <w:color w:val="000000"/>
                <w:sz w:val="16"/>
                <w:szCs w:val="16"/>
              </w:rPr>
            </w:pPr>
            <w:r w:rsidRPr="00366F23">
              <w:rPr>
                <w:rFonts w:ascii="Arial" w:eastAsia="Times New Roman" w:hAnsi="Arial" w:cs="Times New Roman"/>
                <w:b/>
                <w:color w:val="000000"/>
                <w:sz w:val="16"/>
                <w:szCs w:val="16"/>
                <w:lang w:val="es-ES"/>
              </w:rPr>
              <w:t xml:space="preserve">(IVA </w:t>
            </w:r>
            <w:proofErr w:type="spellStart"/>
            <w:r w:rsidRPr="00366F23">
              <w:rPr>
                <w:rFonts w:ascii="Arial" w:eastAsia="Times New Roman" w:hAnsi="Arial" w:cs="Times New Roman"/>
                <w:b/>
                <w:color w:val="000000"/>
                <w:sz w:val="16"/>
                <w:szCs w:val="16"/>
                <w:lang w:val="es-ES"/>
              </w:rPr>
              <w:t>exclòs</w:t>
            </w:r>
            <w:proofErr w:type="spellEnd"/>
            <w:r w:rsidRPr="00366F23">
              <w:rPr>
                <w:rFonts w:ascii="Arial" w:eastAsia="Times New Roman" w:hAnsi="Arial" w:cs="Times New Roman"/>
                <w:b/>
                <w:color w:val="000000"/>
                <w:sz w:val="16"/>
                <w:szCs w:val="16"/>
                <w:lang w:val="es-ES"/>
              </w:rPr>
              <w:t>)</w:t>
            </w:r>
          </w:p>
        </w:tc>
      </w:tr>
      <w:tr w:rsidR="00366F23" w:rsidRPr="00366F23" w:rsidTr="004D2492">
        <w:trPr>
          <w:trHeight w:val="300"/>
        </w:trPr>
        <w:tc>
          <w:tcPr>
            <w:tcW w:w="1346" w:type="dxa"/>
            <w:vMerge w:val="restart"/>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Acompanyament tecnològic</w:t>
            </w: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Equipament</w:t>
            </w:r>
          </w:p>
        </w:tc>
        <w:tc>
          <w:tcPr>
            <w:tcW w:w="1560" w:type="dxa"/>
            <w:tcBorders>
              <w:top w:val="single" w:sz="4" w:space="0" w:color="auto"/>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rPr>
              <w:t>Tablets</w:t>
            </w:r>
            <w:proofErr w:type="spellEnd"/>
          </w:p>
        </w:tc>
        <w:tc>
          <w:tcPr>
            <w:tcW w:w="1275" w:type="dxa"/>
            <w:tcBorders>
              <w:top w:val="single" w:sz="4" w:space="0" w:color="auto"/>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50,00 €</w:t>
            </w:r>
          </w:p>
        </w:tc>
        <w:tc>
          <w:tcPr>
            <w:tcW w:w="1843" w:type="dxa"/>
            <w:tcBorders>
              <w:top w:val="single" w:sz="4" w:space="0" w:color="auto"/>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Arial"/>
                <w:color w:val="000000"/>
                <w:sz w:val="16"/>
                <w:szCs w:val="16"/>
                <w:lang w:eastAsia="ca-ES"/>
              </w:rPr>
            </w:pPr>
            <w:proofErr w:type="spellStart"/>
            <w:r w:rsidRPr="00366F23">
              <w:rPr>
                <w:rFonts w:ascii="Arial" w:eastAsia="Times New Roman" w:hAnsi="Arial" w:cs="Arial"/>
                <w:color w:val="000000"/>
                <w:sz w:val="16"/>
                <w:szCs w:val="16"/>
              </w:rPr>
              <w:t>Docking</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8,33 €</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Arial"/>
                <w:color w:val="000000"/>
                <w:sz w:val="16"/>
                <w:szCs w:val="16"/>
              </w:rPr>
            </w:pPr>
            <w:proofErr w:type="spellStart"/>
            <w:r w:rsidRPr="00366F23">
              <w:rPr>
                <w:rFonts w:ascii="Arial" w:eastAsia="Times New Roman" w:hAnsi="Arial" w:cs="Arial"/>
                <w:color w:val="000000"/>
                <w:sz w:val="16"/>
                <w:szCs w:val="16"/>
              </w:rPr>
              <w:t>Funda+teclat</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6,25 €</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Arial"/>
                <w:color w:val="000000"/>
                <w:sz w:val="16"/>
                <w:szCs w:val="16"/>
              </w:rPr>
            </w:pPr>
            <w:r w:rsidRPr="00366F23">
              <w:rPr>
                <w:rFonts w:ascii="Arial" w:eastAsia="Times New Roman" w:hAnsi="Arial" w:cs="Arial"/>
                <w:color w:val="000000"/>
                <w:sz w:val="16"/>
                <w:szCs w:val="16"/>
              </w:rPr>
              <w:t>Perifèrics (</w:t>
            </w:r>
            <w:proofErr w:type="spellStart"/>
            <w:r w:rsidRPr="00366F23">
              <w:rPr>
                <w:rFonts w:ascii="Arial" w:eastAsia="Times New Roman" w:hAnsi="Arial" w:cs="Arial"/>
                <w:color w:val="000000"/>
                <w:sz w:val="16"/>
                <w:szCs w:val="16"/>
              </w:rPr>
              <w:t>mouse</w:t>
            </w:r>
            <w:proofErr w:type="spellEnd"/>
            <w:r w:rsidRPr="00366F23">
              <w:rPr>
                <w:rFonts w:ascii="Arial" w:eastAsia="Times New Roman" w:hAnsi="Arial" w:cs="Arial"/>
                <w:color w:val="000000"/>
                <w:sz w:val="16"/>
                <w:szCs w:val="16"/>
              </w:rPr>
              <w:t>, teclat)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2,08 €</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Arial"/>
                <w:color w:val="000000"/>
                <w:sz w:val="16"/>
                <w:szCs w:val="16"/>
              </w:rPr>
            </w:pPr>
            <w:r w:rsidRPr="00366F23">
              <w:rPr>
                <w:rFonts w:ascii="Arial" w:eastAsia="Times New Roman" w:hAnsi="Arial" w:cs="Arial"/>
                <w:color w:val="000000"/>
                <w:sz w:val="16"/>
                <w:szCs w:val="16"/>
              </w:rPr>
              <w:t>Adaptadors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2,92 €</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rPr>
              <w:t>SmartPhone</w:t>
            </w:r>
            <w:proofErr w:type="spellEnd"/>
            <w:r w:rsidRPr="00366F23">
              <w:rPr>
                <w:rFonts w:ascii="Arial" w:eastAsia="Times New Roman" w:hAnsi="Arial" w:cs="Times New Roman"/>
                <w:color w:val="000000"/>
                <w:sz w:val="16"/>
                <w:szCs w:val="16"/>
              </w:rPr>
              <w:t xml:space="preserve"> </w:t>
            </w:r>
            <w:proofErr w:type="spellStart"/>
            <w:r w:rsidRPr="00366F23">
              <w:rPr>
                <w:rFonts w:ascii="Arial" w:eastAsia="Times New Roman" w:hAnsi="Arial" w:cs="Times New Roman"/>
                <w:color w:val="000000"/>
                <w:sz w:val="16"/>
                <w:szCs w:val="16"/>
              </w:rPr>
              <w:t>G.Alta</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46,10 €</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rPr>
              <w:t>SmartPhone</w:t>
            </w:r>
            <w:proofErr w:type="spellEnd"/>
            <w:r w:rsidRPr="00366F23">
              <w:rPr>
                <w:rFonts w:ascii="Arial" w:eastAsia="Times New Roman" w:hAnsi="Arial" w:cs="Times New Roman"/>
                <w:color w:val="000000"/>
                <w:sz w:val="16"/>
                <w:szCs w:val="16"/>
              </w:rPr>
              <w:t xml:space="preserve"> </w:t>
            </w:r>
            <w:proofErr w:type="spellStart"/>
            <w:r w:rsidRPr="00366F23">
              <w:rPr>
                <w:rFonts w:ascii="Arial" w:eastAsia="Times New Roman" w:hAnsi="Arial" w:cs="Times New Roman"/>
                <w:color w:val="000000"/>
                <w:sz w:val="16"/>
                <w:szCs w:val="16"/>
              </w:rPr>
              <w:t>G.Mitja</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14,10 €</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Terminal de Veu</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2,50 €</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Gestió de dispositius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proofErr w:type="spellStart"/>
            <w:r w:rsidRPr="00366F23">
              <w:rPr>
                <w:rFonts w:ascii="Arial" w:eastAsia="Times New Roman" w:hAnsi="Arial" w:cs="Times New Roman"/>
                <w:color w:val="000000"/>
                <w:sz w:val="16"/>
                <w:szCs w:val="16"/>
              </w:rPr>
              <w:t>MDM</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4,80 €</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Serveis de missatgeria programable</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 xml:space="preserve">Servei SMS massiu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0,07 € / SMS</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€/SMS</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rPr>
            </w:pPr>
            <w:r w:rsidRPr="00366F23">
              <w:rPr>
                <w:rFonts w:ascii="Arial" w:eastAsia="Times New Roman" w:hAnsi="Arial" w:cs="Times New Roman"/>
                <w:color w:val="000000"/>
                <w:sz w:val="16"/>
                <w:szCs w:val="16"/>
              </w:rPr>
              <w:t>Servei Fax digital</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color w:val="000000"/>
                <w:sz w:val="16"/>
                <w:szCs w:val="16"/>
              </w:rPr>
            </w:pPr>
            <w:r w:rsidRPr="00366F23">
              <w:rPr>
                <w:rFonts w:ascii="Arial" w:eastAsia="Times New Roman" w:hAnsi="Arial" w:cs="Times New Roman"/>
                <w:color w:val="000000"/>
                <w:sz w:val="16"/>
                <w:szCs w:val="16"/>
              </w:rPr>
              <w:t>5,50 € / línia</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r w:rsidRPr="00366F23">
              <w:rPr>
                <w:rFonts w:ascii="Arial" w:eastAsia="Times New Roman" w:hAnsi="Arial" w:cs="Times New Roman"/>
                <w:color w:val="000000"/>
                <w:sz w:val="16"/>
                <w:szCs w:val="16"/>
              </w:rPr>
              <w:t>línia</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Esdeveniments circumstancials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Logística i suport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6.250,00 €</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vMerge w:val="restart"/>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 xml:space="preserve">Big Data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Preu crèdit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500,00 €</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r w:rsidR="00366F23" w:rsidRPr="00366F23" w:rsidTr="004D2492">
        <w:trPr>
          <w:trHeight w:val="300"/>
        </w:trPr>
        <w:tc>
          <w:tcPr>
            <w:tcW w:w="1346"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left"/>
              <w:rPr>
                <w:rFonts w:ascii="Arial" w:eastAsia="Times New Roman" w:hAnsi="Arial"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Hora de consultoria</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Times New Roman" w:hAnsi="Arial" w:cs="Times New Roman"/>
                <w:color w:val="000000"/>
                <w:sz w:val="16"/>
                <w:szCs w:val="16"/>
              </w:rPr>
              <w:t>54,00 €</w:t>
            </w:r>
          </w:p>
        </w:tc>
        <w:tc>
          <w:tcPr>
            <w:tcW w:w="1843" w:type="dxa"/>
            <w:tcBorders>
              <w:top w:val="single" w:sz="4" w:space="0" w:color="000000"/>
              <w:left w:val="single" w:sz="4" w:space="0" w:color="000000"/>
              <w:bottom w:val="single" w:sz="4" w:space="0" w:color="000000"/>
              <w:right w:val="single" w:sz="4" w:space="0" w:color="000000"/>
            </w:tcBorders>
            <w:hideMark/>
          </w:tcPr>
          <w:p w:rsidR="00366F23" w:rsidRPr="00366F23" w:rsidRDefault="00366F23" w:rsidP="00366F23">
            <w:pPr>
              <w:spacing w:before="0" w:after="0"/>
              <w:jc w:val="center"/>
              <w:rPr>
                <w:rFonts w:ascii="Arial" w:eastAsia="Times New Roman" w:hAnsi="Arial" w:cs="Times New Roman"/>
                <w:sz w:val="20"/>
                <w:szCs w:val="20"/>
              </w:rPr>
            </w:pPr>
            <w:r w:rsidRPr="00366F23">
              <w:rPr>
                <w:rFonts w:ascii="Arial" w:eastAsia="MS Mincho" w:hAnsi="Arial" w:cs="Arial"/>
                <w:sz w:val="20"/>
                <w:szCs w:val="20"/>
              </w:rPr>
              <w:fldChar w:fldCharType="begin">
                <w:ffData>
                  <w:name w:val="Text217"/>
                  <w:enabled/>
                  <w:calcOnExit w:val="0"/>
                  <w:textInput/>
                </w:ffData>
              </w:fldChar>
            </w:r>
            <w:r w:rsidRPr="00366F23">
              <w:rPr>
                <w:rFonts w:ascii="Arial" w:eastAsia="MS Mincho" w:hAnsi="Arial" w:cs="Arial"/>
                <w:sz w:val="20"/>
                <w:szCs w:val="20"/>
              </w:rPr>
              <w:instrText xml:space="preserve"> FORMTEXT </w:instrText>
            </w:r>
            <w:r w:rsidRPr="00366F23">
              <w:rPr>
                <w:rFonts w:ascii="Arial" w:eastAsia="MS Mincho" w:hAnsi="Arial" w:cs="Arial"/>
                <w:sz w:val="20"/>
                <w:szCs w:val="20"/>
              </w:rPr>
            </w:r>
            <w:r w:rsidRPr="00366F23">
              <w:rPr>
                <w:rFonts w:ascii="Arial" w:eastAsia="MS Mincho" w:hAnsi="Arial" w:cs="Arial"/>
                <w:sz w:val="20"/>
                <w:szCs w:val="20"/>
              </w:rPr>
              <w:fldChar w:fldCharType="separate"/>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noProof/>
                <w:sz w:val="20"/>
                <w:szCs w:val="20"/>
              </w:rPr>
              <w:t> </w:t>
            </w:r>
            <w:r w:rsidRPr="00366F23">
              <w:rPr>
                <w:rFonts w:ascii="Arial" w:eastAsia="MS Mincho" w:hAnsi="Arial" w:cs="Arial"/>
                <w:sz w:val="20"/>
                <w:szCs w:val="20"/>
              </w:rPr>
              <w:fldChar w:fldCharType="end"/>
            </w:r>
            <w:r w:rsidRPr="00366F23">
              <w:rPr>
                <w:rFonts w:ascii="Arial" w:eastAsia="Times New Roman" w:hAnsi="Arial" w:cs="Times New Roman"/>
                <w:color w:val="000000"/>
                <w:sz w:val="16"/>
                <w:szCs w:val="16"/>
                <w:lang w:val="es-ES"/>
              </w:rPr>
              <w:t>€</w:t>
            </w:r>
          </w:p>
        </w:tc>
      </w:tr>
    </w:tbl>
    <w:p w:rsidR="00366F23" w:rsidRPr="00366F23" w:rsidRDefault="00366F23" w:rsidP="00366F23">
      <w:pPr>
        <w:tabs>
          <w:tab w:val="left" w:pos="284"/>
        </w:tabs>
        <w:spacing w:before="0" w:after="160" w:line="259" w:lineRule="auto"/>
        <w:contextualSpacing/>
        <w:rPr>
          <w:rFonts w:ascii="Arial" w:eastAsia="Calibri" w:hAnsi="Arial" w:cs="Arial"/>
          <w:i/>
          <w:sz w:val="14"/>
          <w:szCs w:val="20"/>
          <w:lang w:eastAsia="en-US"/>
        </w:rPr>
      </w:pPr>
    </w:p>
    <w:p w:rsidR="00366F23" w:rsidRPr="00366F23" w:rsidRDefault="00366F23" w:rsidP="00366F23">
      <w:pPr>
        <w:tabs>
          <w:tab w:val="left" w:pos="284"/>
        </w:tabs>
        <w:spacing w:before="0" w:after="160" w:line="259" w:lineRule="auto"/>
        <w:contextualSpacing/>
        <w:rPr>
          <w:rFonts w:ascii="Arial" w:eastAsia="Calibri" w:hAnsi="Arial" w:cs="Arial"/>
          <w:i/>
          <w:sz w:val="14"/>
          <w:szCs w:val="20"/>
          <w:lang w:eastAsia="en-US"/>
        </w:rPr>
      </w:pPr>
      <w:r w:rsidRPr="00366F23">
        <w:rPr>
          <w:rFonts w:ascii="Arial" w:eastAsia="Calibri" w:hAnsi="Arial" w:cs="Arial"/>
          <w:i/>
          <w:sz w:val="14"/>
          <w:szCs w:val="20"/>
          <w:lang w:eastAsia="en-US"/>
        </w:rPr>
        <w:t>*El preu unitari ofert no podrà superar l’import del preu unitari màxim determinat a la següent taula</w:t>
      </w:r>
      <w:r w:rsidRPr="00366F23">
        <w:rPr>
          <w:rFonts w:ascii="Arial" w:eastAsia="Calibri" w:hAnsi="Arial" w:cs="Arial"/>
          <w:b/>
          <w:i/>
          <w:sz w:val="14"/>
          <w:szCs w:val="20"/>
          <w:lang w:eastAsia="en-US"/>
        </w:rPr>
        <w:t xml:space="preserve"> </w:t>
      </w:r>
      <w:r w:rsidRPr="00366F23">
        <w:rPr>
          <w:rFonts w:ascii="Arial" w:eastAsia="Calibri" w:hAnsi="Arial" w:cs="Arial"/>
          <w:i/>
          <w:sz w:val="14"/>
          <w:szCs w:val="20"/>
          <w:lang w:eastAsia="en-US"/>
        </w:rPr>
        <w:t>(IVA exclòs). En el cas que algun dels preus unitaris sigui superior, s’entendrà que l’oferta és pel preu unitari màxim, sens perjudici que es puntuarà amb 0 punts aquell preu unitari.</w:t>
      </w:r>
    </w:p>
    <w:p w:rsidR="00366F23" w:rsidRPr="00366F23" w:rsidRDefault="00366F23" w:rsidP="00366F23">
      <w:pPr>
        <w:tabs>
          <w:tab w:val="left" w:pos="284"/>
        </w:tabs>
        <w:spacing w:before="0" w:after="160" w:line="259" w:lineRule="auto"/>
        <w:contextualSpacing/>
        <w:rPr>
          <w:rFonts w:ascii="Arial" w:eastAsia="Calibri" w:hAnsi="Arial" w:cs="Arial"/>
          <w:i/>
          <w:sz w:val="14"/>
          <w:szCs w:val="20"/>
          <w:lang w:eastAsia="en-US"/>
        </w:rPr>
      </w:pPr>
    </w:p>
    <w:p w:rsidR="00366F23" w:rsidRPr="00366F23" w:rsidRDefault="00366F23" w:rsidP="00366F23">
      <w:pPr>
        <w:spacing w:before="0"/>
        <w:rPr>
          <w:rFonts w:ascii="Arial" w:eastAsia="MS Mincho" w:hAnsi="Arial" w:cs="Arial"/>
          <w:sz w:val="20"/>
          <w:szCs w:val="20"/>
        </w:rPr>
      </w:pPr>
      <w:r w:rsidRPr="00366F23">
        <w:rPr>
          <w:rFonts w:ascii="Arial" w:eastAsia="MS Mincho" w:hAnsi="Arial" w:cs="Arial"/>
          <w:b/>
          <w:sz w:val="20"/>
          <w:szCs w:val="20"/>
        </w:rPr>
        <w:t>3r.</w:t>
      </w:r>
      <w:r w:rsidRPr="00366F23">
        <w:rPr>
          <w:rFonts w:ascii="Arial" w:eastAsia="MS Mincho" w:hAnsi="Arial" w:cs="Arial"/>
          <w:sz w:val="20"/>
          <w:szCs w:val="20"/>
        </w:rPr>
        <w:t xml:space="preserve"> En relació a les millores per a projectes innovadors, ofereixo la següent millora i assumeixo gratuïtament la següent bossa de diners per a la realització de projectes innovadors a la ciutat:</w:t>
      </w:r>
    </w:p>
    <w:p w:rsidR="00366F23" w:rsidRPr="00366F23" w:rsidRDefault="00366F23" w:rsidP="00366F23">
      <w:pPr>
        <w:spacing w:before="120"/>
        <w:rPr>
          <w:rFonts w:ascii="Arial" w:eastAsia="Times New Roman" w:hAnsi="Arial" w:cs="Arial"/>
          <w:sz w:val="20"/>
          <w:szCs w:val="20"/>
        </w:rPr>
      </w:pPr>
      <w:r w:rsidRPr="00366F23">
        <w:rPr>
          <w:rFonts w:ascii="Arial" w:eastAsia="Times New Roman" w:hAnsi="Arial" w:cs="Arial"/>
          <w:b/>
          <w:sz w:val="20"/>
          <w:szCs w:val="20"/>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rPr>
        <w:instrText xml:space="preserve"> FORMTEXT </w:instrText>
      </w:r>
      <w:r w:rsidRPr="00366F23">
        <w:rPr>
          <w:rFonts w:ascii="Arial" w:eastAsia="Times New Roman" w:hAnsi="Arial" w:cs="Arial"/>
          <w:b/>
          <w:sz w:val="20"/>
          <w:szCs w:val="20"/>
        </w:rPr>
      </w:r>
      <w:r w:rsidRPr="00366F23">
        <w:rPr>
          <w:rFonts w:ascii="Arial" w:eastAsia="Times New Roman" w:hAnsi="Arial" w:cs="Arial"/>
          <w:b/>
          <w:sz w:val="20"/>
          <w:szCs w:val="20"/>
        </w:rPr>
        <w:fldChar w:fldCharType="separate"/>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sz w:val="20"/>
          <w:szCs w:val="20"/>
        </w:rPr>
        <w:fldChar w:fldCharType="end"/>
      </w:r>
      <w:r w:rsidRPr="00366F23">
        <w:rPr>
          <w:rFonts w:ascii="Arial" w:eastAsia="Times New Roman" w:hAnsi="Arial" w:cs="Arial"/>
          <w:b/>
          <w:sz w:val="20"/>
          <w:szCs w:val="20"/>
        </w:rPr>
        <w:t xml:space="preserve"> </w:t>
      </w:r>
      <w:r w:rsidRPr="00366F23">
        <w:rPr>
          <w:rFonts w:ascii="Arial" w:eastAsia="Times New Roman" w:hAnsi="Arial" w:cs="Arial"/>
          <w:sz w:val="20"/>
          <w:szCs w:val="20"/>
        </w:rPr>
        <w:t xml:space="preserve">€ addicionals </w:t>
      </w:r>
    </w:p>
    <w:p w:rsidR="00366F23" w:rsidRPr="00366F23" w:rsidRDefault="00366F23" w:rsidP="00366F23">
      <w:pPr>
        <w:spacing w:before="120"/>
        <w:rPr>
          <w:rFonts w:ascii="Arial" w:eastAsia="MS Mincho" w:hAnsi="Arial" w:cs="Arial"/>
          <w:sz w:val="20"/>
          <w:szCs w:val="20"/>
        </w:rPr>
      </w:pPr>
      <w:r w:rsidRPr="00366F23">
        <w:rPr>
          <w:rFonts w:ascii="Arial" w:eastAsia="MS Mincho" w:hAnsi="Arial" w:cs="Arial"/>
          <w:b/>
          <w:sz w:val="20"/>
          <w:szCs w:val="20"/>
        </w:rPr>
        <w:t>4rt.</w:t>
      </w:r>
      <w:r w:rsidRPr="00366F23">
        <w:rPr>
          <w:rFonts w:ascii="Arial" w:eastAsia="MS Mincho" w:hAnsi="Arial" w:cs="Arial"/>
          <w:sz w:val="20"/>
          <w:szCs w:val="20"/>
        </w:rPr>
        <w:t xml:space="preserve"> En relació a l’ampliació de la bossa de crèdits per a la realització d’informes de Big Data, ofereixo la següent ampliació de la bossa de crèdits gratuïts inclosos per a la realització d’informes de Big Data:</w:t>
      </w:r>
    </w:p>
    <w:p w:rsidR="00366F23" w:rsidRPr="00366F23" w:rsidRDefault="00366F23" w:rsidP="00366F23">
      <w:pPr>
        <w:spacing w:before="120"/>
        <w:rPr>
          <w:rFonts w:ascii="Arial" w:eastAsia="Times New Roman" w:hAnsi="Arial" w:cs="Arial"/>
          <w:sz w:val="20"/>
          <w:szCs w:val="20"/>
        </w:rPr>
      </w:pPr>
      <w:r w:rsidRPr="00366F23">
        <w:rPr>
          <w:rFonts w:ascii="Arial" w:eastAsia="Times New Roman" w:hAnsi="Arial" w:cs="Arial"/>
          <w:b/>
          <w:sz w:val="20"/>
          <w:szCs w:val="20"/>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rPr>
        <w:instrText xml:space="preserve"> FORMTEXT </w:instrText>
      </w:r>
      <w:r w:rsidRPr="00366F23">
        <w:rPr>
          <w:rFonts w:ascii="Arial" w:eastAsia="Times New Roman" w:hAnsi="Arial" w:cs="Arial"/>
          <w:b/>
          <w:sz w:val="20"/>
          <w:szCs w:val="20"/>
        </w:rPr>
      </w:r>
      <w:r w:rsidRPr="00366F23">
        <w:rPr>
          <w:rFonts w:ascii="Arial" w:eastAsia="Times New Roman" w:hAnsi="Arial" w:cs="Arial"/>
          <w:b/>
          <w:sz w:val="20"/>
          <w:szCs w:val="20"/>
        </w:rPr>
        <w:fldChar w:fldCharType="separate"/>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sz w:val="20"/>
          <w:szCs w:val="20"/>
        </w:rPr>
        <w:fldChar w:fldCharType="end"/>
      </w:r>
      <w:r w:rsidRPr="00366F23">
        <w:rPr>
          <w:rFonts w:ascii="Arial" w:eastAsia="Times New Roman" w:hAnsi="Arial" w:cs="Arial"/>
          <w:b/>
          <w:sz w:val="20"/>
          <w:szCs w:val="20"/>
        </w:rPr>
        <w:t xml:space="preserve"> </w:t>
      </w:r>
      <w:r w:rsidRPr="00366F23">
        <w:rPr>
          <w:rFonts w:ascii="Arial" w:eastAsia="Times New Roman" w:hAnsi="Arial" w:cs="Arial"/>
          <w:sz w:val="20"/>
          <w:szCs w:val="20"/>
        </w:rPr>
        <w:t>crèdits addicionals</w:t>
      </w:r>
    </w:p>
    <w:p w:rsidR="00366F23" w:rsidRPr="00366F23" w:rsidRDefault="00366F23" w:rsidP="00366F23">
      <w:pPr>
        <w:spacing w:before="120"/>
        <w:rPr>
          <w:rFonts w:ascii="Arial" w:eastAsia="MS Mincho" w:hAnsi="Arial" w:cs="Arial"/>
          <w:sz w:val="20"/>
          <w:szCs w:val="20"/>
        </w:rPr>
      </w:pPr>
      <w:r w:rsidRPr="00366F23">
        <w:rPr>
          <w:rFonts w:ascii="Arial" w:eastAsia="MS Mincho" w:hAnsi="Arial" w:cs="Arial"/>
          <w:b/>
          <w:sz w:val="20"/>
          <w:szCs w:val="20"/>
        </w:rPr>
        <w:t>5è.</w:t>
      </w:r>
      <w:r w:rsidRPr="00366F23">
        <w:rPr>
          <w:rFonts w:ascii="Arial" w:eastAsia="MS Mincho" w:hAnsi="Arial" w:cs="Arial"/>
          <w:sz w:val="20"/>
          <w:szCs w:val="20"/>
        </w:rPr>
        <w:t xml:space="preserve"> En relació a l’assignació de crèdits pels informes de Big Data addicionals no inclosos a la bossa, ofereixo la següent rebaixa de crèdits per cada tipologia d’informes de Big data:</w:t>
      </w:r>
    </w:p>
    <w:tbl>
      <w:tblPr>
        <w:tblW w:w="79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418"/>
        <w:gridCol w:w="1275"/>
        <w:gridCol w:w="1275"/>
        <w:gridCol w:w="1275"/>
      </w:tblGrid>
      <w:tr w:rsidR="00366F23" w:rsidRPr="00366F23" w:rsidTr="004D2492">
        <w:trPr>
          <w:trHeight w:val="300"/>
        </w:trPr>
        <w:tc>
          <w:tcPr>
            <w:tcW w:w="2693" w:type="dxa"/>
            <w:tcBorders>
              <w:top w:val="single" w:sz="4" w:space="0" w:color="auto"/>
              <w:left w:val="single" w:sz="4" w:space="0" w:color="auto"/>
              <w:bottom w:val="single" w:sz="4" w:space="0" w:color="auto"/>
              <w:right w:val="single" w:sz="4" w:space="0" w:color="auto"/>
            </w:tcBorders>
            <w:noWrap/>
            <w:vAlign w:val="center"/>
            <w:hideMark/>
          </w:tcPr>
          <w:p w:rsidR="00366F23" w:rsidRPr="00366F23" w:rsidRDefault="00366F23" w:rsidP="00366F23">
            <w:pPr>
              <w:tabs>
                <w:tab w:val="left" w:pos="709"/>
              </w:tabs>
              <w:suppressAutoHyphens/>
              <w:autoSpaceDE w:val="0"/>
              <w:spacing w:before="0" w:after="0"/>
              <w:contextualSpacing/>
              <w:rPr>
                <w:rFonts w:ascii="Arial" w:eastAsia="Calibri" w:hAnsi="Arial" w:cs="Arial"/>
                <w:b/>
                <w:bCs/>
                <w:position w:val="-14"/>
                <w:sz w:val="20"/>
                <w:szCs w:val="20"/>
                <w:lang w:eastAsia="zh-CN"/>
              </w:rPr>
            </w:pPr>
            <w:r w:rsidRPr="00366F23">
              <w:rPr>
                <w:rFonts w:ascii="Arial" w:eastAsia="Calibri" w:hAnsi="Arial" w:cs="Arial"/>
                <w:b/>
                <w:bCs/>
                <w:position w:val="-14"/>
                <w:sz w:val="20"/>
                <w:szCs w:val="20"/>
                <w:lang w:eastAsia="zh-CN"/>
              </w:rPr>
              <w:t>Tipologia d’informe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b/>
                <w:bCs/>
                <w:position w:val="-14"/>
                <w:sz w:val="20"/>
                <w:szCs w:val="20"/>
                <w:lang w:eastAsia="zh-CN"/>
              </w:rPr>
            </w:pPr>
            <w:r w:rsidRPr="00366F23">
              <w:rPr>
                <w:rFonts w:ascii="Arial" w:eastAsia="Calibri" w:hAnsi="Arial" w:cs="Arial"/>
                <w:b/>
                <w:bCs/>
                <w:position w:val="-14"/>
                <w:sz w:val="20"/>
                <w:szCs w:val="20"/>
                <w:lang w:eastAsia="zh-CN"/>
              </w:rPr>
              <w:t>Freqüència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b/>
                <w:bCs/>
                <w:position w:val="-14"/>
                <w:sz w:val="20"/>
                <w:szCs w:val="20"/>
                <w:lang w:eastAsia="zh-CN"/>
              </w:rPr>
            </w:pPr>
            <w:r w:rsidRPr="00366F23">
              <w:rPr>
                <w:rFonts w:ascii="Arial" w:eastAsia="Calibri" w:hAnsi="Arial" w:cs="Arial"/>
                <w:b/>
                <w:bCs/>
                <w:position w:val="-14"/>
                <w:sz w:val="20"/>
                <w:szCs w:val="20"/>
                <w:lang w:eastAsia="zh-CN"/>
              </w:rPr>
              <w:t>Màxim de crèdits</w:t>
            </w:r>
          </w:p>
        </w:tc>
        <w:tc>
          <w:tcPr>
            <w:tcW w:w="1275" w:type="dxa"/>
            <w:tcBorders>
              <w:top w:val="single" w:sz="4" w:space="0" w:color="auto"/>
              <w:left w:val="single" w:sz="4" w:space="0" w:color="auto"/>
              <w:bottom w:val="single" w:sz="4" w:space="0" w:color="auto"/>
              <w:right w:val="single" w:sz="4" w:space="0" w:color="auto"/>
            </w:tcBorders>
            <w:vAlign w:val="center"/>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b/>
                <w:bCs/>
                <w:position w:val="-14"/>
                <w:sz w:val="20"/>
                <w:szCs w:val="20"/>
                <w:lang w:eastAsia="zh-CN"/>
              </w:rPr>
            </w:pPr>
            <w:r w:rsidRPr="00366F23">
              <w:rPr>
                <w:rFonts w:ascii="Arial" w:eastAsia="Calibri" w:hAnsi="Arial" w:cs="Arial"/>
                <w:b/>
                <w:bCs/>
                <w:position w:val="-14"/>
                <w:sz w:val="20"/>
                <w:szCs w:val="20"/>
                <w:lang w:eastAsia="zh-CN"/>
              </w:rPr>
              <w:t xml:space="preserve">Rebaixa de crèdits </w:t>
            </w:r>
            <w:proofErr w:type="spellStart"/>
            <w:r w:rsidRPr="00366F23">
              <w:rPr>
                <w:rFonts w:ascii="Arial" w:eastAsia="Calibri" w:hAnsi="Arial" w:cs="Arial"/>
                <w:b/>
                <w:bCs/>
                <w:position w:val="-14"/>
                <w:sz w:val="20"/>
                <w:szCs w:val="20"/>
                <w:lang w:eastAsia="zh-CN"/>
              </w:rPr>
              <w:t>ofertada</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b/>
                <w:bCs/>
                <w:position w:val="-14"/>
                <w:sz w:val="20"/>
                <w:szCs w:val="20"/>
                <w:lang w:eastAsia="zh-CN"/>
              </w:rPr>
            </w:pPr>
            <w:r w:rsidRPr="00366F23">
              <w:rPr>
                <w:rFonts w:ascii="Arial" w:eastAsia="Calibri" w:hAnsi="Arial" w:cs="Arial"/>
                <w:b/>
                <w:bCs/>
                <w:position w:val="-14"/>
                <w:sz w:val="20"/>
                <w:szCs w:val="20"/>
                <w:lang w:eastAsia="zh-CN"/>
              </w:rPr>
              <w:t>Crèdits resultants per cada informe, tenint en compte la rebaixa</w:t>
            </w:r>
          </w:p>
        </w:tc>
      </w:tr>
      <w:tr w:rsidR="00366F23" w:rsidRPr="00366F23" w:rsidTr="004D2492">
        <w:trPr>
          <w:trHeight w:val="300"/>
        </w:trPr>
        <w:tc>
          <w:tcPr>
            <w:tcW w:w="2693"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Bàsica</w:t>
            </w:r>
          </w:p>
        </w:tc>
        <w:tc>
          <w:tcPr>
            <w:tcW w:w="1418"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Puntual</w:t>
            </w:r>
          </w:p>
        </w:tc>
        <w:tc>
          <w:tcPr>
            <w:tcW w:w="1275"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16</w:t>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r>
      <w:tr w:rsidR="00366F23" w:rsidRPr="00366F23" w:rsidTr="004D2492">
        <w:trPr>
          <w:trHeight w:val="300"/>
        </w:trPr>
        <w:tc>
          <w:tcPr>
            <w:tcW w:w="2693"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Bàsica</w:t>
            </w:r>
          </w:p>
        </w:tc>
        <w:tc>
          <w:tcPr>
            <w:tcW w:w="1418"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Recurrent</w:t>
            </w:r>
          </w:p>
        </w:tc>
        <w:tc>
          <w:tcPr>
            <w:tcW w:w="1275"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5</w:t>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r>
      <w:tr w:rsidR="00366F23" w:rsidRPr="00366F23" w:rsidTr="004D2492">
        <w:trPr>
          <w:trHeight w:val="300"/>
        </w:trPr>
        <w:tc>
          <w:tcPr>
            <w:tcW w:w="2693"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rPr>
                <w:rFonts w:ascii="Arial" w:eastAsia="Calibri" w:hAnsi="Arial" w:cs="Arial"/>
                <w:position w:val="-14"/>
                <w:sz w:val="20"/>
                <w:szCs w:val="20"/>
                <w:lang w:eastAsia="zh-CN"/>
              </w:rPr>
            </w:pPr>
            <w:proofErr w:type="spellStart"/>
            <w:r w:rsidRPr="00366F23">
              <w:rPr>
                <w:rFonts w:ascii="Arial" w:eastAsia="Calibri" w:hAnsi="Arial" w:cs="Arial"/>
                <w:position w:val="-14"/>
                <w:sz w:val="20"/>
                <w:szCs w:val="20"/>
                <w:lang w:eastAsia="zh-CN"/>
              </w:rPr>
              <w:t>Intermitja</w:t>
            </w:r>
            <w:proofErr w:type="spellEnd"/>
          </w:p>
        </w:tc>
        <w:tc>
          <w:tcPr>
            <w:tcW w:w="1418"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Puntual</w:t>
            </w:r>
          </w:p>
        </w:tc>
        <w:tc>
          <w:tcPr>
            <w:tcW w:w="1275"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21</w:t>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r>
      <w:tr w:rsidR="00366F23" w:rsidRPr="00366F23" w:rsidTr="004D2492">
        <w:trPr>
          <w:trHeight w:val="300"/>
        </w:trPr>
        <w:tc>
          <w:tcPr>
            <w:tcW w:w="2693"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rPr>
                <w:rFonts w:ascii="Arial" w:eastAsia="Calibri" w:hAnsi="Arial" w:cs="Arial"/>
                <w:position w:val="-14"/>
                <w:sz w:val="20"/>
                <w:szCs w:val="20"/>
                <w:lang w:eastAsia="zh-CN"/>
              </w:rPr>
            </w:pPr>
            <w:proofErr w:type="spellStart"/>
            <w:r w:rsidRPr="00366F23">
              <w:rPr>
                <w:rFonts w:ascii="Arial" w:eastAsia="Calibri" w:hAnsi="Arial" w:cs="Arial"/>
                <w:position w:val="-14"/>
                <w:sz w:val="20"/>
                <w:szCs w:val="20"/>
                <w:lang w:eastAsia="zh-CN"/>
              </w:rPr>
              <w:t>Intermitja</w:t>
            </w:r>
            <w:proofErr w:type="spellEnd"/>
          </w:p>
        </w:tc>
        <w:tc>
          <w:tcPr>
            <w:tcW w:w="1418"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Recurrent</w:t>
            </w:r>
          </w:p>
        </w:tc>
        <w:tc>
          <w:tcPr>
            <w:tcW w:w="1275"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7</w:t>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r>
      <w:tr w:rsidR="00366F23" w:rsidRPr="00366F23" w:rsidTr="004D2492">
        <w:trPr>
          <w:trHeight w:val="300"/>
        </w:trPr>
        <w:tc>
          <w:tcPr>
            <w:tcW w:w="2693"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Complerta</w:t>
            </w:r>
          </w:p>
        </w:tc>
        <w:tc>
          <w:tcPr>
            <w:tcW w:w="1418"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Puntual</w:t>
            </w:r>
          </w:p>
        </w:tc>
        <w:tc>
          <w:tcPr>
            <w:tcW w:w="1275"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27</w:t>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r>
      <w:tr w:rsidR="00366F23" w:rsidRPr="00366F23" w:rsidTr="004D2492">
        <w:trPr>
          <w:trHeight w:val="300"/>
        </w:trPr>
        <w:tc>
          <w:tcPr>
            <w:tcW w:w="2693"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Complerta</w:t>
            </w:r>
          </w:p>
        </w:tc>
        <w:tc>
          <w:tcPr>
            <w:tcW w:w="1418"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Recurrent</w:t>
            </w:r>
          </w:p>
        </w:tc>
        <w:tc>
          <w:tcPr>
            <w:tcW w:w="1275"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8</w:t>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r>
      <w:tr w:rsidR="00366F23" w:rsidRPr="00366F23" w:rsidTr="004D2492">
        <w:trPr>
          <w:trHeight w:val="300"/>
        </w:trPr>
        <w:tc>
          <w:tcPr>
            <w:tcW w:w="4111" w:type="dxa"/>
            <w:gridSpan w:val="2"/>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Manteniment (</w:t>
            </w:r>
            <w:proofErr w:type="spellStart"/>
            <w:r w:rsidRPr="00366F23">
              <w:rPr>
                <w:rFonts w:ascii="Arial" w:eastAsia="Calibri" w:hAnsi="Arial" w:cs="Arial"/>
                <w:position w:val="-14"/>
                <w:sz w:val="20"/>
                <w:szCs w:val="20"/>
                <w:lang w:eastAsia="zh-CN"/>
              </w:rPr>
              <w:t>incl</w:t>
            </w:r>
            <w:proofErr w:type="spellEnd"/>
            <w:r w:rsidRPr="00366F23">
              <w:rPr>
                <w:rFonts w:ascii="Arial" w:eastAsia="Calibri" w:hAnsi="Arial" w:cs="Arial"/>
                <w:position w:val="-14"/>
                <w:sz w:val="20"/>
                <w:szCs w:val="20"/>
                <w:lang w:eastAsia="zh-CN"/>
              </w:rPr>
              <w:t>. Llicències i gestió de permisos)</w:t>
            </w:r>
          </w:p>
        </w:tc>
        <w:tc>
          <w:tcPr>
            <w:tcW w:w="1275" w:type="dxa"/>
            <w:tcBorders>
              <w:top w:val="single" w:sz="4" w:space="0" w:color="auto"/>
              <w:left w:val="single" w:sz="4" w:space="0" w:color="auto"/>
              <w:bottom w:val="single" w:sz="4" w:space="0" w:color="auto"/>
              <w:right w:val="single" w:sz="4" w:space="0" w:color="auto"/>
            </w:tcBorders>
            <w:noWrap/>
            <w:hideMark/>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Calibri" w:hAnsi="Arial" w:cs="Arial"/>
                <w:position w:val="-14"/>
                <w:sz w:val="20"/>
                <w:szCs w:val="20"/>
                <w:lang w:eastAsia="zh-CN"/>
              </w:rPr>
              <w:t>27</w:t>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Calibri" w:hAnsi="Arial" w:cs="Arial"/>
                <w:position w:val="-14"/>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c>
          <w:tcPr>
            <w:tcW w:w="1275" w:type="dxa"/>
            <w:tcBorders>
              <w:top w:val="single" w:sz="4" w:space="0" w:color="auto"/>
              <w:left w:val="single" w:sz="4" w:space="0" w:color="auto"/>
              <w:bottom w:val="single" w:sz="4" w:space="0" w:color="auto"/>
              <w:right w:val="single" w:sz="4" w:space="0" w:color="auto"/>
            </w:tcBorders>
          </w:tcPr>
          <w:p w:rsidR="00366F23" w:rsidRPr="00366F23" w:rsidRDefault="00366F23" w:rsidP="00366F23">
            <w:pPr>
              <w:tabs>
                <w:tab w:val="left" w:pos="709"/>
              </w:tabs>
              <w:suppressAutoHyphens/>
              <w:autoSpaceDE w:val="0"/>
              <w:spacing w:before="0" w:after="0"/>
              <w:contextualSpacing/>
              <w:jc w:val="center"/>
              <w:rPr>
                <w:rFonts w:ascii="Arial" w:eastAsia="Times New Roman" w:hAnsi="Arial" w:cs="Arial"/>
                <w:b/>
                <w:sz w:val="20"/>
                <w:szCs w:val="20"/>
                <w:lang w:eastAsia="zh-CN"/>
              </w:rPr>
            </w:pPr>
            <w:r w:rsidRPr="00366F23">
              <w:rPr>
                <w:rFonts w:ascii="Arial" w:eastAsia="Times New Roman" w:hAnsi="Arial" w:cs="Arial"/>
                <w:b/>
                <w:sz w:val="20"/>
                <w:szCs w:val="20"/>
                <w:lang w:eastAsia="zh-CN"/>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lang w:eastAsia="zh-CN"/>
              </w:rPr>
              <w:instrText xml:space="preserve"> FORMTEXT </w:instrText>
            </w:r>
            <w:r w:rsidRPr="00366F23">
              <w:rPr>
                <w:rFonts w:ascii="Arial" w:eastAsia="Times New Roman" w:hAnsi="Arial" w:cs="Arial"/>
                <w:b/>
                <w:sz w:val="20"/>
                <w:szCs w:val="20"/>
                <w:lang w:eastAsia="zh-CN"/>
              </w:rPr>
            </w:r>
            <w:r w:rsidRPr="00366F23">
              <w:rPr>
                <w:rFonts w:ascii="Arial" w:eastAsia="Times New Roman" w:hAnsi="Arial" w:cs="Arial"/>
                <w:b/>
                <w:sz w:val="20"/>
                <w:szCs w:val="20"/>
                <w:lang w:eastAsia="zh-CN"/>
              </w:rPr>
              <w:fldChar w:fldCharType="separate"/>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noProof/>
                <w:sz w:val="20"/>
                <w:szCs w:val="20"/>
                <w:lang w:eastAsia="zh-CN"/>
              </w:rPr>
              <w:t> </w:t>
            </w:r>
            <w:r w:rsidRPr="00366F23">
              <w:rPr>
                <w:rFonts w:ascii="Arial" w:eastAsia="Times New Roman" w:hAnsi="Arial" w:cs="Arial"/>
                <w:b/>
                <w:sz w:val="20"/>
                <w:szCs w:val="20"/>
                <w:lang w:eastAsia="zh-CN"/>
              </w:rPr>
              <w:fldChar w:fldCharType="end"/>
            </w:r>
          </w:p>
        </w:tc>
      </w:tr>
    </w:tbl>
    <w:p w:rsidR="00366F23" w:rsidRPr="00366F23" w:rsidRDefault="00366F23" w:rsidP="00366F23">
      <w:pPr>
        <w:tabs>
          <w:tab w:val="left" w:pos="284"/>
        </w:tabs>
        <w:spacing w:before="0" w:after="160" w:line="259" w:lineRule="auto"/>
        <w:contextualSpacing/>
        <w:rPr>
          <w:rFonts w:ascii="Arial" w:eastAsia="Calibri" w:hAnsi="Arial" w:cs="Arial"/>
          <w:i/>
          <w:sz w:val="14"/>
          <w:szCs w:val="20"/>
          <w:lang w:eastAsia="en-US"/>
        </w:rPr>
      </w:pPr>
    </w:p>
    <w:p w:rsidR="00366F23" w:rsidRPr="00366F23" w:rsidRDefault="00366F23" w:rsidP="00366F23">
      <w:pPr>
        <w:tabs>
          <w:tab w:val="left" w:pos="284"/>
        </w:tabs>
        <w:spacing w:before="0" w:after="160" w:line="259" w:lineRule="auto"/>
        <w:contextualSpacing/>
        <w:rPr>
          <w:rFonts w:ascii="Arial" w:eastAsia="Calibri" w:hAnsi="Arial" w:cs="Arial"/>
          <w:i/>
          <w:sz w:val="14"/>
          <w:szCs w:val="20"/>
          <w:lang w:eastAsia="en-US"/>
        </w:rPr>
      </w:pPr>
      <w:r w:rsidRPr="00366F23">
        <w:rPr>
          <w:rFonts w:ascii="Arial" w:eastAsia="Calibri" w:hAnsi="Arial" w:cs="Arial"/>
          <w:i/>
          <w:sz w:val="14"/>
          <w:szCs w:val="20"/>
          <w:lang w:eastAsia="en-US"/>
        </w:rPr>
        <w:t xml:space="preserve">*L’assignació de crèdits no podrà superar els crèdits màxims. En el cas que algun dels crèdits </w:t>
      </w:r>
      <w:proofErr w:type="spellStart"/>
      <w:r w:rsidRPr="00366F23">
        <w:rPr>
          <w:rFonts w:ascii="Arial" w:eastAsia="Calibri" w:hAnsi="Arial" w:cs="Arial"/>
          <w:i/>
          <w:sz w:val="14"/>
          <w:szCs w:val="20"/>
          <w:lang w:eastAsia="en-US"/>
        </w:rPr>
        <w:t>ofertats</w:t>
      </w:r>
      <w:proofErr w:type="spellEnd"/>
      <w:r w:rsidRPr="00366F23">
        <w:rPr>
          <w:rFonts w:ascii="Arial" w:eastAsia="Calibri" w:hAnsi="Arial" w:cs="Arial"/>
          <w:i/>
          <w:sz w:val="14"/>
          <w:szCs w:val="20"/>
          <w:lang w:eastAsia="en-US"/>
        </w:rPr>
        <w:t xml:space="preserve"> sigui superior als màxims, s’entendrà que l’oferta és pels crèdits màxims, sens perjudici que es puntuarà amb 0 punts aquell preu unitari.</w:t>
      </w:r>
    </w:p>
    <w:p w:rsidR="00366F23" w:rsidRPr="00366F23" w:rsidRDefault="00366F23" w:rsidP="00366F23">
      <w:pPr>
        <w:spacing w:before="120"/>
        <w:rPr>
          <w:rFonts w:ascii="Arial" w:eastAsia="MS Mincho" w:hAnsi="Arial" w:cs="Arial"/>
          <w:sz w:val="20"/>
          <w:szCs w:val="20"/>
        </w:rPr>
      </w:pPr>
      <w:r w:rsidRPr="00366F23">
        <w:rPr>
          <w:rFonts w:ascii="Arial" w:eastAsia="MS Mincho" w:hAnsi="Arial" w:cs="Arial"/>
          <w:b/>
          <w:sz w:val="20"/>
          <w:szCs w:val="20"/>
        </w:rPr>
        <w:t xml:space="preserve">6è. </w:t>
      </w:r>
      <w:r w:rsidRPr="00366F23">
        <w:rPr>
          <w:rFonts w:ascii="Arial" w:eastAsia="MS Mincho" w:hAnsi="Arial" w:cs="Arial"/>
          <w:sz w:val="20"/>
          <w:szCs w:val="20"/>
        </w:rPr>
        <w:t>En relació a la bossa d’hores de consultoria en Big data, ofereixo el següent increment d’hores addicionals:</w:t>
      </w:r>
    </w:p>
    <w:p w:rsidR="00366F23" w:rsidRPr="00366F23" w:rsidRDefault="00366F23" w:rsidP="00366F23">
      <w:pPr>
        <w:spacing w:before="120"/>
        <w:rPr>
          <w:rFonts w:ascii="Arial" w:eastAsia="Times New Roman" w:hAnsi="Arial" w:cs="Arial"/>
          <w:sz w:val="20"/>
          <w:szCs w:val="20"/>
        </w:rPr>
      </w:pPr>
      <w:r w:rsidRPr="00366F23">
        <w:rPr>
          <w:rFonts w:ascii="Arial" w:eastAsia="Times New Roman" w:hAnsi="Arial" w:cs="Arial"/>
          <w:b/>
          <w:sz w:val="20"/>
          <w:szCs w:val="20"/>
        </w:rPr>
        <w:fldChar w:fldCharType="begin">
          <w:ffData>
            <w:name w:val="Texto34"/>
            <w:enabled/>
            <w:calcOnExit w:val="0"/>
            <w:textInput>
              <w:type w:val="number"/>
              <w:format w:val="#.##0,00"/>
            </w:textInput>
          </w:ffData>
        </w:fldChar>
      </w:r>
      <w:r w:rsidRPr="00366F23">
        <w:rPr>
          <w:rFonts w:ascii="Arial" w:eastAsia="Times New Roman" w:hAnsi="Arial" w:cs="Arial"/>
          <w:b/>
          <w:sz w:val="20"/>
          <w:szCs w:val="20"/>
        </w:rPr>
        <w:instrText xml:space="preserve"> FORMTEXT </w:instrText>
      </w:r>
      <w:r w:rsidRPr="00366F23">
        <w:rPr>
          <w:rFonts w:ascii="Arial" w:eastAsia="Times New Roman" w:hAnsi="Arial" w:cs="Arial"/>
          <w:b/>
          <w:sz w:val="20"/>
          <w:szCs w:val="20"/>
        </w:rPr>
      </w:r>
      <w:r w:rsidRPr="00366F23">
        <w:rPr>
          <w:rFonts w:ascii="Arial" w:eastAsia="Times New Roman" w:hAnsi="Arial" w:cs="Arial"/>
          <w:b/>
          <w:sz w:val="20"/>
          <w:szCs w:val="20"/>
        </w:rPr>
        <w:fldChar w:fldCharType="separate"/>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noProof/>
          <w:sz w:val="20"/>
          <w:szCs w:val="20"/>
        </w:rPr>
        <w:t> </w:t>
      </w:r>
      <w:r w:rsidRPr="00366F23">
        <w:rPr>
          <w:rFonts w:ascii="Arial" w:eastAsia="Times New Roman" w:hAnsi="Arial" w:cs="Arial"/>
          <w:b/>
          <w:sz w:val="20"/>
          <w:szCs w:val="20"/>
        </w:rPr>
        <w:fldChar w:fldCharType="end"/>
      </w:r>
      <w:r w:rsidRPr="00366F23">
        <w:rPr>
          <w:rFonts w:ascii="Arial" w:eastAsia="Times New Roman" w:hAnsi="Arial" w:cs="Arial"/>
          <w:b/>
          <w:sz w:val="20"/>
          <w:szCs w:val="20"/>
        </w:rPr>
        <w:t xml:space="preserve"> </w:t>
      </w:r>
      <w:r w:rsidRPr="00366F23">
        <w:rPr>
          <w:rFonts w:ascii="Arial" w:eastAsia="Times New Roman" w:hAnsi="Arial" w:cs="Arial"/>
          <w:sz w:val="20"/>
          <w:szCs w:val="20"/>
        </w:rPr>
        <w:t>hores addicionals</w:t>
      </w:r>
    </w:p>
    <w:p w:rsidR="00366F23" w:rsidRPr="00366F23" w:rsidRDefault="00366F23" w:rsidP="00366F23">
      <w:pPr>
        <w:spacing w:before="120"/>
        <w:rPr>
          <w:rFonts w:ascii="Arial" w:eastAsia="Times New Roman" w:hAnsi="Arial" w:cs="Arial"/>
          <w:sz w:val="20"/>
          <w:szCs w:val="20"/>
        </w:rPr>
      </w:pPr>
      <w:r w:rsidRPr="00366F23">
        <w:rPr>
          <w:rFonts w:ascii="Arial" w:eastAsia="MS Mincho" w:hAnsi="Arial" w:cs="Arial"/>
          <w:b/>
          <w:sz w:val="20"/>
          <w:szCs w:val="20"/>
        </w:rPr>
        <w:t xml:space="preserve">7è. </w:t>
      </w:r>
      <w:r w:rsidRPr="00366F23">
        <w:rPr>
          <w:rFonts w:ascii="Arial" w:eastAsia="Times New Roman" w:hAnsi="Arial" w:cs="Arial"/>
          <w:sz w:val="20"/>
          <w:szCs w:val="20"/>
        </w:rPr>
        <w:t>Que em comprometo a executar els serveis amb subjecció estricta a la normativa, als plecs i a la pròpia oferta,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366F23" w:rsidRPr="00366F23" w:rsidRDefault="00366F23" w:rsidP="00366F23">
      <w:pPr>
        <w:spacing w:before="120"/>
        <w:rPr>
          <w:rFonts w:ascii="Arial" w:eastAsia="MS Mincho" w:hAnsi="Arial" w:cs="Arial"/>
          <w:sz w:val="20"/>
          <w:szCs w:val="20"/>
        </w:rPr>
      </w:pPr>
      <w:r w:rsidRPr="00366F23">
        <w:rPr>
          <w:rFonts w:ascii="Arial" w:eastAsia="MS Mincho" w:hAnsi="Arial" w:cs="Arial"/>
          <w:b/>
          <w:sz w:val="20"/>
          <w:szCs w:val="20"/>
        </w:rPr>
        <w:t>8è.</w:t>
      </w:r>
      <w:r w:rsidRPr="00366F23">
        <w:rPr>
          <w:rFonts w:ascii="Arial" w:eastAsia="MS Mincho" w:hAnsi="Arial" w:cs="Arial"/>
          <w:sz w:val="20"/>
          <w:szCs w:val="20"/>
        </w:rPr>
        <w:t xml:space="preserve"> Que en l’elaboració de l’oferta he tingut en compte totes les obligacions derivades de les disposicions legals vigents en matèria de protecció de l’ocupació, condicions de treball, prevenció de riscos laborals i protecció del medi ambient.</w:t>
      </w:r>
    </w:p>
    <w:p w:rsidR="00366F23" w:rsidRPr="00366F23" w:rsidRDefault="00366F23" w:rsidP="00366F23">
      <w:pPr>
        <w:spacing w:before="0" w:after="0"/>
        <w:rPr>
          <w:rFonts w:ascii="Arial" w:eastAsia="Times New Roman" w:hAnsi="Arial" w:cs="Arial"/>
          <w:sz w:val="20"/>
          <w:szCs w:val="20"/>
        </w:rPr>
      </w:pPr>
    </w:p>
    <w:p w:rsidR="00366F23" w:rsidRDefault="00366F23" w:rsidP="00366F23">
      <w:pPr>
        <w:spacing w:before="120"/>
        <w:rPr>
          <w:rFonts w:ascii="Arial" w:eastAsia="MS Gothic" w:hAnsi="Arial" w:cs="Arial"/>
          <w:i/>
          <w:sz w:val="20"/>
          <w:szCs w:val="20"/>
        </w:rPr>
      </w:pPr>
      <w:r w:rsidRPr="00366F23">
        <w:rPr>
          <w:rFonts w:ascii="Arial" w:eastAsia="MS Gothic" w:hAnsi="Arial" w:cs="Arial"/>
          <w:i/>
          <w:sz w:val="20"/>
          <w:szCs w:val="20"/>
        </w:rPr>
        <w:t xml:space="preserve"> (Lloc, data i signatura de la licitadora)</w:t>
      </w:r>
    </w:p>
    <w:p w:rsidR="006A1E34" w:rsidRPr="00366F23" w:rsidRDefault="006A1E34" w:rsidP="00366F23"/>
    <w:sectPr w:rsidR="006A1E34" w:rsidRPr="00366F23"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eu"/>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66F23"/>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1FFA"/>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D303C"/>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10F48"/>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81"/>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Tipusde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Tipusde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Tipusde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Tipusde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Tipusde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Tipusde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Tipusde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Tipusde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Tipusde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Tipusde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Tipusde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042F1-E42D-4934-B284-2D51ADCB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7B9ECA16</Template>
  <TotalTime>46</TotalTime>
  <Pages>3</Pages>
  <Words>1222</Words>
  <Characters>6968</Characters>
  <Application>Microsoft Office Word</Application>
  <DocSecurity>0</DocSecurity>
  <Lines>58</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3</cp:revision>
  <cp:lastPrinted>2018-05-28T10:23:00Z</cp:lastPrinted>
  <dcterms:created xsi:type="dcterms:W3CDTF">2023-07-04T12:38:00Z</dcterms:created>
  <dcterms:modified xsi:type="dcterms:W3CDTF">2023-11-20T12:58:00Z</dcterms:modified>
</cp:coreProperties>
</file>