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C0" w:rsidRDefault="005142C0" w:rsidP="005142C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ca-ES" w:eastAsia="en-US"/>
        </w:rPr>
        <w:t>3. Condicions i finalitats del tractament</w:t>
      </w:r>
    </w:p>
    <w:p w:rsidR="005142C0" w:rsidRDefault="005142C0" w:rsidP="005142C0">
      <w:pPr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 xml:space="preserve">3.1. 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>El tractament consistirà en:</w:t>
      </w:r>
    </w:p>
    <w:p w:rsidR="001F6E8E" w:rsidRPr="004D43FF" w:rsidRDefault="001F6E8E" w:rsidP="001F6E8E">
      <w:pPr>
        <w:pStyle w:val="western"/>
        <w:rPr>
          <w:b/>
          <w:lang w:val="ca-ES"/>
        </w:rPr>
      </w:pPr>
      <w:r>
        <w:rPr>
          <w:lang w:val="ca-ES"/>
        </w:rPr>
        <w:t xml:space="preserve">La prestació del Servei </w:t>
      </w:r>
      <w:r w:rsidR="000A5FF8">
        <w:rPr>
          <w:lang w:val="ca-ES"/>
        </w:rPr>
        <w:t>Tallers de sexualitat i afectivitat a Sant Adrià de Besòs</w:t>
      </w:r>
      <w:bookmarkStart w:id="0" w:name="_GoBack"/>
      <w:bookmarkEnd w:id="0"/>
    </w:p>
    <w:p w:rsidR="005142C0" w:rsidRDefault="005142C0" w:rsidP="005142C0">
      <w:pPr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  <w:lang w:val="ca-ES"/>
        </w:rPr>
      </w:pPr>
    </w:p>
    <w:p w:rsidR="005142C0" w:rsidRDefault="005142C0" w:rsidP="005142C0">
      <w:pPr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3.2</w:t>
      </w:r>
      <w:r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  <w:t>. El tractament consistirà i es concretarà en les següents operacions i procediments:</w:t>
      </w:r>
    </w:p>
    <w:p w:rsidR="005142C0" w:rsidRDefault="005142C0" w:rsidP="005142C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65"/>
        <w:gridCol w:w="3687"/>
        <w:gridCol w:w="561"/>
      </w:tblGrid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Recollida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x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Adaptació o Modificació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Estructuració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Extracció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Registre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x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Comunicació per transmissió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x</w:t>
            </w: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Conservació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x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Interconnexió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Consulta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ab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x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Limitació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rganització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Destrucció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Acarament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ab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Comunicació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x</w:t>
            </w: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Supressió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Accés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x</w:t>
            </w: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Publicació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Alteració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Difusió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R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ecuperació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ltra forma</w:t>
            </w: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d'habilitació d'accés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5142C0" w:rsidTr="005142C0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Altres tractaments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:rsidR="005142C0" w:rsidRDefault="005142C0" w:rsidP="005142C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a-ES"/>
        </w:rPr>
      </w:pPr>
    </w:p>
    <w:p w:rsidR="005142C0" w:rsidRDefault="005142C0" w:rsidP="005142C0">
      <w:pPr>
        <w:autoSpaceDE w:val="0"/>
        <w:autoSpaceDN w:val="0"/>
        <w:adjustRightInd w:val="0"/>
        <w:rPr>
          <w:rFonts w:asciiTheme="minorHAnsi" w:eastAsia="CIDFont+F2" w:hAnsiTheme="minorHAnsi" w:cstheme="minorHAnsi"/>
          <w:sz w:val="22"/>
          <w:szCs w:val="22"/>
          <w:lang w:val="ca-ES" w:eastAsia="ja-JP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 xml:space="preserve">3.3. </w:t>
      </w:r>
      <w:r>
        <w:rPr>
          <w:rFonts w:asciiTheme="minorHAnsi" w:eastAsia="CIDFont+F2" w:hAnsiTheme="minorHAnsi" w:cstheme="minorHAnsi"/>
          <w:sz w:val="22"/>
          <w:szCs w:val="22"/>
          <w:lang w:val="ca-ES" w:eastAsia="ja-JP"/>
        </w:rPr>
        <w:t>Les operacions de tractament s’efectuaran:</w:t>
      </w:r>
    </w:p>
    <w:p w:rsidR="005142C0" w:rsidRDefault="005142C0" w:rsidP="005142C0">
      <w:pPr>
        <w:autoSpaceDE w:val="0"/>
        <w:autoSpaceDN w:val="0"/>
        <w:adjustRightInd w:val="0"/>
        <w:rPr>
          <w:rFonts w:asciiTheme="minorHAnsi" w:eastAsia="CIDFont+F2" w:hAnsiTheme="minorHAnsi" w:cstheme="minorHAnsi"/>
          <w:sz w:val="22"/>
          <w:szCs w:val="22"/>
          <w:lang w:val="ca-ES" w:eastAsia="ja-JP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561"/>
      </w:tblGrid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autoSpaceDE w:val="0"/>
              <w:autoSpaceDN w:val="0"/>
              <w:adjustRightInd w:val="0"/>
              <w:jc w:val="both"/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</w:pPr>
            <w:r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  <w:t>En equips propis del responsable del tractament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</w:pPr>
            <w:r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  <w:t>x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autoSpaceDE w:val="0"/>
              <w:autoSpaceDN w:val="0"/>
              <w:adjustRightInd w:val="0"/>
              <w:jc w:val="both"/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</w:pPr>
            <w:r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  <w:t>En equips propis del contractista-encarregat del tractament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</w:pPr>
            <w:r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  <w:t>x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autoSpaceDE w:val="0"/>
              <w:autoSpaceDN w:val="0"/>
              <w:adjustRightInd w:val="0"/>
              <w:jc w:val="both"/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</w:pPr>
            <w:r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  <w:t>Per accés remot als equips del responsable del tractament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autoSpaceDE w:val="0"/>
              <w:autoSpaceDN w:val="0"/>
              <w:adjustRightInd w:val="0"/>
              <w:rPr>
                <w:rFonts w:asciiTheme="minorHAnsi" w:eastAsia="CIDFont+F2" w:hAnsiTheme="minorHAnsi" w:cstheme="minorHAnsi"/>
                <w:sz w:val="22"/>
                <w:szCs w:val="22"/>
                <w:lang w:val="ca-ES" w:eastAsia="ja-JP"/>
              </w:rPr>
            </w:pPr>
          </w:p>
        </w:tc>
      </w:tr>
    </w:tbl>
    <w:p w:rsidR="005142C0" w:rsidRDefault="005142C0" w:rsidP="005142C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eastAsia="CIDFont+F2" w:hAnsiTheme="minorHAnsi" w:cstheme="minorHAnsi"/>
          <w:sz w:val="22"/>
          <w:szCs w:val="22"/>
          <w:lang w:val="ca-ES" w:eastAsia="ja-JP"/>
        </w:rPr>
        <w:t xml:space="preserve"> </w:t>
      </w:r>
    </w:p>
    <w:p w:rsidR="005142C0" w:rsidRDefault="005142C0" w:rsidP="005142C0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sz w:val="22"/>
          <w:szCs w:val="22"/>
          <w:lang w:val="ca-ES"/>
        </w:rPr>
        <w:t>4. Identificació de la informació afectada, objecte de tractament</w:t>
      </w:r>
    </w:p>
    <w:p w:rsidR="005142C0" w:rsidRDefault="005142C0" w:rsidP="005142C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 xml:space="preserve">Per executar les prestacions derivades del compliment de l’objecte d’aquest encàrrec el responsable del tractament, posa a disposició de l’encarregat del tractament, la informació que es descriu a continuació:  </w:t>
      </w:r>
    </w:p>
    <w:p w:rsidR="005142C0" w:rsidRDefault="005142C0" w:rsidP="005142C0">
      <w:pPr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561"/>
      </w:tblGrid>
      <w:tr w:rsidR="005142C0" w:rsidTr="005142C0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ca-ES" w:eastAsia="en-US"/>
              </w:rPr>
            </w:pPr>
            <w:bookmarkStart w:id="1" w:name="_Hlk60923288"/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ca-ES" w:eastAsia="en-US"/>
              </w:rPr>
              <w:t>Categories de persones interessades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Ciutadan</w:t>
            </w:r>
            <w:r w:rsidR="004D43FF"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ia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4D43F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Persones empadronades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Usuari</w:t>
            </w:r>
            <w:r w:rsidR="004D43FF"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s/es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x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Clients</w:t>
            </w:r>
            <w:r w:rsidR="004D43FF"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/es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Contractistes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Alumn</w:t>
            </w:r>
            <w:r w:rsidR="004D43FF"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at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Treballadors</w:t>
            </w:r>
            <w:r w:rsidR="004D43FF"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/es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Personal Laboral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Personal Funcionari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Pacients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Contribuents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Tutors</w:t>
            </w:r>
            <w:r w:rsidR="004D43FF"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/es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Menors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Persones discapacitades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ca-ES"/>
              </w:rPr>
              <w:t>Altres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bookmarkEnd w:id="1"/>
    </w:tbl>
    <w:p w:rsidR="005142C0" w:rsidRDefault="005142C0" w:rsidP="005142C0">
      <w:pPr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5142C0" w:rsidRDefault="005142C0" w:rsidP="005142C0">
      <w:pPr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5142C0" w:rsidRDefault="005142C0" w:rsidP="005142C0">
      <w:pPr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5142C0" w:rsidRDefault="005142C0" w:rsidP="005142C0">
      <w:pPr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p w:rsidR="005142C0" w:rsidRDefault="005142C0" w:rsidP="005142C0">
      <w:pPr>
        <w:jc w:val="both"/>
        <w:rPr>
          <w:rFonts w:asciiTheme="minorHAnsi" w:eastAsiaTheme="minorHAnsi" w:hAnsiTheme="minorHAnsi" w:cstheme="minorHAnsi"/>
          <w:sz w:val="22"/>
          <w:szCs w:val="22"/>
          <w:lang w:val="ca-ES" w:eastAsia="en-U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561"/>
      </w:tblGrid>
      <w:tr w:rsidR="005142C0" w:rsidTr="005142C0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ca-ES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ca-ES" w:eastAsia="en-US"/>
              </w:rPr>
              <w:t>Categories de dades personals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Dades Identificadores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x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proofErr w:type="spellStart"/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CH"/>
              </w:rPr>
              <w:t>Dades</w:t>
            </w:r>
            <w:proofErr w:type="spellEnd"/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r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elatives a característiques personals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x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Dades relatives a circumstàncies socials.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1F6E8E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  <w:t>x</w:t>
            </w: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Dades acadèmiques i professionals.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ca-ES"/>
              </w:rPr>
              <w:t>Dades de 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etalls d'ocupació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ca-ES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ades que aportin informació comercial/comercials.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ca-ES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ades econòmiques, financers i d'assegurances.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ca-ES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ades relatives a transaccions de béns i serveis.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Dades relatives a sancions i infraccions administratives.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Dades d'elaboració de perfils.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ca-ES"/>
              </w:rPr>
              <w:t>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>ades personals relatives a condemnes i infraccions penals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  <w:tr w:rsidR="005142C0" w:rsidTr="005142C0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val="ca-ES"/>
              </w:rPr>
              <w:t>C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ategories especials de dades. 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C0" w:rsidRDefault="005142C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ca-ES" w:eastAsia="en-US"/>
              </w:rPr>
            </w:pPr>
          </w:p>
        </w:tc>
      </w:tr>
    </w:tbl>
    <w:p w:rsidR="00C03C3E" w:rsidRDefault="00C03C3E"/>
    <w:p w:rsidR="001D6BEA" w:rsidRDefault="001D6BEA" w:rsidP="001D6BEA">
      <w:pPr>
        <w:pStyle w:val="paragraph"/>
      </w:pPr>
      <w:r>
        <w:rPr>
          <w:rStyle w:val="eop"/>
          <w:rFonts w:eastAsiaTheme="majorEastAsia"/>
          <w:b/>
          <w:bCs/>
          <w:lang w:val="ca-ES"/>
        </w:rPr>
        <w:t>5.5 Retorn/destrucció dades tractades a la finalització del contracte:</w:t>
      </w:r>
      <w:r>
        <w:rPr>
          <w:rStyle w:val="normaltextrun"/>
          <w:rFonts w:eastAsiaTheme="majorEastAsia"/>
          <w:lang w:val="ca-ES"/>
        </w:rPr>
        <w:t> </w:t>
      </w:r>
    </w:p>
    <w:p w:rsidR="001D6BEA" w:rsidRDefault="001D6BEA" w:rsidP="001D6BEA">
      <w:pPr>
        <w:pStyle w:val="paragraph"/>
      </w:pPr>
      <w:r>
        <w:rPr>
          <w:rStyle w:val="normaltextrun"/>
          <w:rFonts w:eastAsiaTheme="majorEastAsia"/>
          <w:lang w:val="ca-ES"/>
        </w:rPr>
        <w:t xml:space="preserve">a.- </w:t>
      </w:r>
      <w:r>
        <w:rPr>
          <w:rStyle w:val="normaltextrun"/>
          <w:rFonts w:eastAsiaTheme="majorEastAsia"/>
          <w:b/>
          <w:bCs/>
          <w:lang w:val="ca-ES"/>
        </w:rPr>
        <w:t>Retornar</w:t>
      </w:r>
      <w:r>
        <w:rPr>
          <w:rStyle w:val="normaltextrun"/>
          <w:rFonts w:eastAsiaTheme="majorEastAsia"/>
          <w:lang w:val="ca-ES"/>
        </w:rPr>
        <w:t xml:space="preserve"> a l’òrgan de contractació les dades de caràcter personal i, si escau, els suports on constin, una vegada complerta la prestació. La devolució ha de comportar </w:t>
      </w:r>
      <w:r>
        <w:rPr>
          <w:rStyle w:val="normaltextrun"/>
          <w:rFonts w:eastAsiaTheme="majorEastAsia"/>
          <w:b/>
          <w:bCs/>
          <w:lang w:val="ca-ES"/>
        </w:rPr>
        <w:t>l'esborrat</w:t>
      </w:r>
      <w:r>
        <w:rPr>
          <w:rStyle w:val="normaltextrun"/>
          <w:rFonts w:eastAsiaTheme="majorEastAsia"/>
          <w:lang w:val="ca-ES"/>
        </w:rPr>
        <w:t xml:space="preserve"> total de les dades existents en els equips informàtics utilitzats per l'encarregat. No obstant això, l'encarregat pot conservar una còpia, amb les dades degudament bloquejades, mentre puguin derivar-se responsabilitats de l'execució de la prestació. </w:t>
      </w:r>
      <w:r>
        <w:rPr>
          <w:rStyle w:val="eop"/>
          <w:rFonts w:eastAsiaTheme="majorEastAsia"/>
          <w:lang w:val="ca-ES"/>
        </w:rPr>
        <w:t xml:space="preserve"> Per tal que quedi constància s’haurà </w:t>
      </w:r>
      <w:r>
        <w:rPr>
          <w:rStyle w:val="eop"/>
          <w:rFonts w:eastAsiaTheme="majorEastAsia"/>
          <w:b/>
          <w:bCs/>
          <w:lang w:val="ca-ES"/>
        </w:rPr>
        <w:t>d’enviar omplert l’annex 3: Model de certificat de retorn.</w:t>
      </w:r>
    </w:p>
    <w:p w:rsidR="001D6BEA" w:rsidRDefault="001D6BEA" w:rsidP="001D6BEA">
      <w:pPr>
        <w:pStyle w:val="paragraph"/>
      </w:pPr>
      <w:r>
        <w:rPr>
          <w:rStyle w:val="eop"/>
          <w:rFonts w:eastAsiaTheme="majorEastAsia"/>
          <w:lang w:val="ca-ES"/>
        </w:rPr>
        <w:t> </w:t>
      </w:r>
    </w:p>
    <w:p w:rsidR="001D6BEA" w:rsidRDefault="001D6BEA"/>
    <w:sectPr w:rsidR="001D6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C0"/>
    <w:rsid w:val="000A5FF8"/>
    <w:rsid w:val="000C45E5"/>
    <w:rsid w:val="001D6BEA"/>
    <w:rsid w:val="001F6E8E"/>
    <w:rsid w:val="004D43FF"/>
    <w:rsid w:val="005142C0"/>
    <w:rsid w:val="005425A6"/>
    <w:rsid w:val="00C03C3E"/>
    <w:rsid w:val="00DA2BB1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DEEB"/>
  <w15:chartTrackingRefBased/>
  <w15:docId w15:val="{3C6773FB-640A-42FC-9575-F6AF8D8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2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425A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  <w:lang w:val="ca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5A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  <w:lang w:val="ca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5A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  <w:lang w:val="ca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25A6"/>
    <w:pPr>
      <w:keepNext/>
      <w:keepLines/>
      <w:spacing w:before="120" w:line="259" w:lineRule="auto"/>
      <w:outlineLvl w:val="3"/>
    </w:pPr>
    <w:rPr>
      <w:rFonts w:asciiTheme="majorHAnsi" w:eastAsiaTheme="majorEastAsia" w:hAnsiTheme="majorHAnsi" w:cstheme="majorBidi"/>
      <w:caps/>
      <w:sz w:val="22"/>
      <w:szCs w:val="22"/>
      <w:lang w:val="ca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5A6"/>
    <w:pPr>
      <w:keepNext/>
      <w:keepLines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2"/>
      <w:szCs w:val="22"/>
      <w:lang w:val="ca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25A6"/>
    <w:pPr>
      <w:keepNext/>
      <w:keepLines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ca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5A6"/>
    <w:pPr>
      <w:keepNext/>
      <w:keepLines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ca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5A6"/>
    <w:pPr>
      <w:keepNext/>
      <w:keepLines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ca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5A6"/>
    <w:pPr>
      <w:keepNext/>
      <w:keepLines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5A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5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5A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5A6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5A6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25A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5A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5A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5A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425A6"/>
    <w:pPr>
      <w:spacing w:after="16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2"/>
      <w:szCs w:val="22"/>
      <w:lang w:val="ca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5425A6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ca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425A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425A6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ca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425A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425A6"/>
    <w:rPr>
      <w:b/>
      <w:bCs/>
    </w:rPr>
  </w:style>
  <w:style w:type="character" w:styleId="nfasis">
    <w:name w:val="Emphasis"/>
    <w:basedOn w:val="Fuentedeprrafopredeter"/>
    <w:uiPriority w:val="20"/>
    <w:qFormat/>
    <w:rsid w:val="005425A6"/>
    <w:rPr>
      <w:i/>
      <w:iCs/>
    </w:rPr>
  </w:style>
  <w:style w:type="paragraph" w:styleId="Sinespaciado">
    <w:name w:val="No Spacing"/>
    <w:uiPriority w:val="1"/>
    <w:qFormat/>
    <w:rsid w:val="005425A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425A6"/>
    <w:pPr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  <w:lang w:val="ca-ES" w:eastAsia="en-US"/>
    </w:rPr>
  </w:style>
  <w:style w:type="character" w:customStyle="1" w:styleId="CitaCar">
    <w:name w:val="Cita Car"/>
    <w:basedOn w:val="Fuentedeprrafopredeter"/>
    <w:link w:val="Cita"/>
    <w:uiPriority w:val="29"/>
    <w:rsid w:val="005425A6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5A6"/>
    <w:pPr>
      <w:spacing w:before="280" w:after="280"/>
      <w:ind w:left="1080" w:right="1080"/>
      <w:jc w:val="center"/>
    </w:pPr>
    <w:rPr>
      <w:rFonts w:asciiTheme="minorHAnsi" w:eastAsiaTheme="minorHAnsi" w:hAnsiTheme="minorHAnsi" w:cstheme="minorBidi"/>
      <w:color w:val="404040" w:themeColor="text1" w:themeTint="BF"/>
      <w:sz w:val="32"/>
      <w:szCs w:val="32"/>
      <w:lang w:val="ca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5A6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425A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425A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425A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425A6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5425A6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425A6"/>
    <w:pPr>
      <w:outlineLvl w:val="9"/>
    </w:pPr>
  </w:style>
  <w:style w:type="character" w:customStyle="1" w:styleId="normaltextrun">
    <w:name w:val="normaltextrun"/>
    <w:basedOn w:val="Fuentedeprrafopredeter"/>
    <w:rsid w:val="005142C0"/>
  </w:style>
  <w:style w:type="character" w:customStyle="1" w:styleId="eop">
    <w:name w:val="eop"/>
    <w:basedOn w:val="Fuentedeprrafopredeter"/>
    <w:rsid w:val="005142C0"/>
  </w:style>
  <w:style w:type="table" w:styleId="Tablaconcuadrcula">
    <w:name w:val="Table Grid"/>
    <w:basedOn w:val="Tablanormal"/>
    <w:uiPriority w:val="39"/>
    <w:rsid w:val="005142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F6E8E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2"/>
      <w:szCs w:val="22"/>
      <w:lang w:eastAsia="es-ES"/>
    </w:rPr>
  </w:style>
  <w:style w:type="paragraph" w:customStyle="1" w:styleId="paragraph">
    <w:name w:val="paragraph"/>
    <w:basedOn w:val="Normal"/>
    <w:rsid w:val="001D6BEA"/>
    <w:pPr>
      <w:spacing w:before="100" w:beforeAutospacing="1" w:after="100" w:afterAutospacing="1"/>
    </w:pPr>
    <w:rPr>
      <w:rFonts w:eastAsia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Sant Adrià de Besòs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Azucena Cerezo Lahuerta</dc:creator>
  <cp:keywords/>
  <dc:description/>
  <cp:lastModifiedBy>Joana Aloy García</cp:lastModifiedBy>
  <cp:revision>2</cp:revision>
  <cp:lastPrinted>2022-12-01T05:53:00Z</cp:lastPrinted>
  <dcterms:created xsi:type="dcterms:W3CDTF">2023-07-24T10:07:00Z</dcterms:created>
  <dcterms:modified xsi:type="dcterms:W3CDTF">2023-07-24T10:07:00Z</dcterms:modified>
</cp:coreProperties>
</file>