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315" w:rsidRDefault="00C10315" w:rsidP="00C10315">
      <w:pPr>
        <w:tabs>
          <w:tab w:val="left" w:pos="3637"/>
        </w:tabs>
        <w:spacing w:after="120"/>
        <w:jc w:val="both"/>
        <w:rPr>
          <w:rFonts w:asciiTheme="minorHAnsi" w:eastAsia="Arial" w:hAnsiTheme="minorHAnsi" w:cs="Arial"/>
          <w:b/>
          <w:bCs/>
          <w:lang w:eastAsia="ca-ES" w:bidi="ca-ES"/>
        </w:rPr>
      </w:pPr>
      <w:bookmarkStart w:id="0" w:name="_Toc7445656"/>
      <w:r>
        <w:rPr>
          <w:rFonts w:asciiTheme="minorHAnsi" w:eastAsia="Arial" w:hAnsiTheme="minorHAnsi" w:cs="Arial"/>
          <w:b/>
          <w:bCs/>
          <w:lang w:eastAsia="ca-ES" w:bidi="ca-ES"/>
        </w:rPr>
        <w:tab/>
      </w:r>
    </w:p>
    <w:p w:rsidR="00C01413" w:rsidRPr="00C01413" w:rsidRDefault="007501AB" w:rsidP="00C01413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7501AB">
        <w:rPr>
          <w:rFonts w:asciiTheme="minorHAnsi" w:eastAsia="Arial" w:hAnsiTheme="minorHAnsi" w:cs="Arial"/>
          <w:b/>
          <w:bCs/>
          <w:lang w:eastAsia="ca-ES" w:bidi="ca-ES"/>
        </w:rPr>
        <w:t xml:space="preserve">ANNEX </w:t>
      </w:r>
      <w:r w:rsidR="00652AD8">
        <w:rPr>
          <w:rFonts w:asciiTheme="minorHAnsi" w:eastAsia="Arial" w:hAnsiTheme="minorHAnsi" w:cs="Arial"/>
          <w:b/>
          <w:bCs/>
          <w:lang w:eastAsia="ca-ES" w:bidi="ca-ES"/>
        </w:rPr>
        <w:t>2 PCA</w:t>
      </w:r>
      <w:r w:rsidR="00BB2709">
        <w:rPr>
          <w:rFonts w:asciiTheme="minorHAnsi" w:eastAsia="Arial" w:hAnsiTheme="minorHAnsi" w:cs="Arial"/>
          <w:b/>
          <w:bCs/>
          <w:lang w:eastAsia="ca-ES" w:bidi="ca-ES"/>
        </w:rPr>
        <w:t>P</w:t>
      </w:r>
      <w:r w:rsidRPr="007501AB">
        <w:rPr>
          <w:rFonts w:asciiTheme="minorHAnsi" w:eastAsia="Arial" w:hAnsiTheme="minorHAnsi" w:cs="Arial"/>
          <w:b/>
          <w:bCs/>
          <w:lang w:eastAsia="ca-ES" w:bidi="ca-ES"/>
        </w:rPr>
        <w:t xml:space="preserve"> - MODEL D’OFERTA ECONÒMICA</w:t>
      </w:r>
      <w:r w:rsidR="00A633E9" w:rsidRPr="00A633E9">
        <w:rPr>
          <w:rFonts w:asciiTheme="minorHAnsi" w:eastAsia="Arial" w:hAnsiTheme="minorHAnsi" w:cs="Arial"/>
          <w:b/>
          <w:bCs/>
          <w:lang w:eastAsia="ca-ES" w:bidi="ca-ES"/>
        </w:rPr>
        <w:t>:</w:t>
      </w:r>
      <w:bookmarkEnd w:id="0"/>
      <w:r w:rsidR="00A633E9" w:rsidRPr="00A633E9">
        <w:rPr>
          <w:rFonts w:asciiTheme="minorHAnsi" w:eastAsia="Arial" w:hAnsiTheme="minorHAnsi" w:cs="Arial"/>
          <w:b/>
          <w:bCs/>
          <w:lang w:eastAsia="ca-ES" w:bidi="ca-ES"/>
        </w:rPr>
        <w:t xml:space="preserve"> </w:t>
      </w:r>
      <w:r w:rsidR="00C01413" w:rsidRPr="00C01413">
        <w:rPr>
          <w:rFonts w:asciiTheme="minorHAnsi" w:hAnsiTheme="minorHAnsi"/>
          <w:b/>
        </w:rPr>
        <w:t>SUBMINISTR</w:t>
      </w:r>
      <w:r w:rsidR="005002B4">
        <w:rPr>
          <w:rFonts w:asciiTheme="minorHAnsi" w:hAnsiTheme="minorHAnsi"/>
          <w:b/>
        </w:rPr>
        <w:t>AMENT I INSTAL·LACIÓ D’ARMARIET</w:t>
      </w:r>
      <w:r w:rsidR="00C01413" w:rsidRPr="00C01413">
        <w:rPr>
          <w:rFonts w:asciiTheme="minorHAnsi" w:hAnsiTheme="minorHAnsi"/>
          <w:b/>
        </w:rPr>
        <w:t>S PER AL CONSORCI SANITARI DE L’ALT PENEDÈS I GARRAF</w:t>
      </w:r>
      <w:r w:rsidR="00C01413" w:rsidRPr="00C01413">
        <w:rPr>
          <w:rFonts w:asciiTheme="minorHAnsi" w:hAnsiTheme="minorHAnsi" w:cstheme="minorHAnsi"/>
          <w:b/>
        </w:rPr>
        <w:t>.</w:t>
      </w:r>
    </w:p>
    <w:p w:rsidR="00626C0C" w:rsidRDefault="00626C0C" w:rsidP="00C82829">
      <w:pPr>
        <w:spacing w:after="120"/>
        <w:jc w:val="both"/>
        <w:rPr>
          <w:rFonts w:asciiTheme="minorHAnsi" w:hAnsiTheme="minorHAnsi" w:cs="Calibri"/>
          <w:color w:val="000000"/>
          <w:lang w:eastAsia="zh-CN"/>
        </w:rPr>
      </w:pPr>
    </w:p>
    <w:p w:rsidR="00E74A29" w:rsidRPr="00C82829" w:rsidRDefault="007501AB" w:rsidP="00C82829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7501AB">
        <w:rPr>
          <w:rFonts w:asciiTheme="minorHAnsi" w:hAnsiTheme="minorHAnsi" w:cs="Calibri"/>
          <w:color w:val="000000"/>
          <w:lang w:eastAsia="zh-CN"/>
        </w:rPr>
        <w:t xml:space="preserve">El/la Sr./Sra. _______________________________, </w:t>
      </w:r>
      <w:r>
        <w:rPr>
          <w:rFonts w:asciiTheme="minorHAnsi" w:hAnsiTheme="minorHAnsi" w:cs="Calibri"/>
          <w:color w:val="000000"/>
          <w:lang w:eastAsia="zh-CN"/>
        </w:rPr>
        <w:t xml:space="preserve">proveït de DNI </w:t>
      </w:r>
      <w:r w:rsidRPr="007501AB">
        <w:rPr>
          <w:rFonts w:asciiTheme="minorHAnsi" w:hAnsiTheme="minorHAnsi" w:cs="Calibri"/>
          <w:color w:val="000000"/>
          <w:lang w:eastAsia="zh-CN"/>
        </w:rPr>
        <w:t xml:space="preserve">_______________, declara que, </w:t>
      </w:r>
      <w:r w:rsidRPr="007501AB">
        <w:rPr>
          <w:rFonts w:asciiTheme="minorHAnsi" w:hAnsiTheme="minorHAnsi" w:cs="Arial"/>
          <w:color w:val="000000"/>
          <w:lang w:eastAsia="zh-CN"/>
        </w:rPr>
        <w:t>assabentat de l’anunci publicat al perfil del contractant del Consorci Sanitari de l’Alt Penedès i Garraf i de les condicions i requisits que s’exigeixen pe</w:t>
      </w:r>
      <w:r w:rsidR="00A633E9">
        <w:rPr>
          <w:rFonts w:asciiTheme="minorHAnsi" w:hAnsiTheme="minorHAnsi" w:cs="Arial"/>
          <w:color w:val="000000"/>
          <w:lang w:eastAsia="zh-CN"/>
        </w:rPr>
        <w:t xml:space="preserve">r a </w:t>
      </w:r>
      <w:r w:rsidRPr="007501AB">
        <w:rPr>
          <w:rFonts w:asciiTheme="minorHAnsi" w:hAnsiTheme="minorHAnsi" w:cs="Arial"/>
          <w:color w:val="000000"/>
          <w:lang w:eastAsia="zh-CN"/>
        </w:rPr>
        <w:t>l</w:t>
      </w:r>
      <w:r w:rsidR="00A633E9">
        <w:rPr>
          <w:rFonts w:asciiTheme="minorHAnsi" w:hAnsiTheme="minorHAnsi" w:cs="Arial"/>
          <w:color w:val="000000"/>
          <w:lang w:eastAsia="zh-CN"/>
        </w:rPr>
        <w:t xml:space="preserve">a contractació </w:t>
      </w:r>
      <w:r w:rsidR="00240DA0">
        <w:rPr>
          <w:rFonts w:asciiTheme="minorHAnsi" w:hAnsiTheme="minorHAnsi" w:cs="Arial"/>
          <w:color w:val="000000"/>
          <w:lang w:eastAsia="zh-CN"/>
        </w:rPr>
        <w:t xml:space="preserve">del </w:t>
      </w:r>
      <w:r w:rsidR="00C01413" w:rsidRPr="008E2B68">
        <w:rPr>
          <w:rFonts w:asciiTheme="minorHAnsi" w:hAnsiTheme="minorHAnsi"/>
          <w:b/>
        </w:rPr>
        <w:t>subministr</w:t>
      </w:r>
      <w:r w:rsidR="005002B4">
        <w:rPr>
          <w:rFonts w:asciiTheme="minorHAnsi" w:hAnsiTheme="minorHAnsi"/>
          <w:b/>
        </w:rPr>
        <w:t>ament i instal·lació d’armariet</w:t>
      </w:r>
      <w:r w:rsidR="00C01413" w:rsidRPr="008E2B68">
        <w:rPr>
          <w:rFonts w:asciiTheme="minorHAnsi" w:hAnsiTheme="minorHAnsi"/>
          <w:b/>
        </w:rPr>
        <w:t>s per al Consorci Sanitari de l’Alt Penedès i Garraf</w:t>
      </w:r>
      <w:r w:rsidR="00F13927" w:rsidRPr="00594F3C">
        <w:rPr>
          <w:rFonts w:asciiTheme="minorHAnsi" w:hAnsiTheme="minorHAnsi" w:cs="Arial"/>
          <w:b/>
          <w:color w:val="000000"/>
          <w:lang w:eastAsia="zh-CN"/>
        </w:rPr>
        <w:t>,</w:t>
      </w:r>
      <w:r w:rsidRPr="007501AB">
        <w:rPr>
          <w:rFonts w:asciiTheme="minorHAnsi" w:hAnsiTheme="minorHAnsi" w:cs="Arial"/>
          <w:b/>
          <w:bCs/>
          <w:color w:val="000000"/>
          <w:lang w:eastAsia="zh-CN"/>
        </w:rPr>
        <w:t xml:space="preserve"> </w:t>
      </w:r>
      <w:r w:rsidRPr="007501AB">
        <w:rPr>
          <w:rFonts w:asciiTheme="minorHAnsi" w:hAnsiTheme="minorHAnsi" w:cs="Calibri"/>
          <w:color w:val="000000"/>
          <w:lang w:eastAsia="zh-CN"/>
        </w:rPr>
        <w:t xml:space="preserve">amb expedient número </w:t>
      </w:r>
      <w:r w:rsidRPr="007501AB">
        <w:rPr>
          <w:rFonts w:asciiTheme="minorHAnsi" w:hAnsiTheme="minorHAnsi" w:cs="Calibri"/>
          <w:b/>
          <w:color w:val="000000"/>
          <w:lang w:eastAsia="zh-CN"/>
        </w:rPr>
        <w:t>CSAPG 20</w:t>
      </w:r>
      <w:r w:rsidR="00594F3C">
        <w:rPr>
          <w:rFonts w:asciiTheme="minorHAnsi" w:hAnsiTheme="minorHAnsi" w:cs="Calibri"/>
          <w:b/>
          <w:color w:val="000000"/>
          <w:lang w:eastAsia="zh-CN"/>
        </w:rPr>
        <w:t>2</w:t>
      </w:r>
      <w:r w:rsidR="00F55AF5">
        <w:rPr>
          <w:rFonts w:asciiTheme="minorHAnsi" w:hAnsiTheme="minorHAnsi" w:cs="Calibri"/>
          <w:b/>
          <w:color w:val="000000"/>
          <w:lang w:eastAsia="zh-CN"/>
        </w:rPr>
        <w:t>3</w:t>
      </w:r>
      <w:r>
        <w:rPr>
          <w:rFonts w:asciiTheme="minorHAnsi" w:hAnsiTheme="minorHAnsi" w:cs="Calibri"/>
          <w:b/>
          <w:color w:val="000000"/>
          <w:lang w:eastAsia="zh-CN"/>
        </w:rPr>
        <w:t>/</w:t>
      </w:r>
      <w:r w:rsidR="00C01413">
        <w:rPr>
          <w:rFonts w:asciiTheme="minorHAnsi" w:hAnsiTheme="minorHAnsi" w:cs="Calibri"/>
          <w:b/>
          <w:color w:val="000000"/>
          <w:lang w:eastAsia="zh-CN"/>
        </w:rPr>
        <w:t>2</w:t>
      </w:r>
      <w:r w:rsidR="005002B4">
        <w:rPr>
          <w:rFonts w:asciiTheme="minorHAnsi" w:hAnsiTheme="minorHAnsi" w:cs="Calibri"/>
          <w:b/>
          <w:color w:val="000000"/>
          <w:lang w:eastAsia="zh-CN"/>
        </w:rPr>
        <w:t>2</w:t>
      </w:r>
      <w:r w:rsidRPr="007501AB">
        <w:rPr>
          <w:rFonts w:asciiTheme="minorHAnsi" w:hAnsiTheme="minorHAnsi" w:cs="Calibri"/>
          <w:color w:val="000000"/>
          <w:lang w:eastAsia="zh-CN"/>
        </w:rPr>
        <w:t>, es compromet, en nom i representació de l’empresa</w:t>
      </w:r>
      <w:r>
        <w:rPr>
          <w:rFonts w:asciiTheme="minorHAnsi" w:hAnsiTheme="minorHAnsi" w:cs="Calibri"/>
          <w:color w:val="000000"/>
          <w:lang w:eastAsia="zh-CN"/>
        </w:rPr>
        <w:t>, ________________, proveïda de NIF núm. ________________,</w:t>
      </w:r>
      <w:r w:rsidRPr="007501AB">
        <w:rPr>
          <w:rFonts w:asciiTheme="minorHAnsi" w:hAnsiTheme="minorHAnsi" w:cs="Calibri"/>
          <w:color w:val="000000"/>
          <w:lang w:eastAsia="zh-CN"/>
        </w:rPr>
        <w:t xml:space="preserve"> a executar el contracte corresponent amb estricta subjecció als requisits i condicions estipulats per</w:t>
      </w:r>
      <w:r w:rsidR="00630D9C">
        <w:rPr>
          <w:rFonts w:asciiTheme="minorHAnsi" w:hAnsiTheme="minorHAnsi" w:cs="Calibri"/>
          <w:color w:val="000000"/>
          <w:lang w:eastAsia="zh-CN"/>
        </w:rPr>
        <w:t xml:space="preserve"> l’oferta descrita a continuació</w:t>
      </w:r>
      <w:r w:rsidRPr="007501AB">
        <w:rPr>
          <w:rFonts w:asciiTheme="minorHAnsi" w:hAnsiTheme="minorHAnsi" w:cs="Calibri"/>
          <w:color w:val="000000"/>
          <w:lang w:eastAsia="zh-CN"/>
        </w:rPr>
        <w:t>:</w:t>
      </w:r>
    </w:p>
    <w:p w:rsidR="004A1495" w:rsidRDefault="004A1495" w:rsidP="007501AB">
      <w:pPr>
        <w:tabs>
          <w:tab w:val="left" w:pos="2711"/>
        </w:tabs>
        <w:suppressAutoHyphens/>
        <w:rPr>
          <w:rFonts w:asciiTheme="minorHAnsi" w:hAnsiTheme="minorHAnsi" w:cstheme="minorHAnsi"/>
          <w:bCs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4253"/>
        <w:gridCol w:w="1559"/>
      </w:tblGrid>
      <w:tr w:rsidR="00C01413" w:rsidRPr="002A4969" w:rsidTr="00995AF6">
        <w:trPr>
          <w:trHeight w:val="40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C01413" w:rsidRPr="002A4969" w:rsidRDefault="00C01413" w:rsidP="00B57FC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 w:rsidRPr="002A4969">
              <w:rPr>
                <w:rFonts w:ascii="Calibri" w:hAnsi="Calibri" w:cs="Calibri"/>
                <w:b/>
                <w:bCs/>
                <w:color w:val="000000"/>
                <w:lang w:val="es-ES"/>
              </w:rPr>
              <w:t>OFERTA TÈCNICA AUTOMÀTICA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C01413" w:rsidRPr="002A4969" w:rsidRDefault="00C01413" w:rsidP="00B57FC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 w:rsidRPr="002A4969">
              <w:rPr>
                <w:rFonts w:ascii="Calibri" w:hAnsi="Calibri" w:cs="Calibri"/>
                <w:b/>
                <w:bCs/>
                <w:color w:val="000000"/>
                <w:lang w:val="es-ES"/>
              </w:rPr>
              <w:t xml:space="preserve">Fórmula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C01413" w:rsidRPr="002A4969" w:rsidRDefault="00C01413" w:rsidP="00B57FC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s-ES"/>
              </w:rPr>
              <w:t xml:space="preserve">Oferta </w:t>
            </w:r>
          </w:p>
        </w:tc>
      </w:tr>
      <w:tr w:rsidR="00995AF6" w:rsidRPr="002A4969" w:rsidTr="00995AF6">
        <w:trPr>
          <w:trHeight w:val="24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F6" w:rsidRPr="00461911" w:rsidRDefault="00995AF6" w:rsidP="00995AF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461911">
              <w:rPr>
                <w:rFonts w:asciiTheme="minorHAnsi" w:hAnsiTheme="minorHAnsi" w:cstheme="minorHAnsi"/>
              </w:rPr>
              <w:t>Freqüència bàsica del processador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F6" w:rsidRPr="00461911" w:rsidRDefault="00995AF6" w:rsidP="00995AF6">
            <w:pPr>
              <w:spacing w:before="120" w:after="120"/>
              <w:rPr>
                <w:rFonts w:asciiTheme="minorHAnsi" w:hAnsiTheme="minorHAnsi" w:cstheme="minorHAnsi"/>
              </w:rPr>
            </w:pPr>
            <w:r w:rsidRPr="00461911">
              <w:rPr>
                <w:rFonts w:asciiTheme="minorHAnsi" w:hAnsiTheme="minorHAnsi" w:cstheme="minorHAnsi"/>
              </w:rPr>
              <w:t>S’utilitzarà la fórmula:</w:t>
            </w:r>
          </w:p>
          <w:p w:rsidR="00995AF6" w:rsidRPr="00461911" w:rsidRDefault="00995AF6" w:rsidP="00995AF6">
            <w:pPr>
              <w:rPr>
                <w:rFonts w:asciiTheme="minorHAnsi" w:eastAsiaTheme="minorEastAsia" w:hAnsiTheme="minorHAnsi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P=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FB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-2,0GHz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FB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max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-2,0GHz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max</m:t>
                    </m:r>
                  </m:sub>
                </m:sSub>
              </m:oMath>
            </m:oMathPara>
          </w:p>
          <w:p w:rsidR="00995AF6" w:rsidRPr="00995AF6" w:rsidRDefault="00995AF6" w:rsidP="00995AF6">
            <w:pPr>
              <w:spacing w:before="12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995AF6">
              <w:rPr>
                <w:rFonts w:asciiTheme="minorHAnsi" w:eastAsiaTheme="minorEastAsia" w:hAnsiTheme="minorHAnsi" w:cstheme="minorHAnsi"/>
                <w:sz w:val="18"/>
                <w:szCs w:val="18"/>
              </w:rPr>
              <w:t>On,</w:t>
            </w:r>
          </w:p>
          <w:p w:rsidR="00995AF6" w:rsidRPr="00995AF6" w:rsidRDefault="00995AF6" w:rsidP="00995AF6">
            <w:pPr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m:oMath>
              <m:r>
                <w:rPr>
                  <w:rFonts w:ascii="Cambria Math" w:eastAsiaTheme="minorEastAsia" w:hAnsi="Cambria Math" w:cstheme="minorHAnsi"/>
                  <w:sz w:val="18"/>
                  <w:szCs w:val="18"/>
                </w:rPr>
                <m:t>P</m:t>
              </m:r>
            </m:oMath>
            <w:r w:rsidRPr="00995AF6">
              <w:rPr>
                <w:rFonts w:asciiTheme="minorHAnsi" w:eastAsiaTheme="minorEastAsia" w:hAnsiTheme="minorHAnsi" w:cstheme="minorHAnsi"/>
                <w:sz w:val="18"/>
                <w:szCs w:val="18"/>
              </w:rPr>
              <w:t>: puntuació del criteri per a la proposta.</w:t>
            </w:r>
          </w:p>
          <w:p w:rsidR="00995AF6" w:rsidRPr="00995AF6" w:rsidRDefault="007B3914" w:rsidP="00995AF6">
            <w:pPr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FB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max</m:t>
                  </m:r>
                </m:sub>
              </m:sSub>
            </m:oMath>
            <w:r w:rsidR="00995AF6" w:rsidRPr="00995AF6">
              <w:rPr>
                <w:rFonts w:asciiTheme="minorHAnsi" w:eastAsiaTheme="minorEastAsia" w:hAnsiTheme="minorHAnsi" w:cstheme="minorHAnsi"/>
                <w:sz w:val="18"/>
                <w:szCs w:val="18"/>
              </w:rPr>
              <w:t>: freqüència bàsica de processador més alta presentada (GHz).</w:t>
            </w:r>
          </w:p>
          <w:p w:rsidR="00995AF6" w:rsidRPr="00995AF6" w:rsidRDefault="007B3914" w:rsidP="00995AF6">
            <w:pPr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FB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p</m:t>
                  </m:r>
                </m:sub>
              </m:sSub>
            </m:oMath>
            <w:r w:rsidR="00995AF6" w:rsidRPr="00995AF6">
              <w:rPr>
                <w:rFonts w:asciiTheme="minorHAnsi" w:eastAsiaTheme="minorEastAsia" w:hAnsiTheme="minorHAnsi" w:cstheme="minorHAnsi"/>
                <w:sz w:val="18"/>
                <w:szCs w:val="18"/>
              </w:rPr>
              <w:t>: freqüència bàsica de processador de la proposta a valorar (GHz).</w:t>
            </w:r>
          </w:p>
          <w:p w:rsidR="00995AF6" w:rsidRPr="009D0502" w:rsidRDefault="007B3914" w:rsidP="00995AF6">
            <w:pPr>
              <w:rPr>
                <w:rFonts w:asciiTheme="minorHAnsi" w:eastAsiaTheme="minorEastAsia" w:hAnsiTheme="minorHAnsi" w:cstheme="minorHAnsi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max</m:t>
                  </m:r>
                </m:sub>
              </m:sSub>
            </m:oMath>
            <w:r w:rsidR="00995AF6" w:rsidRPr="00995AF6">
              <w:rPr>
                <w:rFonts w:asciiTheme="minorHAnsi" w:eastAsiaTheme="minorEastAsia" w:hAnsiTheme="minorHAnsi" w:cstheme="minorHAnsi"/>
                <w:sz w:val="18"/>
                <w:szCs w:val="18"/>
              </w:rPr>
              <w:t>: pu</w:t>
            </w:r>
            <w:proofErr w:type="spellStart"/>
            <w:r w:rsidR="00995AF6" w:rsidRPr="00995AF6">
              <w:rPr>
                <w:rFonts w:asciiTheme="minorHAnsi" w:eastAsiaTheme="minorEastAsia" w:hAnsiTheme="minorHAnsi" w:cstheme="minorHAnsi"/>
                <w:sz w:val="18"/>
                <w:szCs w:val="18"/>
              </w:rPr>
              <w:t>ntuació</w:t>
            </w:r>
            <w:proofErr w:type="spellEnd"/>
            <w:r w:rsidR="00995AF6" w:rsidRPr="00995AF6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màxima del criteri.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F6" w:rsidRPr="002A4969" w:rsidRDefault="00995AF6" w:rsidP="00995A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s-ES"/>
              </w:rPr>
              <w:t>____GHz</w:t>
            </w:r>
          </w:p>
        </w:tc>
      </w:tr>
      <w:tr w:rsidR="00995AF6" w:rsidRPr="002A4969" w:rsidTr="00995AF6">
        <w:trPr>
          <w:trHeight w:val="24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F6" w:rsidRPr="00461911" w:rsidRDefault="00995AF6" w:rsidP="00995AF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461911">
              <w:rPr>
                <w:rFonts w:asciiTheme="minorHAnsi" w:hAnsiTheme="minorHAnsi" w:cstheme="minorHAnsi"/>
              </w:rPr>
              <w:t>Freqüència màxima del processador (tenint en compte la velocitat màxima que pot oferir un dels nuclis)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F6" w:rsidRPr="00461911" w:rsidRDefault="00995AF6" w:rsidP="00995AF6">
            <w:pPr>
              <w:spacing w:before="120" w:after="120"/>
              <w:rPr>
                <w:rFonts w:asciiTheme="minorHAnsi" w:hAnsiTheme="minorHAnsi" w:cstheme="minorHAnsi"/>
              </w:rPr>
            </w:pPr>
            <w:r w:rsidRPr="00461911">
              <w:rPr>
                <w:rFonts w:asciiTheme="minorHAnsi" w:hAnsiTheme="minorHAnsi" w:cstheme="minorHAnsi"/>
              </w:rPr>
              <w:t>S’utilitzarà la fórmula:</w:t>
            </w:r>
          </w:p>
          <w:p w:rsidR="00995AF6" w:rsidRPr="00461911" w:rsidRDefault="00995AF6" w:rsidP="00995AF6">
            <w:pPr>
              <w:rPr>
                <w:rFonts w:asciiTheme="minorHAnsi" w:eastAsiaTheme="minorEastAsia" w:hAnsiTheme="minorHAnsi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P=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FB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-2,0GHz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FB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max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-2,0GHz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max</m:t>
                    </m:r>
                  </m:sub>
                </m:sSub>
              </m:oMath>
            </m:oMathPara>
          </w:p>
          <w:p w:rsidR="00995AF6" w:rsidRPr="00995AF6" w:rsidRDefault="00995AF6" w:rsidP="00995AF6">
            <w:pPr>
              <w:spacing w:before="12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995AF6">
              <w:rPr>
                <w:rFonts w:asciiTheme="minorHAnsi" w:eastAsiaTheme="minorEastAsia" w:hAnsiTheme="minorHAnsi" w:cstheme="minorHAnsi"/>
                <w:sz w:val="18"/>
                <w:szCs w:val="18"/>
              </w:rPr>
              <w:t>On,</w:t>
            </w:r>
          </w:p>
          <w:p w:rsidR="00995AF6" w:rsidRPr="00995AF6" w:rsidRDefault="00995AF6" w:rsidP="00995AF6">
            <w:pPr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m:oMath>
              <m:r>
                <w:rPr>
                  <w:rFonts w:ascii="Cambria Math" w:eastAsiaTheme="minorEastAsia" w:hAnsi="Cambria Math" w:cstheme="minorHAnsi"/>
                  <w:sz w:val="18"/>
                  <w:szCs w:val="18"/>
                </w:rPr>
                <m:t>P</m:t>
              </m:r>
            </m:oMath>
            <w:r w:rsidRPr="00995AF6">
              <w:rPr>
                <w:rFonts w:asciiTheme="minorHAnsi" w:eastAsiaTheme="minorEastAsia" w:hAnsiTheme="minorHAnsi" w:cstheme="minorHAnsi"/>
                <w:sz w:val="18"/>
                <w:szCs w:val="18"/>
              </w:rPr>
              <w:t>: puntuació del criteri per a la proposta.</w:t>
            </w:r>
          </w:p>
          <w:p w:rsidR="00995AF6" w:rsidRPr="00995AF6" w:rsidRDefault="007B3914" w:rsidP="00995AF6">
            <w:pPr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FB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max</m:t>
                  </m:r>
                </m:sub>
              </m:sSub>
            </m:oMath>
            <w:r w:rsidR="00995AF6" w:rsidRPr="00995AF6">
              <w:rPr>
                <w:rFonts w:asciiTheme="minorHAnsi" w:eastAsiaTheme="minorEastAsia" w:hAnsiTheme="minorHAnsi" w:cstheme="minorHAnsi"/>
                <w:sz w:val="18"/>
                <w:szCs w:val="18"/>
              </w:rPr>
              <w:t>: freqüència bàsica de processador més alta presentada (GHz).</w:t>
            </w:r>
          </w:p>
          <w:p w:rsidR="00995AF6" w:rsidRPr="00995AF6" w:rsidRDefault="007B3914" w:rsidP="00995AF6">
            <w:pPr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FB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p</m:t>
                  </m:r>
                </m:sub>
              </m:sSub>
            </m:oMath>
            <w:r w:rsidR="00995AF6" w:rsidRPr="00995AF6">
              <w:rPr>
                <w:rFonts w:asciiTheme="minorHAnsi" w:eastAsiaTheme="minorEastAsia" w:hAnsiTheme="minorHAnsi" w:cstheme="minorHAnsi"/>
                <w:sz w:val="18"/>
                <w:szCs w:val="18"/>
              </w:rPr>
              <w:t>: freqüència bàsica de processador de la proposta a valorar (GHz).</w:t>
            </w:r>
          </w:p>
          <w:p w:rsidR="00995AF6" w:rsidRPr="009D0502" w:rsidRDefault="007B3914" w:rsidP="00995AF6">
            <w:pPr>
              <w:rPr>
                <w:rFonts w:asciiTheme="minorHAnsi" w:eastAsiaTheme="minorEastAsia" w:hAnsiTheme="minorHAnsi" w:cstheme="minorHAnsi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max</m:t>
                  </m:r>
                </m:sub>
              </m:sSub>
            </m:oMath>
            <w:r w:rsidR="00995AF6" w:rsidRPr="00995AF6">
              <w:rPr>
                <w:rFonts w:asciiTheme="minorHAnsi" w:eastAsiaTheme="minorEastAsia" w:hAnsiTheme="minorHAnsi" w:cstheme="minorHAnsi"/>
                <w:sz w:val="18"/>
                <w:szCs w:val="18"/>
              </w:rPr>
              <w:t>: puntuació màxima del criteri</w:t>
            </w:r>
            <w:r w:rsidR="00995AF6" w:rsidRPr="00995AF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AF6" w:rsidRDefault="00995AF6" w:rsidP="00995A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s-ES"/>
              </w:rPr>
              <w:t>____GHz</w:t>
            </w:r>
          </w:p>
        </w:tc>
      </w:tr>
      <w:tr w:rsidR="00995AF6" w:rsidRPr="002A4969" w:rsidTr="00995AF6">
        <w:trPr>
          <w:trHeight w:val="1249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F6" w:rsidRPr="00461911" w:rsidRDefault="00995AF6" w:rsidP="00995AF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461911">
              <w:rPr>
                <w:rFonts w:asciiTheme="minorHAnsi" w:hAnsiTheme="minorHAnsi" w:cstheme="minorHAnsi"/>
              </w:rPr>
              <w:t>Generació dels processadors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F6" w:rsidRPr="009D0502" w:rsidRDefault="00995AF6" w:rsidP="00995AF6">
            <w:pPr>
              <w:spacing w:before="12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9D0502">
              <w:rPr>
                <w:rFonts w:asciiTheme="minorHAnsi" w:hAnsiTheme="minorHAnsi" w:cstheme="minorHAnsi"/>
                <w:sz w:val="21"/>
                <w:szCs w:val="21"/>
              </w:rPr>
              <w:t>Si els processadors són de la darrera generació disponible en el mercat a data de publicació del concurs.</w:t>
            </w:r>
          </w:p>
          <w:p w:rsidR="00995AF6" w:rsidRPr="00461911" w:rsidRDefault="00995AF6" w:rsidP="00995AF6">
            <w:pPr>
              <w:spacing w:before="12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Pr="00461911">
              <w:rPr>
                <w:rFonts w:asciiTheme="minorHAnsi" w:hAnsiTheme="minorHAnsi" w:cstheme="minorHAnsi"/>
                <w:sz w:val="18"/>
                <w:szCs w:val="18"/>
              </w:rPr>
              <w:t xml:space="preserve">Les darreres generacions són: </w:t>
            </w:r>
          </w:p>
          <w:p w:rsidR="00995AF6" w:rsidRDefault="00995AF6" w:rsidP="00995AF6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Pr="00461911">
              <w:rPr>
                <w:rFonts w:asciiTheme="minorHAnsi" w:hAnsiTheme="minorHAnsi" w:cstheme="minorHAnsi"/>
                <w:sz w:val="18"/>
                <w:szCs w:val="18"/>
              </w:rPr>
              <w:t xml:space="preserve">AMD: </w:t>
            </w:r>
            <w:proofErr w:type="spellStart"/>
            <w:r w:rsidRPr="00461911">
              <w:rPr>
                <w:rFonts w:asciiTheme="minorHAnsi" w:hAnsiTheme="minorHAnsi" w:cstheme="minorHAnsi"/>
                <w:i/>
                <w:sz w:val="18"/>
                <w:szCs w:val="18"/>
              </w:rPr>
              <w:t>Epyc</w:t>
            </w:r>
            <w:proofErr w:type="spellEnd"/>
            <w:r w:rsidRPr="0046191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461911">
              <w:rPr>
                <w:rFonts w:asciiTheme="minorHAnsi" w:hAnsiTheme="minorHAnsi" w:cstheme="minorHAnsi"/>
                <w:i/>
                <w:sz w:val="18"/>
                <w:szCs w:val="18"/>
              </w:rPr>
              <w:t>Serie</w:t>
            </w:r>
            <w:proofErr w:type="spellEnd"/>
            <w:r w:rsidRPr="0046191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9004 (</w:t>
            </w:r>
            <w:proofErr w:type="spellStart"/>
            <w:r w:rsidRPr="00461911">
              <w:rPr>
                <w:rFonts w:asciiTheme="minorHAnsi" w:hAnsiTheme="minorHAnsi" w:cstheme="minorHAnsi"/>
                <w:i/>
                <w:sz w:val="18"/>
                <w:szCs w:val="18"/>
              </w:rPr>
              <w:t>Genoa</w:t>
            </w:r>
            <w:proofErr w:type="spellEnd"/>
            <w:r w:rsidRPr="00461911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:rsidR="00995AF6" w:rsidRPr="009D0502" w:rsidRDefault="00995AF6" w:rsidP="00995AF6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461911">
              <w:rPr>
                <w:rFonts w:asciiTheme="minorHAnsi" w:hAnsiTheme="minorHAnsi" w:cstheme="minorHAnsi"/>
                <w:sz w:val="18"/>
                <w:szCs w:val="18"/>
              </w:rPr>
              <w:t>Intel</w:t>
            </w:r>
            <w:proofErr w:type="spellEnd"/>
            <w:r w:rsidRPr="00461911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46191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4rd </w:t>
            </w:r>
            <w:proofErr w:type="spellStart"/>
            <w:r w:rsidRPr="00461911">
              <w:rPr>
                <w:rFonts w:asciiTheme="minorHAnsi" w:hAnsiTheme="minorHAnsi" w:cstheme="minorHAnsi"/>
                <w:i/>
                <w:sz w:val="18"/>
                <w:szCs w:val="18"/>
              </w:rPr>
              <w:t>Generation</w:t>
            </w:r>
            <w:proofErr w:type="spellEnd"/>
            <w:r w:rsidRPr="0046191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461911">
              <w:rPr>
                <w:rFonts w:asciiTheme="minorHAnsi" w:hAnsiTheme="minorHAnsi" w:cstheme="minorHAnsi"/>
                <w:i/>
                <w:sz w:val="18"/>
                <w:szCs w:val="18"/>
              </w:rPr>
              <w:t>Intel</w:t>
            </w:r>
            <w:proofErr w:type="spellEnd"/>
            <w:r w:rsidRPr="0046191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461911">
              <w:rPr>
                <w:rFonts w:asciiTheme="minorHAnsi" w:hAnsiTheme="minorHAnsi" w:cstheme="minorHAnsi"/>
                <w:i/>
                <w:sz w:val="18"/>
                <w:szCs w:val="18"/>
              </w:rPr>
              <w:t>Xeon</w:t>
            </w:r>
            <w:proofErr w:type="spellEnd"/>
            <w:r w:rsidRPr="0046191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461911">
              <w:rPr>
                <w:rFonts w:asciiTheme="minorHAnsi" w:hAnsiTheme="minorHAnsi" w:cstheme="minorHAnsi"/>
                <w:i/>
                <w:sz w:val="18"/>
                <w:szCs w:val="18"/>
              </w:rPr>
              <w:t>Scalable</w:t>
            </w:r>
            <w:proofErr w:type="spellEnd"/>
            <w:r w:rsidRPr="0046191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461911">
              <w:rPr>
                <w:rFonts w:asciiTheme="minorHAnsi" w:hAnsiTheme="minorHAnsi" w:cstheme="minorHAnsi"/>
                <w:i/>
                <w:sz w:val="18"/>
                <w:szCs w:val="18"/>
              </w:rPr>
              <w:t>Processors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AF6" w:rsidRDefault="00995AF6" w:rsidP="00995A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s-ES"/>
              </w:rPr>
            </w:pPr>
          </w:p>
        </w:tc>
      </w:tr>
      <w:tr w:rsidR="00995AF6" w:rsidRPr="002A4969" w:rsidTr="00995AF6">
        <w:trPr>
          <w:trHeight w:val="115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F6" w:rsidRPr="00461911" w:rsidRDefault="00995AF6" w:rsidP="00995AF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F6" w:rsidRPr="00461911" w:rsidRDefault="00995AF6" w:rsidP="00995AF6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és de darrera generació</w:t>
            </w:r>
            <w:r w:rsidRPr="0046191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AF6" w:rsidRDefault="00995AF6" w:rsidP="00995A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s-ES"/>
              </w:rPr>
            </w:pPr>
          </w:p>
        </w:tc>
      </w:tr>
      <w:tr w:rsidR="00995AF6" w:rsidRPr="002A4969" w:rsidTr="00995AF6">
        <w:trPr>
          <w:trHeight w:val="54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F6" w:rsidRPr="00461911" w:rsidRDefault="00995AF6" w:rsidP="00995AF6">
            <w:pPr>
              <w:jc w:val="both"/>
              <w:rPr>
                <w:rFonts w:asciiTheme="minorHAnsi" w:hAnsiTheme="minorHAnsi" w:cstheme="minorHAnsi"/>
              </w:rPr>
            </w:pPr>
            <w:r w:rsidRPr="00461911">
              <w:rPr>
                <w:rFonts w:asciiTheme="minorHAnsi" w:hAnsiTheme="minorHAnsi" w:cstheme="minorHAnsi"/>
              </w:rPr>
              <w:t>Quantitat de memòria RAM per servidor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F6" w:rsidRPr="00461911" w:rsidRDefault="00995AF6" w:rsidP="00995AF6">
            <w:pPr>
              <w:rPr>
                <w:rFonts w:asciiTheme="minorHAnsi" w:hAnsiTheme="minorHAnsi" w:cstheme="minorHAnsi"/>
                <w:color w:val="000000"/>
              </w:rPr>
            </w:pPr>
            <w:r w:rsidRPr="00461911">
              <w:rPr>
                <w:rFonts w:asciiTheme="minorHAnsi" w:hAnsiTheme="minorHAnsi" w:cstheme="minorHAnsi"/>
              </w:rPr>
              <w:t>1024GB: 10 punts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AF6" w:rsidRDefault="00995AF6" w:rsidP="00995A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s-ES"/>
              </w:rPr>
            </w:pPr>
          </w:p>
        </w:tc>
      </w:tr>
      <w:tr w:rsidR="00995AF6" w:rsidRPr="002A4969" w:rsidTr="00995AF6">
        <w:trPr>
          <w:trHeight w:val="288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F6" w:rsidRPr="00461911" w:rsidRDefault="00995AF6" w:rsidP="00995AF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F6" w:rsidRPr="00461911" w:rsidRDefault="00995AF6" w:rsidP="00995AF6">
            <w:pPr>
              <w:spacing w:before="120"/>
              <w:rPr>
                <w:rFonts w:asciiTheme="minorHAnsi" w:hAnsiTheme="minorHAnsi" w:cstheme="minorHAnsi"/>
              </w:rPr>
            </w:pPr>
            <w:r w:rsidRPr="00461911">
              <w:rPr>
                <w:rFonts w:asciiTheme="minorHAnsi" w:hAnsiTheme="minorHAnsi" w:cstheme="minorHAnsi"/>
              </w:rPr>
              <w:t>768GB: 0 punts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AF6" w:rsidRDefault="00995AF6" w:rsidP="00995A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s-ES"/>
              </w:rPr>
            </w:pPr>
          </w:p>
        </w:tc>
      </w:tr>
    </w:tbl>
    <w:p w:rsidR="005523D5" w:rsidRDefault="005523D5" w:rsidP="007501AB">
      <w:pPr>
        <w:tabs>
          <w:tab w:val="left" w:pos="2711"/>
        </w:tabs>
        <w:suppressAutoHyphens/>
        <w:rPr>
          <w:rFonts w:asciiTheme="minorHAnsi" w:hAnsiTheme="minorHAnsi" w:cs="Calibri"/>
          <w:lang w:eastAsia="zh-CN"/>
        </w:rPr>
      </w:pPr>
    </w:p>
    <w:p w:rsidR="00C01413" w:rsidRDefault="00C01413" w:rsidP="007501AB">
      <w:pPr>
        <w:tabs>
          <w:tab w:val="left" w:pos="2711"/>
        </w:tabs>
        <w:suppressAutoHyphens/>
        <w:rPr>
          <w:rFonts w:asciiTheme="minorHAnsi" w:hAnsiTheme="minorHAnsi" w:cs="Calibri"/>
          <w:lang w:eastAsia="zh-CN"/>
        </w:rPr>
      </w:pPr>
    </w:p>
    <w:tbl>
      <w:tblPr>
        <w:tblStyle w:val="Tablaconcuadrcula"/>
        <w:tblpPr w:leftFromText="141" w:rightFromText="141" w:vertAnchor="text" w:horzAnchor="margin" w:tblpY="131"/>
        <w:tblW w:w="8678" w:type="dxa"/>
        <w:tblLook w:val="04A0" w:firstRow="1" w:lastRow="0" w:firstColumn="1" w:lastColumn="0" w:noHBand="0" w:noVBand="1"/>
      </w:tblPr>
      <w:tblGrid>
        <w:gridCol w:w="1980"/>
        <w:gridCol w:w="1692"/>
        <w:gridCol w:w="1575"/>
        <w:gridCol w:w="1480"/>
        <w:gridCol w:w="1951"/>
      </w:tblGrid>
      <w:tr w:rsidR="00F156CD" w:rsidRPr="002F4D89" w:rsidTr="004A1495">
        <w:trPr>
          <w:trHeight w:val="492"/>
        </w:trPr>
        <w:tc>
          <w:tcPr>
            <w:tcW w:w="1980" w:type="dxa"/>
            <w:shd w:val="clear" w:color="auto" w:fill="C6D9F1" w:themeFill="text2" w:themeFillTint="33"/>
            <w:vAlign w:val="center"/>
          </w:tcPr>
          <w:p w:rsidR="00F156CD" w:rsidRDefault="00F156CD" w:rsidP="00F156CD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</w:p>
          <w:p w:rsidR="00F156CD" w:rsidRPr="002F4D89" w:rsidRDefault="00F156CD" w:rsidP="00F156CD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 w:rsidRPr="002F4D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C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ONCEPTE</w:t>
            </w:r>
          </w:p>
        </w:tc>
        <w:tc>
          <w:tcPr>
            <w:tcW w:w="1692" w:type="dxa"/>
            <w:shd w:val="clear" w:color="auto" w:fill="C6D9F1" w:themeFill="text2" w:themeFillTint="33"/>
            <w:vAlign w:val="center"/>
          </w:tcPr>
          <w:p w:rsidR="00F156CD" w:rsidRPr="0022590C" w:rsidRDefault="00F156CD" w:rsidP="00F156CD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zh-CN"/>
              </w:rPr>
            </w:pPr>
            <w:r w:rsidRPr="0022590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zh-CN"/>
              </w:rPr>
              <w:t>PREU MÀXIM</w:t>
            </w:r>
          </w:p>
          <w:p w:rsidR="00F156CD" w:rsidRPr="0022590C" w:rsidRDefault="00F156CD" w:rsidP="00F156CD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zh-CN"/>
              </w:rPr>
            </w:pPr>
            <w:r w:rsidRPr="0022590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zh-CN"/>
              </w:rPr>
              <w:t>(IVA exclòs)</w:t>
            </w:r>
          </w:p>
        </w:tc>
        <w:tc>
          <w:tcPr>
            <w:tcW w:w="1575" w:type="dxa"/>
            <w:shd w:val="clear" w:color="auto" w:fill="C6D9F1" w:themeFill="text2" w:themeFillTint="33"/>
            <w:vAlign w:val="center"/>
          </w:tcPr>
          <w:p w:rsidR="00F156CD" w:rsidRDefault="00F156CD" w:rsidP="00F156CD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PREU OFERTAT</w:t>
            </w:r>
          </w:p>
          <w:p w:rsidR="00F156CD" w:rsidRPr="002F4D89" w:rsidRDefault="00F156CD" w:rsidP="00F156CD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(IVA exclòs)</w:t>
            </w:r>
          </w:p>
        </w:tc>
        <w:tc>
          <w:tcPr>
            <w:tcW w:w="1480" w:type="dxa"/>
            <w:shd w:val="clear" w:color="auto" w:fill="C6D9F1" w:themeFill="text2" w:themeFillTint="33"/>
            <w:vAlign w:val="center"/>
          </w:tcPr>
          <w:p w:rsidR="00F156CD" w:rsidRDefault="00F156CD" w:rsidP="00F156CD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IMPORT</w:t>
            </w:r>
          </w:p>
          <w:p w:rsidR="00F156CD" w:rsidRPr="002F4D89" w:rsidRDefault="00F156CD" w:rsidP="00F156CD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(21% IVA)</w:t>
            </w:r>
          </w:p>
        </w:tc>
        <w:tc>
          <w:tcPr>
            <w:tcW w:w="1951" w:type="dxa"/>
            <w:shd w:val="clear" w:color="auto" w:fill="C6D9F1" w:themeFill="text2" w:themeFillTint="33"/>
            <w:vAlign w:val="center"/>
          </w:tcPr>
          <w:p w:rsidR="00F156CD" w:rsidRDefault="00F156CD" w:rsidP="00F156CD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PREU OFERTAT</w:t>
            </w:r>
          </w:p>
          <w:p w:rsidR="00F156CD" w:rsidRPr="002F4D89" w:rsidRDefault="00F156CD" w:rsidP="00F156CD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(IVA inclòs)</w:t>
            </w:r>
          </w:p>
        </w:tc>
      </w:tr>
      <w:tr w:rsidR="00F156CD" w:rsidRPr="002F4D89" w:rsidTr="00F55AF5">
        <w:trPr>
          <w:trHeight w:val="410"/>
        </w:trPr>
        <w:tc>
          <w:tcPr>
            <w:tcW w:w="1980" w:type="dxa"/>
            <w:vAlign w:val="center"/>
          </w:tcPr>
          <w:p w:rsidR="00F156CD" w:rsidRPr="002F4D89" w:rsidRDefault="00F156CD" w:rsidP="00F156CD">
            <w:pPr>
              <w:suppressAutoHyphens/>
              <w:autoSpaceDE w:val="0"/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</w:pPr>
            <w:r w:rsidRPr="002F4D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Oferta econòmica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global</w:t>
            </w:r>
            <w:r w:rsidR="00F55A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02FAB" w:rsidRPr="00E02FAB">
              <w:rPr>
                <w:rFonts w:ascii="Calibri" w:hAnsi="Calibri" w:cs="Calibri"/>
                <w:b/>
                <w:color w:val="0000FF"/>
                <w:highlight w:val="lightGray"/>
                <w:lang w:eastAsia="zh-CN"/>
              </w:rPr>
              <w:t>(*)</w:t>
            </w:r>
          </w:p>
        </w:tc>
        <w:tc>
          <w:tcPr>
            <w:tcW w:w="1692" w:type="dxa"/>
            <w:vAlign w:val="center"/>
          </w:tcPr>
          <w:p w:rsidR="00F156CD" w:rsidRPr="00AA4A67" w:rsidRDefault="00995AF6" w:rsidP="00AB6B6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color w:val="FF0000"/>
                <w:lang w:val="es-ES" w:eastAsia="ca-ES"/>
              </w:rPr>
              <w:t>217</w:t>
            </w:r>
            <w:r w:rsidR="00C01413">
              <w:rPr>
                <w:rFonts w:ascii="Calibri" w:hAnsi="Calibri" w:cs="Calibri"/>
                <w:b/>
                <w:color w:val="FF0000"/>
                <w:lang w:val="es-ES" w:eastAsia="ca-ES"/>
              </w:rPr>
              <w:t>.000</w:t>
            </w:r>
            <w:r w:rsidR="00C82829" w:rsidRPr="00C82829">
              <w:rPr>
                <w:rFonts w:ascii="Calibri" w:hAnsi="Calibri" w:cs="Calibri"/>
                <w:b/>
                <w:color w:val="FF0000"/>
                <w:lang w:val="es-ES" w:eastAsia="ca-ES"/>
              </w:rPr>
              <w:t>,00</w:t>
            </w:r>
            <w:r w:rsidR="00C82829" w:rsidRPr="00C82829">
              <w:rPr>
                <w:rFonts w:ascii="Calibri" w:hAnsi="Calibri" w:cs="Calibri"/>
                <w:color w:val="FF0000"/>
                <w:lang w:val="es-ES" w:eastAsia="ca-ES"/>
              </w:rPr>
              <w:t xml:space="preserve"> </w:t>
            </w:r>
            <w:r w:rsidR="00394B45" w:rsidRPr="00AA4A67">
              <w:rPr>
                <w:rFonts w:ascii="Calibri" w:hAnsi="Calibri" w:cs="Calibri"/>
                <w:b/>
                <w:bCs/>
                <w:color w:val="FF0000"/>
              </w:rPr>
              <w:t>€</w:t>
            </w:r>
          </w:p>
        </w:tc>
        <w:tc>
          <w:tcPr>
            <w:tcW w:w="1575" w:type="dxa"/>
            <w:vAlign w:val="center"/>
          </w:tcPr>
          <w:p w:rsidR="00F156CD" w:rsidRPr="002F4D89" w:rsidRDefault="00F156CD" w:rsidP="00F156CD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80" w:type="dxa"/>
            <w:vAlign w:val="center"/>
          </w:tcPr>
          <w:p w:rsidR="00F156CD" w:rsidRPr="002F4D89" w:rsidRDefault="00F156CD" w:rsidP="00F156CD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51" w:type="dxa"/>
            <w:vAlign w:val="center"/>
          </w:tcPr>
          <w:p w:rsidR="00F156CD" w:rsidRPr="002F4D89" w:rsidRDefault="00F156CD" w:rsidP="00F156CD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594F3C" w:rsidRDefault="00594F3C" w:rsidP="007501AB">
      <w:pPr>
        <w:tabs>
          <w:tab w:val="left" w:pos="2711"/>
        </w:tabs>
        <w:suppressAutoHyphens/>
        <w:rPr>
          <w:rFonts w:asciiTheme="minorHAnsi" w:hAnsiTheme="minorHAnsi" w:cs="Calibri"/>
          <w:lang w:eastAsia="zh-CN"/>
        </w:rPr>
      </w:pPr>
    </w:p>
    <w:p w:rsidR="00394B45" w:rsidRPr="00296D56" w:rsidRDefault="00394B45" w:rsidP="00394B45">
      <w:pPr>
        <w:pStyle w:val="Sangradetextonormal"/>
        <w:ind w:left="708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r w:rsidRPr="00FF18D0">
        <w:rPr>
          <w:rFonts w:ascii="Arial" w:hAnsi="Arial" w:cs="Arial"/>
          <w:i/>
          <w:sz w:val="18"/>
          <w:szCs w:val="18"/>
        </w:rPr>
        <w:t>quedaran excloses del procediment de licitació les ofertes que presentin un import superior al de licitació)</w:t>
      </w:r>
    </w:p>
    <w:p w:rsidR="00C6793C" w:rsidRPr="007B3914" w:rsidRDefault="00394B45" w:rsidP="007B3914">
      <w:pPr>
        <w:tabs>
          <w:tab w:val="left" w:pos="2711"/>
        </w:tabs>
        <w:suppressAutoHyphens/>
        <w:rPr>
          <w:rFonts w:asciiTheme="minorHAnsi" w:hAnsiTheme="minorHAnsi" w:cs="Calibri"/>
          <w:lang w:eastAsia="zh-CN"/>
        </w:rPr>
      </w:pPr>
      <w:r>
        <w:rPr>
          <w:rFonts w:asciiTheme="minorHAnsi" w:hAnsiTheme="minorHAnsi" w:cstheme="minorHAnsi"/>
          <w:color w:val="000000"/>
          <w:sz w:val="24"/>
          <w:szCs w:val="24"/>
          <w:vertAlign w:val="superscript"/>
          <w:lang w:eastAsia="zh-CN"/>
        </w:rPr>
        <w:tab/>
      </w:r>
    </w:p>
    <w:p w:rsidR="00C6793C" w:rsidRDefault="00C6793C" w:rsidP="00070409">
      <w:pPr>
        <w:pStyle w:val="ttulo31"/>
        <w:tabs>
          <w:tab w:val="left" w:pos="426"/>
        </w:tabs>
        <w:spacing w:before="0" w:beforeAutospacing="0" w:after="120" w:afterAutospacing="0" w:line="360" w:lineRule="auto"/>
        <w:jc w:val="both"/>
        <w:rPr>
          <w:rStyle w:val="msoins0"/>
          <w:rFonts w:ascii="Calibri" w:hAnsi="Calibri" w:cs="Calibri"/>
          <w:sz w:val="22"/>
          <w:szCs w:val="22"/>
          <w:lang w:val="ca-ES"/>
        </w:rPr>
      </w:pPr>
      <w:r>
        <w:rPr>
          <w:rStyle w:val="msoins0"/>
          <w:rFonts w:ascii="Calibri" w:hAnsi="Calibri" w:cs="Calibri"/>
          <w:color w:val="000000"/>
          <w:sz w:val="22"/>
          <w:szCs w:val="22"/>
          <w:lang w:val="ca-ES"/>
        </w:rPr>
        <w:t>E</w:t>
      </w:r>
      <w:r w:rsidRPr="002D5B84">
        <w:rPr>
          <w:rStyle w:val="msoins0"/>
          <w:rFonts w:ascii="Calibri" w:hAnsi="Calibri" w:cs="Calibri"/>
          <w:color w:val="000000"/>
          <w:sz w:val="22"/>
          <w:szCs w:val="22"/>
          <w:lang w:val="ca-ES"/>
        </w:rPr>
        <w:t>l</w:t>
      </w:r>
      <w:r w:rsidRPr="002D5B84">
        <w:rPr>
          <w:rFonts w:ascii="Calibri" w:hAnsi="Calibri" w:cs="Calibri"/>
          <w:color w:val="000000"/>
          <w:sz w:val="22"/>
          <w:szCs w:val="22"/>
          <w:lang w:val="ca-ES"/>
        </w:rPr>
        <w:t>s</w:t>
      </w:r>
      <w:r w:rsidR="00995AF6" w:rsidRPr="002D5B84">
        <w:rPr>
          <w:rStyle w:val="msoins0"/>
          <w:rFonts w:ascii="Calibri" w:hAnsi="Calibri" w:cs="Calibri"/>
          <w:sz w:val="22"/>
          <w:szCs w:val="22"/>
          <w:lang w:val="ca-ES"/>
        </w:rPr>
        <w:t xml:space="preserve"> licitadors faran constar </w:t>
      </w:r>
      <w:r w:rsidR="00995AF6">
        <w:rPr>
          <w:rStyle w:val="msoins0"/>
          <w:rFonts w:ascii="Calibri" w:hAnsi="Calibri" w:cs="Calibri"/>
          <w:sz w:val="22"/>
          <w:szCs w:val="22"/>
          <w:lang w:val="ca-ES"/>
        </w:rPr>
        <w:t>el desglossament del</w:t>
      </w:r>
      <w:r w:rsidR="00995AF6" w:rsidRPr="002D5B84">
        <w:rPr>
          <w:rStyle w:val="msoins0"/>
          <w:rFonts w:ascii="Calibri" w:hAnsi="Calibri" w:cs="Calibri"/>
          <w:sz w:val="22"/>
          <w:szCs w:val="22"/>
          <w:lang w:val="ca-ES"/>
        </w:rPr>
        <w:t xml:space="preserve"> </w:t>
      </w:r>
      <w:r w:rsidR="00995AF6" w:rsidRPr="00DC5CAD">
        <w:rPr>
          <w:rStyle w:val="msoins0"/>
          <w:rFonts w:ascii="Calibri" w:hAnsi="Calibri" w:cs="Calibri"/>
          <w:b/>
          <w:sz w:val="22"/>
          <w:szCs w:val="22"/>
          <w:u w:val="single"/>
          <w:lang w:val="ca-ES"/>
        </w:rPr>
        <w:t>preu unitari</w:t>
      </w:r>
      <w:r w:rsidR="00995AF6" w:rsidRPr="002D5B84">
        <w:rPr>
          <w:rStyle w:val="msoins0"/>
          <w:rFonts w:ascii="Calibri" w:hAnsi="Calibri" w:cs="Calibri"/>
          <w:sz w:val="22"/>
          <w:szCs w:val="22"/>
          <w:lang w:val="ca-ES"/>
        </w:rPr>
        <w:t xml:space="preserve"> de cada </w:t>
      </w:r>
      <w:r w:rsidR="00995AF6">
        <w:rPr>
          <w:rStyle w:val="msoins0"/>
          <w:rFonts w:ascii="Calibri" w:hAnsi="Calibri" w:cs="Calibri"/>
          <w:sz w:val="22"/>
          <w:szCs w:val="22"/>
          <w:lang w:val="ca-ES"/>
        </w:rPr>
        <w:t>partida</w:t>
      </w:r>
      <w:r w:rsidRPr="00882C16">
        <w:rPr>
          <w:rStyle w:val="msoins0"/>
          <w:rFonts w:ascii="Calibri" w:hAnsi="Calibri" w:cs="Calibri"/>
          <w:sz w:val="22"/>
          <w:szCs w:val="22"/>
          <w:lang w:val="ca-ES"/>
        </w:rPr>
        <w:t xml:space="preserve">. </w:t>
      </w:r>
      <w:r w:rsidRPr="00D11732">
        <w:rPr>
          <w:rStyle w:val="msoins0"/>
          <w:rFonts w:ascii="Calibri" w:hAnsi="Calibri" w:cs="Calibri"/>
          <w:sz w:val="22"/>
          <w:szCs w:val="22"/>
          <w:u w:val="single"/>
          <w:lang w:val="ca-ES"/>
        </w:rPr>
        <w:t>Serà objecte de valoració l’oferta global</w:t>
      </w:r>
      <w:r>
        <w:rPr>
          <w:rStyle w:val="msoins0"/>
          <w:rFonts w:ascii="Calibri" w:hAnsi="Calibri" w:cs="Calibri"/>
          <w:sz w:val="22"/>
          <w:szCs w:val="22"/>
          <w:u w:val="single"/>
          <w:lang w:val="ca-ES"/>
        </w:rPr>
        <w:t xml:space="preserve"> </w:t>
      </w:r>
      <w:r w:rsidRPr="00E02FAB">
        <w:rPr>
          <w:rFonts w:ascii="Calibri" w:hAnsi="Calibri" w:cs="Calibri"/>
          <w:b/>
          <w:color w:val="0000FF"/>
          <w:highlight w:val="lightGray"/>
          <w:lang w:eastAsia="zh-CN"/>
        </w:rPr>
        <w:t>(*)</w:t>
      </w:r>
      <w:r w:rsidRPr="00D11732">
        <w:rPr>
          <w:rStyle w:val="msoins0"/>
          <w:rFonts w:ascii="Calibri" w:hAnsi="Calibri" w:cs="Calibri"/>
          <w:sz w:val="22"/>
          <w:szCs w:val="22"/>
          <w:lang w:val="ca-ES"/>
        </w:rPr>
        <w:t>.</w:t>
      </w:r>
    </w:p>
    <w:p w:rsidR="00995AF6" w:rsidRDefault="00995AF6" w:rsidP="00070409">
      <w:pPr>
        <w:pStyle w:val="ttulo31"/>
        <w:numPr>
          <w:ilvl w:val="0"/>
          <w:numId w:val="11"/>
        </w:numPr>
        <w:tabs>
          <w:tab w:val="left" w:pos="426"/>
        </w:tabs>
        <w:spacing w:before="0" w:beforeAutospacing="0" w:after="120" w:afterAutospacing="0" w:line="360" w:lineRule="auto"/>
        <w:ind w:left="360"/>
        <w:jc w:val="both"/>
        <w:rPr>
          <w:rStyle w:val="msoins0"/>
          <w:rFonts w:ascii="Calibri" w:hAnsi="Calibri" w:cs="Calibri"/>
          <w:sz w:val="22"/>
          <w:szCs w:val="22"/>
          <w:lang w:val="ca-ES"/>
        </w:rPr>
      </w:pPr>
      <w:r>
        <w:rPr>
          <w:rStyle w:val="msoins0"/>
          <w:rFonts w:ascii="Calibri" w:hAnsi="Calibri" w:cs="Calibri"/>
          <w:sz w:val="22"/>
          <w:szCs w:val="22"/>
          <w:lang w:val="ca-ES"/>
        </w:rPr>
        <w:t>L’oferta global només es tindrà en compte a l’hora d’aplicar la fórmula econòmica que s’indica a continuació.</w:t>
      </w:r>
    </w:p>
    <w:p w:rsidR="00995AF6" w:rsidRDefault="00995AF6" w:rsidP="00070409">
      <w:pPr>
        <w:pStyle w:val="ttulo31"/>
        <w:numPr>
          <w:ilvl w:val="0"/>
          <w:numId w:val="11"/>
        </w:numPr>
        <w:tabs>
          <w:tab w:val="left" w:pos="426"/>
        </w:tabs>
        <w:spacing w:before="0" w:beforeAutospacing="0" w:after="120" w:afterAutospacing="0" w:line="360" w:lineRule="auto"/>
        <w:ind w:left="360"/>
        <w:jc w:val="both"/>
        <w:rPr>
          <w:rStyle w:val="msoins0"/>
          <w:rFonts w:ascii="Calibri" w:hAnsi="Calibri" w:cs="Calibri"/>
          <w:sz w:val="22"/>
          <w:szCs w:val="22"/>
          <w:lang w:val="ca-ES"/>
        </w:rPr>
      </w:pPr>
      <w:r>
        <w:rPr>
          <w:rStyle w:val="msoins0"/>
          <w:rFonts w:ascii="Calibri" w:hAnsi="Calibri" w:cs="Calibri"/>
          <w:sz w:val="22"/>
          <w:szCs w:val="22"/>
          <w:lang w:val="ca-ES"/>
        </w:rPr>
        <w:t xml:space="preserve">En cas d’incoherència entre l’oferta global i el càlcul del desglossament (oferta preus partides), prevaldrà en tot cas el preu de cada partida </w:t>
      </w:r>
      <w:proofErr w:type="spellStart"/>
      <w:r>
        <w:rPr>
          <w:rStyle w:val="msoins0"/>
          <w:rFonts w:ascii="Calibri" w:hAnsi="Calibri" w:cs="Calibri"/>
          <w:sz w:val="22"/>
          <w:szCs w:val="22"/>
          <w:lang w:val="ca-ES"/>
        </w:rPr>
        <w:t>ofertat</w:t>
      </w:r>
      <w:proofErr w:type="spellEnd"/>
      <w:r>
        <w:rPr>
          <w:rStyle w:val="msoins0"/>
          <w:rFonts w:ascii="Calibri" w:hAnsi="Calibri" w:cs="Calibri"/>
          <w:sz w:val="22"/>
          <w:szCs w:val="22"/>
          <w:lang w:val="ca-ES"/>
        </w:rPr>
        <w:t xml:space="preserve">. </w:t>
      </w:r>
    </w:p>
    <w:p w:rsidR="00995AF6" w:rsidRPr="00064887" w:rsidRDefault="00995AF6" w:rsidP="00070409">
      <w:pPr>
        <w:pStyle w:val="Prrafodelista"/>
        <w:numPr>
          <w:ilvl w:val="0"/>
          <w:numId w:val="11"/>
        </w:numPr>
        <w:spacing w:after="240" w:line="360" w:lineRule="auto"/>
        <w:ind w:left="360"/>
        <w:contextualSpacing w:val="0"/>
        <w:jc w:val="both"/>
        <w:rPr>
          <w:rFonts w:asciiTheme="minorHAnsi" w:hAnsiTheme="minorHAnsi" w:cstheme="minorHAnsi"/>
          <w:lang w:eastAsia="en-US"/>
        </w:rPr>
      </w:pPr>
      <w:r w:rsidRPr="00064887">
        <w:rPr>
          <w:rFonts w:asciiTheme="minorHAnsi" w:hAnsiTheme="minorHAnsi" w:cstheme="minorHAnsi"/>
        </w:rPr>
        <w:t>El licitador no podrà superar cap dels preus unitaris màxims fixats en el Q</w:t>
      </w:r>
      <w:r>
        <w:rPr>
          <w:rFonts w:asciiTheme="minorHAnsi" w:hAnsiTheme="minorHAnsi" w:cstheme="minorHAnsi"/>
        </w:rPr>
        <w:t xml:space="preserve">uadre de </w:t>
      </w:r>
      <w:r w:rsidRPr="00064887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aracterístiques</w:t>
      </w:r>
      <w:r w:rsidRPr="0006488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 Plec de Prescripcions Tècniques </w:t>
      </w:r>
      <w:r w:rsidRPr="00064887">
        <w:rPr>
          <w:rFonts w:asciiTheme="minorHAnsi" w:hAnsiTheme="minorHAnsi" w:cstheme="minorHAnsi"/>
        </w:rPr>
        <w:t>per a cada producte, essent motiu d’exclusió superar-los</w:t>
      </w:r>
      <w:r>
        <w:rPr>
          <w:rFonts w:asciiTheme="minorHAnsi" w:hAnsiTheme="minorHAnsi" w:cstheme="minorHAnsi"/>
        </w:rPr>
        <w:t>.</w:t>
      </w:r>
    </w:p>
    <w:p w:rsidR="00995AF6" w:rsidRPr="00E10392" w:rsidRDefault="00995AF6" w:rsidP="00070409">
      <w:pPr>
        <w:pStyle w:val="Prrafodelista"/>
        <w:numPr>
          <w:ilvl w:val="0"/>
          <w:numId w:val="11"/>
        </w:numPr>
        <w:spacing w:after="240" w:line="360" w:lineRule="auto"/>
        <w:ind w:left="360"/>
        <w:contextualSpacing w:val="0"/>
        <w:jc w:val="both"/>
        <w:rPr>
          <w:rFonts w:asciiTheme="minorHAnsi" w:hAnsiTheme="minorHAnsi" w:cstheme="minorHAnsi"/>
          <w:lang w:eastAsia="en-US"/>
        </w:rPr>
      </w:pPr>
      <w:r w:rsidRPr="00064887">
        <w:rPr>
          <w:rFonts w:asciiTheme="minorHAnsi" w:hAnsiTheme="minorHAnsi" w:cstheme="minorHAnsi"/>
        </w:rPr>
        <w:t>Els preus unitaris</w:t>
      </w:r>
      <w:r>
        <w:rPr>
          <w:rFonts w:asciiTheme="minorHAnsi" w:hAnsiTheme="minorHAnsi" w:cstheme="minorHAnsi"/>
        </w:rPr>
        <w:t xml:space="preserve"> (de cada partida)</w:t>
      </w:r>
      <w:r w:rsidRPr="00064887">
        <w:rPr>
          <w:rFonts w:asciiTheme="minorHAnsi" w:hAnsiTheme="minorHAnsi" w:cstheme="minorHAnsi"/>
        </w:rPr>
        <w:t xml:space="preserve"> </w:t>
      </w:r>
      <w:proofErr w:type="spellStart"/>
      <w:r w:rsidRPr="00064887">
        <w:rPr>
          <w:rFonts w:asciiTheme="minorHAnsi" w:hAnsiTheme="minorHAnsi" w:cstheme="minorHAnsi"/>
        </w:rPr>
        <w:t>ofertats</w:t>
      </w:r>
      <w:proofErr w:type="spellEnd"/>
      <w:r w:rsidRPr="00064887">
        <w:rPr>
          <w:rFonts w:asciiTheme="minorHAnsi" w:hAnsiTheme="minorHAnsi" w:cstheme="minorHAnsi"/>
        </w:rPr>
        <w:t xml:space="preserve"> pel l</w:t>
      </w:r>
      <w:r>
        <w:rPr>
          <w:rFonts w:asciiTheme="minorHAnsi" w:hAnsiTheme="minorHAnsi" w:cstheme="minorHAnsi"/>
        </w:rPr>
        <w:t>icitador en el desglossament, só</w:t>
      </w:r>
      <w:r w:rsidRPr="00064887">
        <w:rPr>
          <w:rFonts w:asciiTheme="minorHAnsi" w:hAnsiTheme="minorHAnsi" w:cstheme="minorHAnsi"/>
        </w:rPr>
        <w:t>n vinculants i formaran part del preu del contracte.</w:t>
      </w:r>
    </w:p>
    <w:p w:rsidR="00995AF6" w:rsidRPr="00064887" w:rsidRDefault="00995AF6" w:rsidP="00070409">
      <w:pPr>
        <w:pStyle w:val="Prrafodelista"/>
        <w:numPr>
          <w:ilvl w:val="0"/>
          <w:numId w:val="11"/>
        </w:numPr>
        <w:spacing w:after="240" w:line="360" w:lineRule="auto"/>
        <w:ind w:left="360"/>
        <w:contextualSpacing w:val="0"/>
        <w:jc w:val="both"/>
        <w:rPr>
          <w:rFonts w:asciiTheme="minorHAnsi" w:hAnsiTheme="minorHAnsi" w:cstheme="minorHAnsi"/>
          <w:lang w:eastAsia="en-US"/>
        </w:rPr>
      </w:pPr>
      <w:r w:rsidRPr="00064887">
        <w:rPr>
          <w:rFonts w:asciiTheme="minorHAnsi" w:hAnsiTheme="minorHAnsi" w:cstheme="minorHAnsi"/>
        </w:rPr>
        <w:t>Tot i l’oferta global, el contracte s’adjudicarà pel P</w:t>
      </w:r>
      <w:r>
        <w:rPr>
          <w:rFonts w:asciiTheme="minorHAnsi" w:hAnsiTheme="minorHAnsi" w:cstheme="minorHAnsi"/>
        </w:rPr>
        <w:t>B</w:t>
      </w:r>
      <w:r w:rsidRPr="00064887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 xml:space="preserve"> (pel què fa a la partida d’alçada)</w:t>
      </w:r>
      <w:r w:rsidRPr="00064887">
        <w:rPr>
          <w:rFonts w:asciiTheme="minorHAnsi" w:hAnsiTheme="minorHAnsi" w:cstheme="minorHAnsi"/>
        </w:rPr>
        <w:t>, sense que ens obliguem a consumir cap volum mínim</w:t>
      </w:r>
      <w:r>
        <w:rPr>
          <w:rFonts w:asciiTheme="minorHAnsi" w:hAnsiTheme="minorHAnsi" w:cstheme="minorHAnsi"/>
        </w:rPr>
        <w:t>, tal i com s’indica en el punt B del present document</w:t>
      </w:r>
      <w:r w:rsidRPr="00064887">
        <w:rPr>
          <w:rFonts w:asciiTheme="minorHAnsi" w:hAnsiTheme="minorHAnsi" w:cstheme="minorHAnsi"/>
        </w:rPr>
        <w:t>.</w:t>
      </w:r>
    </w:p>
    <w:p w:rsidR="00A737FA" w:rsidRDefault="00995AF6" w:rsidP="00070409">
      <w:pPr>
        <w:pStyle w:val="Prrafodelista"/>
        <w:numPr>
          <w:ilvl w:val="0"/>
          <w:numId w:val="11"/>
        </w:numPr>
        <w:spacing w:after="240" w:line="360" w:lineRule="auto"/>
        <w:ind w:left="360"/>
        <w:contextualSpacing w:val="0"/>
        <w:jc w:val="both"/>
        <w:rPr>
          <w:rFonts w:asciiTheme="minorHAnsi" w:hAnsiTheme="minorHAnsi" w:cstheme="minorHAnsi"/>
          <w:lang w:eastAsia="en-US"/>
        </w:rPr>
      </w:pPr>
      <w:r w:rsidRPr="00064887">
        <w:rPr>
          <w:rFonts w:asciiTheme="minorHAnsi" w:hAnsiTheme="minorHAnsi" w:cstheme="minorHAnsi"/>
        </w:rPr>
        <w:t xml:space="preserve">Els criteris de temeritat aplicaran respecte tots els preus unitaris que el licitador </w:t>
      </w:r>
      <w:proofErr w:type="spellStart"/>
      <w:r w:rsidRPr="00064887">
        <w:rPr>
          <w:rFonts w:asciiTheme="minorHAnsi" w:hAnsiTheme="minorHAnsi" w:cstheme="minorHAnsi"/>
        </w:rPr>
        <w:t>oferti</w:t>
      </w:r>
      <w:proofErr w:type="spellEnd"/>
      <w:r w:rsidRPr="00064887">
        <w:rPr>
          <w:rFonts w:asciiTheme="minorHAnsi" w:hAnsiTheme="minorHAnsi" w:cstheme="minorHAnsi"/>
        </w:rPr>
        <w:t xml:space="preserve"> en el </w:t>
      </w:r>
      <w:r>
        <w:rPr>
          <w:rFonts w:asciiTheme="minorHAnsi" w:hAnsiTheme="minorHAnsi" w:cstheme="minorHAnsi"/>
        </w:rPr>
        <w:t>desglossament, tal i com s’indica en el punt I del QC</w:t>
      </w:r>
      <w:r w:rsidRPr="00064887">
        <w:rPr>
          <w:rFonts w:asciiTheme="minorHAnsi" w:hAnsiTheme="minorHAnsi" w:cstheme="minorHAnsi"/>
        </w:rPr>
        <w:t>.</w:t>
      </w:r>
    </w:p>
    <w:p w:rsidR="00862B72" w:rsidRDefault="00862B72" w:rsidP="00070409">
      <w:pPr>
        <w:pStyle w:val="Prrafodelista"/>
        <w:numPr>
          <w:ilvl w:val="0"/>
          <w:numId w:val="11"/>
        </w:numPr>
        <w:spacing w:after="240" w:line="360" w:lineRule="auto"/>
        <w:ind w:left="360"/>
        <w:contextualSpacing w:val="0"/>
        <w:jc w:val="both"/>
        <w:rPr>
          <w:rFonts w:asciiTheme="minorHAnsi" w:hAnsiTheme="minorHAnsi" w:cstheme="minorHAnsi"/>
          <w:u w:val="single"/>
          <w:lang w:eastAsia="en-US"/>
        </w:rPr>
      </w:pPr>
      <w:r w:rsidRPr="00862B72">
        <w:rPr>
          <w:rFonts w:asciiTheme="minorHAnsi" w:hAnsiTheme="minorHAnsi" w:cstheme="minorHAnsi"/>
          <w:u w:val="single"/>
        </w:rPr>
        <w:t>En cas d’incoherència entre l’oferta econòmica global i els preus unitaris de cada partida prevaldrà l’oferta global. Posteriorment es requerirà al licitador esmena</w:t>
      </w:r>
      <w:r w:rsidR="00070409">
        <w:rPr>
          <w:rFonts w:asciiTheme="minorHAnsi" w:hAnsiTheme="minorHAnsi" w:cstheme="minorHAnsi"/>
          <w:u w:val="single"/>
        </w:rPr>
        <w:t xml:space="preserve"> dels preus unitaris a fi de</w:t>
      </w:r>
      <w:r w:rsidR="00170E1F">
        <w:rPr>
          <w:rFonts w:asciiTheme="minorHAnsi" w:hAnsiTheme="minorHAnsi" w:cstheme="minorHAnsi"/>
          <w:u w:val="single"/>
        </w:rPr>
        <w:t xml:space="preserve"> que </w:t>
      </w:r>
      <w:r w:rsidRPr="00862B72">
        <w:rPr>
          <w:rFonts w:asciiTheme="minorHAnsi" w:hAnsiTheme="minorHAnsi" w:cstheme="minorHAnsi"/>
          <w:u w:val="single"/>
        </w:rPr>
        <w:t xml:space="preserve">coincideixin amb la seva oferta global. </w:t>
      </w:r>
    </w:p>
    <w:p w:rsidR="00012BB2" w:rsidRDefault="00012BB2" w:rsidP="00012BB2">
      <w:pPr>
        <w:spacing w:after="240"/>
        <w:jc w:val="both"/>
        <w:rPr>
          <w:rFonts w:asciiTheme="minorHAnsi" w:hAnsiTheme="minorHAnsi" w:cstheme="minorHAnsi"/>
          <w:u w:val="single"/>
          <w:lang w:eastAsia="en-US"/>
        </w:rPr>
      </w:pPr>
    </w:p>
    <w:p w:rsidR="00012BB2" w:rsidRDefault="00012BB2" w:rsidP="00012BB2">
      <w:pPr>
        <w:spacing w:after="240"/>
        <w:jc w:val="both"/>
        <w:rPr>
          <w:rFonts w:asciiTheme="minorHAnsi" w:hAnsiTheme="minorHAnsi" w:cstheme="minorHAnsi"/>
          <w:u w:val="single"/>
          <w:lang w:eastAsia="en-US"/>
        </w:rPr>
      </w:pPr>
    </w:p>
    <w:p w:rsidR="00012BB2" w:rsidRDefault="00012BB2" w:rsidP="00012BB2">
      <w:pPr>
        <w:spacing w:after="240"/>
        <w:jc w:val="both"/>
        <w:rPr>
          <w:rFonts w:asciiTheme="minorHAnsi" w:hAnsiTheme="minorHAnsi" w:cstheme="minorHAnsi"/>
          <w:u w:val="single"/>
          <w:lang w:eastAsia="en-US"/>
        </w:rPr>
      </w:pPr>
    </w:p>
    <w:p w:rsidR="00012BB2" w:rsidRDefault="00012BB2" w:rsidP="00012BB2">
      <w:pPr>
        <w:spacing w:after="240"/>
        <w:jc w:val="both"/>
        <w:rPr>
          <w:rFonts w:asciiTheme="minorHAnsi" w:hAnsiTheme="minorHAnsi" w:cstheme="minorHAnsi"/>
          <w:u w:val="single"/>
          <w:lang w:eastAsia="en-US"/>
        </w:rPr>
      </w:pPr>
    </w:p>
    <w:p w:rsidR="00012BB2" w:rsidRPr="00012BB2" w:rsidRDefault="00012BB2" w:rsidP="00012BB2">
      <w:pPr>
        <w:spacing w:after="240"/>
        <w:jc w:val="both"/>
        <w:rPr>
          <w:rFonts w:asciiTheme="minorHAnsi" w:hAnsiTheme="minorHAnsi" w:cstheme="minorHAnsi"/>
          <w:u w:val="single"/>
          <w:lang w:eastAsia="en-US"/>
        </w:rPr>
      </w:pPr>
    </w:p>
    <w:tbl>
      <w:tblPr>
        <w:tblW w:w="10039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1512"/>
        <w:gridCol w:w="1737"/>
        <w:gridCol w:w="1737"/>
        <w:gridCol w:w="1508"/>
      </w:tblGrid>
      <w:tr w:rsidR="00441607" w:rsidRPr="00FD44D7" w:rsidTr="00E43F5D">
        <w:trPr>
          <w:trHeight w:val="7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41607" w:rsidRPr="001C11F2" w:rsidRDefault="00441607" w:rsidP="00A737F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C11F2">
              <w:rPr>
                <w:rFonts w:ascii="Calibri" w:hAnsi="Calibri" w:cs="Calibri"/>
                <w:b/>
                <w:bCs/>
              </w:rPr>
              <w:t xml:space="preserve">Concepte 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41607" w:rsidRPr="001C11F2" w:rsidRDefault="00441607" w:rsidP="00A737FA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  <w:p w:rsidR="00441607" w:rsidRPr="001C11F2" w:rsidRDefault="00441607" w:rsidP="00E43F5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C11F2">
              <w:rPr>
                <w:rFonts w:ascii="Calibri" w:hAnsi="Calibri" w:cs="Calibri"/>
                <w:b/>
                <w:bCs/>
                <w:color w:val="FF0000"/>
              </w:rPr>
              <w:t xml:space="preserve">Import </w:t>
            </w:r>
            <w:r w:rsidRPr="001C11F2">
              <w:rPr>
                <w:rFonts w:ascii="Calibri" w:hAnsi="Calibri" w:cs="Calibri"/>
                <w:b/>
                <w:bCs/>
                <w:color w:val="FF0000"/>
                <w:u w:val="single"/>
              </w:rPr>
              <w:t xml:space="preserve"> </w:t>
            </w:r>
            <w:r w:rsidRPr="001C11F2">
              <w:rPr>
                <w:rFonts w:ascii="Calibri" w:hAnsi="Calibri" w:cs="Calibri"/>
                <w:b/>
                <w:bCs/>
                <w:color w:val="FF0000"/>
              </w:rPr>
              <w:t>màxim (IVA exclòs)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41607" w:rsidRPr="001C11F2" w:rsidRDefault="00441607" w:rsidP="0044160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C11F2">
              <w:rPr>
                <w:rFonts w:ascii="Calibri" w:hAnsi="Calibri" w:cs="Calibri"/>
                <w:b/>
                <w:bCs/>
              </w:rPr>
              <w:t xml:space="preserve">Import OFERTAT </w:t>
            </w:r>
          </w:p>
          <w:p w:rsidR="00441607" w:rsidRPr="001C11F2" w:rsidRDefault="00441607" w:rsidP="00A738B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C11F2">
              <w:rPr>
                <w:rFonts w:ascii="Calibri" w:hAnsi="Calibri" w:cs="Calibri"/>
                <w:b/>
                <w:bCs/>
              </w:rPr>
              <w:t>(IVA exclòs)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41607" w:rsidRPr="001C11F2" w:rsidRDefault="00441607" w:rsidP="00A738B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C11F2">
              <w:rPr>
                <w:rFonts w:ascii="Calibri" w:hAnsi="Calibri" w:cs="Calibri"/>
                <w:b/>
                <w:bCs/>
              </w:rPr>
              <w:t>Partida IVA (21%)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41607" w:rsidRPr="001C11F2" w:rsidRDefault="00441607" w:rsidP="00995AF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C11F2">
              <w:rPr>
                <w:rFonts w:ascii="Calibri" w:hAnsi="Calibri" w:cs="Calibri"/>
                <w:b/>
                <w:bCs/>
              </w:rPr>
              <w:t xml:space="preserve">Import OFERTAT </w:t>
            </w:r>
          </w:p>
          <w:p w:rsidR="00441607" w:rsidRPr="001C11F2" w:rsidRDefault="00441607" w:rsidP="00995AF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C11F2">
              <w:rPr>
                <w:rFonts w:ascii="Calibri" w:hAnsi="Calibri" w:cs="Calibri"/>
                <w:b/>
                <w:bCs/>
              </w:rPr>
              <w:t xml:space="preserve"> (IVA inclòs)</w:t>
            </w:r>
          </w:p>
        </w:tc>
      </w:tr>
      <w:tr w:rsidR="00441607" w:rsidRPr="00FD44D7" w:rsidTr="007B3914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41607" w:rsidRPr="001C11F2" w:rsidRDefault="00441607" w:rsidP="00995AF6">
            <w:pPr>
              <w:keepNext/>
              <w:rPr>
                <w:rFonts w:asciiTheme="minorHAnsi" w:hAnsiTheme="minorHAnsi" w:cstheme="minorHAnsi"/>
                <w:b/>
              </w:rPr>
            </w:pPr>
            <w:r w:rsidRPr="001C11F2">
              <w:rPr>
                <w:rFonts w:asciiTheme="minorHAnsi" w:hAnsiTheme="minorHAnsi" w:cstheme="minorHAnsi"/>
                <w:b/>
              </w:rPr>
              <w:t>Maquinari, amb el suport de fabricant inclòs per a tota la vigència del contracte, i serveis d’implantació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1607" w:rsidRPr="001C11F2" w:rsidRDefault="00441607" w:rsidP="00995AF6">
            <w:pPr>
              <w:keepNext/>
              <w:jc w:val="right"/>
              <w:rPr>
                <w:rFonts w:asciiTheme="minorHAnsi" w:hAnsiTheme="minorHAnsi" w:cstheme="minorHAnsi"/>
                <w:color w:val="FF0000"/>
              </w:rPr>
            </w:pPr>
            <w:r w:rsidRPr="001C11F2">
              <w:rPr>
                <w:rFonts w:asciiTheme="minorHAnsi" w:hAnsiTheme="minorHAnsi" w:cstheme="minorHAnsi"/>
                <w:color w:val="FF0000"/>
              </w:rPr>
              <w:t>110.000 €</w:t>
            </w:r>
            <w:r w:rsidR="00E43F5D">
              <w:rPr>
                <w:rFonts w:asciiTheme="minorHAnsi" w:hAnsiTheme="minorHAnsi" w:cstheme="minorHAnsi"/>
                <w:color w:val="FF0000"/>
              </w:rPr>
              <w:t xml:space="preserve"> (**)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07" w:rsidRPr="001C11F2" w:rsidRDefault="00441607" w:rsidP="00995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1607" w:rsidRPr="001C11F2" w:rsidRDefault="00441607" w:rsidP="00995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07" w:rsidRPr="001C11F2" w:rsidRDefault="00441607" w:rsidP="00995A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41607" w:rsidRPr="00FD44D7" w:rsidTr="007B3914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41607" w:rsidRPr="001C11F2" w:rsidRDefault="00441607" w:rsidP="00995AF6">
            <w:pPr>
              <w:keepNext/>
              <w:rPr>
                <w:rFonts w:asciiTheme="minorHAnsi" w:hAnsiTheme="minorHAnsi" w:cstheme="minorHAnsi"/>
                <w:b/>
              </w:rPr>
            </w:pPr>
            <w:r w:rsidRPr="001C11F2">
              <w:rPr>
                <w:rFonts w:asciiTheme="minorHAnsi" w:hAnsiTheme="minorHAnsi" w:cstheme="minorHAnsi"/>
                <w:b/>
              </w:rPr>
              <w:t>Servei de manteniment i suport per part de l’adjudicatari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1607" w:rsidRPr="001C11F2" w:rsidRDefault="00441607" w:rsidP="00995AF6">
            <w:pPr>
              <w:keepNext/>
              <w:jc w:val="right"/>
              <w:rPr>
                <w:rFonts w:asciiTheme="minorHAnsi" w:hAnsiTheme="minorHAnsi" w:cstheme="minorHAnsi"/>
                <w:color w:val="FF0000"/>
              </w:rPr>
            </w:pPr>
            <w:r w:rsidRPr="001C11F2">
              <w:rPr>
                <w:rFonts w:asciiTheme="minorHAnsi" w:hAnsiTheme="minorHAnsi" w:cstheme="minorHAnsi"/>
                <w:color w:val="FF0000"/>
              </w:rPr>
              <w:t>75.000 €</w:t>
            </w:r>
            <w:r w:rsidR="00E43F5D">
              <w:rPr>
                <w:rFonts w:asciiTheme="minorHAnsi" w:hAnsiTheme="minorHAnsi" w:cstheme="minorHAnsi"/>
                <w:color w:val="FF0000"/>
              </w:rPr>
              <w:t>(***)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07" w:rsidRPr="001C11F2" w:rsidRDefault="00441607" w:rsidP="00995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1607" w:rsidRPr="001C11F2" w:rsidRDefault="00441607" w:rsidP="00995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07" w:rsidRPr="001C11F2" w:rsidRDefault="00441607" w:rsidP="00995A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41607" w:rsidRPr="00FD44D7" w:rsidTr="00E43F5D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441607" w:rsidRPr="001C11F2" w:rsidRDefault="00441607" w:rsidP="00862B72">
            <w:pPr>
              <w:keepNext/>
              <w:jc w:val="right"/>
              <w:rPr>
                <w:rFonts w:asciiTheme="minorHAnsi" w:hAnsiTheme="minorHAnsi" w:cstheme="minorHAnsi"/>
              </w:rPr>
            </w:pPr>
            <w:r w:rsidRPr="001C11F2"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441607" w:rsidRPr="001C11F2" w:rsidRDefault="00441607" w:rsidP="00995AF6">
            <w:pPr>
              <w:keepNext/>
              <w:jc w:val="right"/>
              <w:rPr>
                <w:rFonts w:asciiTheme="minorHAnsi" w:hAnsiTheme="minorHAnsi" w:cstheme="minorHAnsi"/>
                <w:color w:val="FF0000"/>
              </w:rPr>
            </w:pPr>
            <w:r w:rsidRPr="001C11F2">
              <w:rPr>
                <w:rFonts w:asciiTheme="minorHAnsi" w:hAnsiTheme="minorHAnsi" w:cstheme="minorHAnsi"/>
                <w:color w:val="FF0000"/>
              </w:rPr>
              <w:t xml:space="preserve">185.000 € 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41607" w:rsidRPr="001C11F2" w:rsidRDefault="00441607" w:rsidP="00995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441607" w:rsidRPr="001C11F2" w:rsidRDefault="00441607" w:rsidP="00995AF6">
            <w:pPr>
              <w:jc w:val="center"/>
              <w:rPr>
                <w:rFonts w:asciiTheme="minorHAnsi" w:hAnsiTheme="minorHAnsi" w:cstheme="minorHAnsi"/>
              </w:rPr>
            </w:pPr>
            <w:bookmarkStart w:id="1" w:name="_GoBack"/>
            <w:bookmarkEnd w:id="1"/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41607" w:rsidRPr="001C11F2" w:rsidRDefault="00441607" w:rsidP="00995A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41607" w:rsidRPr="00FD44D7" w:rsidTr="00E43F5D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07" w:rsidRPr="001C11F2" w:rsidRDefault="00441607" w:rsidP="00995AF6">
            <w:pPr>
              <w:keepNext/>
              <w:rPr>
                <w:rFonts w:asciiTheme="minorHAnsi" w:hAnsiTheme="minorHAnsi" w:cstheme="minorHAnsi"/>
              </w:rPr>
            </w:pPr>
            <w:r w:rsidRPr="001C11F2">
              <w:rPr>
                <w:rFonts w:asciiTheme="minorHAnsi" w:hAnsiTheme="minorHAnsi" w:cstheme="minorHAnsi"/>
              </w:rPr>
              <w:t>Partida d’alçada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07" w:rsidRPr="001C11F2" w:rsidRDefault="00441607" w:rsidP="00995AF6">
            <w:pPr>
              <w:keepNext/>
              <w:jc w:val="right"/>
              <w:rPr>
                <w:rFonts w:asciiTheme="minorHAnsi" w:hAnsiTheme="minorHAnsi" w:cstheme="minorHAnsi"/>
                <w:color w:val="FF0000"/>
              </w:rPr>
            </w:pPr>
            <w:r w:rsidRPr="001C11F2">
              <w:rPr>
                <w:rFonts w:asciiTheme="minorHAnsi" w:hAnsiTheme="minorHAnsi" w:cstheme="minorHAnsi"/>
                <w:color w:val="FF0000"/>
              </w:rPr>
              <w:t>32.000 €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07" w:rsidRPr="001C11F2" w:rsidRDefault="00441607" w:rsidP="00995AF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1C11F2">
              <w:rPr>
                <w:rFonts w:asciiTheme="minorHAnsi" w:hAnsiTheme="minorHAnsi" w:cstheme="minorHAnsi"/>
                <w:color w:val="FF0000"/>
              </w:rPr>
              <w:t>32.000 €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07" w:rsidRPr="001C11F2" w:rsidRDefault="00441607" w:rsidP="00995AF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1C11F2">
              <w:rPr>
                <w:rFonts w:asciiTheme="minorHAnsi" w:hAnsiTheme="minorHAnsi" w:cstheme="minorHAnsi"/>
                <w:color w:val="FF0000"/>
              </w:rPr>
              <w:t>6.720 €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07" w:rsidRPr="001C11F2" w:rsidRDefault="00441607" w:rsidP="00995AF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1C11F2">
              <w:rPr>
                <w:rFonts w:asciiTheme="minorHAnsi" w:hAnsiTheme="minorHAnsi" w:cstheme="minorHAnsi"/>
                <w:color w:val="FF0000"/>
              </w:rPr>
              <w:t>38.720 €</w:t>
            </w:r>
          </w:p>
        </w:tc>
      </w:tr>
      <w:tr w:rsidR="00441607" w:rsidRPr="00FD44D7" w:rsidTr="00E43F5D">
        <w:trPr>
          <w:trHeight w:val="44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441607" w:rsidRPr="001C11F2" w:rsidRDefault="00441607" w:rsidP="00A737FA">
            <w:pPr>
              <w:jc w:val="right"/>
              <w:rPr>
                <w:rFonts w:ascii="Calibri" w:hAnsi="Calibri" w:cs="Calibri"/>
                <w:b/>
              </w:rPr>
            </w:pPr>
            <w:r w:rsidRPr="001C11F2">
              <w:rPr>
                <w:rFonts w:ascii="Calibri" w:hAnsi="Calibri" w:cs="Calibri"/>
                <w:b/>
              </w:rPr>
              <w:t xml:space="preserve">TOTAL </w:t>
            </w:r>
            <w:r w:rsidRPr="001C11F2">
              <w:rPr>
                <w:rFonts w:ascii="Calibri" w:hAnsi="Calibri" w:cs="Calibri"/>
                <w:b/>
                <w:color w:val="0000FF"/>
                <w:lang w:eastAsia="zh-CN"/>
              </w:rPr>
              <w:t>(*)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41607" w:rsidRPr="001C11F2" w:rsidRDefault="00441607" w:rsidP="00A737FA">
            <w:pPr>
              <w:jc w:val="right"/>
              <w:rPr>
                <w:rFonts w:ascii="Calibri" w:hAnsi="Calibri" w:cs="Calibri"/>
                <w:b/>
              </w:rPr>
            </w:pPr>
            <w:r w:rsidRPr="001C11F2">
              <w:rPr>
                <w:rFonts w:ascii="Calibri" w:hAnsi="Calibri" w:cs="Calibri"/>
                <w:b/>
                <w:color w:val="FF0000"/>
                <w:lang w:val="es-ES" w:eastAsia="ca-ES"/>
              </w:rPr>
              <w:t>217.000,00</w:t>
            </w:r>
            <w:r w:rsidRPr="001C11F2">
              <w:rPr>
                <w:rFonts w:ascii="Calibri" w:hAnsi="Calibri" w:cs="Calibri"/>
                <w:color w:val="FF0000"/>
                <w:lang w:val="es-ES" w:eastAsia="ca-ES"/>
              </w:rPr>
              <w:t xml:space="preserve"> </w:t>
            </w:r>
            <w:r w:rsidRPr="001C11F2">
              <w:rPr>
                <w:rFonts w:ascii="Calibri" w:hAnsi="Calibri" w:cs="Calibri"/>
                <w:b/>
                <w:bCs/>
                <w:color w:val="FF0000"/>
              </w:rPr>
              <w:t>€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41607" w:rsidRPr="001C11F2" w:rsidRDefault="00441607" w:rsidP="00A737F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41607" w:rsidRPr="001C11F2" w:rsidRDefault="00441607" w:rsidP="00A737F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1607" w:rsidRPr="001C11F2" w:rsidRDefault="00441607" w:rsidP="00A738B4">
            <w:pPr>
              <w:rPr>
                <w:rFonts w:ascii="Calibri" w:hAnsi="Calibri" w:cs="Calibri"/>
                <w:b/>
              </w:rPr>
            </w:pPr>
          </w:p>
        </w:tc>
      </w:tr>
    </w:tbl>
    <w:p w:rsidR="002C1713" w:rsidRPr="00DC7161" w:rsidRDefault="00DC7161" w:rsidP="002C1713">
      <w:pPr>
        <w:tabs>
          <w:tab w:val="left" w:pos="2167"/>
        </w:tabs>
        <w:suppressAutoHyphens/>
        <w:autoSpaceDE w:val="0"/>
        <w:jc w:val="both"/>
        <w:rPr>
          <w:rFonts w:asciiTheme="minorHAnsi" w:hAnsiTheme="minorHAnsi" w:cstheme="minorHAnsi"/>
          <w:color w:val="000000"/>
          <w:sz w:val="32"/>
          <w:u w:val="single"/>
          <w:vertAlign w:val="subscript"/>
          <w:lang w:eastAsia="zh-CN"/>
        </w:rPr>
      </w:pPr>
      <w:r w:rsidRPr="00DC7161">
        <w:rPr>
          <w:rFonts w:asciiTheme="minorHAnsi" w:hAnsiTheme="minorHAnsi" w:cstheme="minorHAnsi"/>
          <w:b/>
          <w:color w:val="000000"/>
          <w:sz w:val="32"/>
          <w:highlight w:val="yellow"/>
          <w:u w:val="single"/>
          <w:vertAlign w:val="subscript"/>
          <w:lang w:eastAsia="zh-CN"/>
        </w:rPr>
        <w:t xml:space="preserve">(!) </w:t>
      </w:r>
      <w:r w:rsidR="0087170C" w:rsidRPr="00DC7161">
        <w:rPr>
          <w:rFonts w:asciiTheme="minorHAnsi" w:hAnsiTheme="minorHAnsi" w:cstheme="minorHAnsi"/>
          <w:color w:val="000000"/>
          <w:sz w:val="32"/>
          <w:u w:val="single"/>
          <w:vertAlign w:val="subscript"/>
          <w:lang w:eastAsia="zh-CN"/>
        </w:rPr>
        <w:t>La partida d’alçada no serà objecte de valoració ni d’oferta per part</w:t>
      </w:r>
      <w:r w:rsidR="002C1713" w:rsidRPr="00DC7161">
        <w:rPr>
          <w:rFonts w:asciiTheme="minorHAnsi" w:hAnsiTheme="minorHAnsi" w:cstheme="minorHAnsi"/>
          <w:color w:val="000000"/>
          <w:sz w:val="32"/>
          <w:u w:val="single"/>
          <w:vertAlign w:val="subscript"/>
          <w:lang w:eastAsia="zh-CN"/>
        </w:rPr>
        <w:t xml:space="preserve"> del licitador. En la seva oferta global els licitadors hauran de sumar els 32.000 euros de partida d’alçada, que serà l’import que </w:t>
      </w:r>
      <w:r w:rsidR="00170E1F" w:rsidRPr="00DC7161">
        <w:rPr>
          <w:rFonts w:asciiTheme="minorHAnsi" w:hAnsiTheme="minorHAnsi" w:cstheme="minorHAnsi"/>
          <w:color w:val="000000"/>
          <w:sz w:val="32"/>
          <w:u w:val="single"/>
          <w:vertAlign w:val="subscript"/>
          <w:lang w:eastAsia="zh-CN"/>
        </w:rPr>
        <w:t>se’ls adjudicarà, el qual no serà vinculant en cap cas.</w:t>
      </w:r>
    </w:p>
    <w:tbl>
      <w:tblPr>
        <w:tblW w:w="9886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2"/>
        <w:gridCol w:w="1392"/>
        <w:gridCol w:w="1142"/>
        <w:gridCol w:w="1584"/>
        <w:gridCol w:w="1266"/>
        <w:gridCol w:w="1650"/>
      </w:tblGrid>
      <w:tr w:rsidR="00324BBA" w:rsidRPr="001C11F2" w:rsidTr="00324BBA">
        <w:trPr>
          <w:trHeight w:val="454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24BBA" w:rsidRPr="001C11F2" w:rsidRDefault="00324BBA" w:rsidP="00317B6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C11F2">
              <w:rPr>
                <w:rFonts w:ascii="Calibri" w:hAnsi="Calibri" w:cs="Calibri"/>
                <w:b/>
                <w:bCs/>
              </w:rPr>
              <w:t xml:space="preserve">Concepte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4BBA" w:rsidRPr="001C11F2" w:rsidRDefault="00324BBA" w:rsidP="00317B68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324BBA">
              <w:rPr>
                <w:rFonts w:ascii="Calibri" w:hAnsi="Calibri" w:cs="Calibri"/>
                <w:b/>
                <w:bCs/>
              </w:rPr>
              <w:t>Volums requerit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24BBA" w:rsidRPr="001C11F2" w:rsidRDefault="00324BBA" w:rsidP="00317B68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  <w:p w:rsidR="00324BBA" w:rsidRPr="001C11F2" w:rsidRDefault="00324BBA" w:rsidP="005D499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C11F2">
              <w:rPr>
                <w:rFonts w:ascii="Calibri" w:hAnsi="Calibri" w:cs="Calibri"/>
                <w:b/>
                <w:bCs/>
                <w:color w:val="FF0000"/>
              </w:rPr>
              <w:t>Import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 unitari </w:t>
            </w:r>
            <w:r w:rsidRPr="001C11F2">
              <w:rPr>
                <w:rFonts w:ascii="Calibri" w:hAnsi="Calibri" w:cs="Calibri"/>
                <w:b/>
                <w:bCs/>
                <w:color w:val="FF0000"/>
              </w:rPr>
              <w:t>màxim (IVA exclòs)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24BBA" w:rsidRPr="001C11F2" w:rsidRDefault="00324BBA" w:rsidP="00317B6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C11F2">
              <w:rPr>
                <w:rFonts w:ascii="Calibri" w:hAnsi="Calibri" w:cs="Calibri"/>
                <w:b/>
                <w:bCs/>
              </w:rPr>
              <w:t xml:space="preserve">Import </w:t>
            </w:r>
            <w:r>
              <w:rPr>
                <w:rFonts w:ascii="Calibri" w:hAnsi="Calibri" w:cs="Calibri"/>
                <w:b/>
                <w:bCs/>
              </w:rPr>
              <w:t xml:space="preserve">unitari </w:t>
            </w:r>
            <w:r w:rsidRPr="001C11F2">
              <w:rPr>
                <w:rFonts w:ascii="Calibri" w:hAnsi="Calibri" w:cs="Calibri"/>
                <w:b/>
                <w:bCs/>
              </w:rPr>
              <w:t xml:space="preserve">OFERTAT </w:t>
            </w:r>
          </w:p>
          <w:p w:rsidR="00324BBA" w:rsidRPr="001C11F2" w:rsidRDefault="00324BBA" w:rsidP="00317B6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C11F2">
              <w:rPr>
                <w:rFonts w:ascii="Calibri" w:hAnsi="Calibri" w:cs="Calibri"/>
                <w:b/>
                <w:bCs/>
              </w:rPr>
              <w:t>(IVA exclòs)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24BBA" w:rsidRPr="00324BBA" w:rsidRDefault="00324BBA" w:rsidP="00324BBA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324BBA">
              <w:rPr>
                <w:rFonts w:ascii="Calibri" w:hAnsi="Calibri" w:cs="Calibri"/>
                <w:b/>
                <w:bCs/>
                <w:color w:val="FF0000"/>
              </w:rPr>
              <w:t>I</w:t>
            </w:r>
            <w:r w:rsidRPr="00324BBA">
              <w:rPr>
                <w:rFonts w:ascii="Calibri" w:hAnsi="Calibri" w:cs="Calibri"/>
                <w:b/>
                <w:bCs/>
                <w:color w:val="FF0000"/>
              </w:rPr>
              <w:t xml:space="preserve">mport màxim </w:t>
            </w:r>
            <w:r w:rsidRPr="00324BBA">
              <w:rPr>
                <w:rFonts w:ascii="Calibri" w:hAnsi="Calibri" w:cs="Calibri"/>
                <w:b/>
                <w:bCs/>
                <w:color w:val="FF0000"/>
              </w:rPr>
              <w:t>s/volums (IVA EXCLÒS)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24BBA" w:rsidRPr="001C11F2" w:rsidRDefault="00324BBA" w:rsidP="00317B6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Import s/volums OFERTAT (IVA EXCLÒS)</w:t>
            </w:r>
          </w:p>
        </w:tc>
      </w:tr>
      <w:tr w:rsidR="00324BBA" w:rsidRPr="001C11F2" w:rsidTr="00324BBA">
        <w:trPr>
          <w:trHeight w:val="38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4BBA" w:rsidRPr="00324BBA" w:rsidRDefault="00324BBA" w:rsidP="00317B68">
            <w:pPr>
              <w:keepNext/>
              <w:rPr>
                <w:rFonts w:asciiTheme="minorHAnsi" w:hAnsiTheme="minorHAnsi" w:cstheme="minorHAnsi"/>
              </w:rPr>
            </w:pPr>
            <w:r w:rsidRPr="00324BBA">
              <w:rPr>
                <w:rFonts w:asciiTheme="minorHAnsi" w:hAnsiTheme="minorHAnsi" w:cstheme="minorHAnsi"/>
              </w:rPr>
              <w:t>Servidors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4BBA" w:rsidRPr="00324BBA" w:rsidRDefault="00324BBA" w:rsidP="00324BBA">
            <w:pPr>
              <w:keepNext/>
              <w:jc w:val="center"/>
              <w:rPr>
                <w:rFonts w:asciiTheme="minorHAnsi" w:hAnsiTheme="minorHAnsi" w:cstheme="minorHAnsi"/>
              </w:rPr>
            </w:pPr>
            <w:r w:rsidRPr="00324BBA">
              <w:rPr>
                <w:rFonts w:asciiTheme="minorHAnsi" w:hAnsiTheme="minorHAnsi" w:cstheme="minorHAnsi"/>
              </w:rPr>
              <w:t>3 unitats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4BBA" w:rsidRPr="00324BBA" w:rsidRDefault="00324BBA" w:rsidP="00317B68">
            <w:pPr>
              <w:keepNext/>
              <w:jc w:val="right"/>
              <w:rPr>
                <w:rFonts w:asciiTheme="minorHAnsi" w:hAnsiTheme="minorHAnsi" w:cstheme="minorHAnsi"/>
                <w:color w:val="FF0000"/>
              </w:rPr>
            </w:pPr>
            <w:r w:rsidRPr="00324BBA">
              <w:rPr>
                <w:rFonts w:asciiTheme="minorHAnsi" w:hAnsiTheme="minorHAnsi" w:cstheme="minorHAnsi"/>
                <w:color w:val="FF0000"/>
              </w:rPr>
              <w:t xml:space="preserve">32.000 </w:t>
            </w:r>
            <w:r w:rsidRPr="00324BBA">
              <w:rPr>
                <w:rFonts w:asciiTheme="minorHAnsi" w:hAnsiTheme="minorHAnsi" w:cstheme="minorHAnsi"/>
                <w:color w:val="FF0000"/>
              </w:rPr>
              <w:t>€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BBA" w:rsidRPr="00324BBA" w:rsidRDefault="00324BBA" w:rsidP="00317B6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BBA" w:rsidRPr="00324BBA" w:rsidRDefault="00324BBA" w:rsidP="00324BBA">
            <w:pPr>
              <w:jc w:val="center"/>
              <w:rPr>
                <w:rFonts w:asciiTheme="minorHAnsi" w:hAnsiTheme="minorHAnsi" w:cstheme="minorHAnsi"/>
              </w:rPr>
            </w:pPr>
            <w:r w:rsidRPr="00324BBA">
              <w:rPr>
                <w:rFonts w:asciiTheme="minorHAnsi" w:hAnsiTheme="minorHAnsi" w:cstheme="minorHAnsi"/>
                <w:color w:val="FF0000"/>
              </w:rPr>
              <w:t xml:space="preserve">96.000 </w:t>
            </w:r>
            <w:r w:rsidRPr="00324BBA">
              <w:rPr>
                <w:rFonts w:asciiTheme="minorHAnsi" w:hAnsiTheme="minorHAnsi" w:cstheme="minorHAnsi"/>
                <w:color w:val="FF0000"/>
              </w:rPr>
              <w:t>€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BBA" w:rsidRPr="00324BBA" w:rsidRDefault="00324BBA" w:rsidP="00317B6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24BBA" w:rsidRPr="001C11F2" w:rsidTr="00324BBA">
        <w:trPr>
          <w:trHeight w:val="248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4BBA" w:rsidRPr="00324BBA" w:rsidRDefault="00324BBA" w:rsidP="00317B68">
            <w:pPr>
              <w:keepNext/>
              <w:rPr>
                <w:rFonts w:asciiTheme="minorHAnsi" w:hAnsiTheme="minorHAnsi" w:cstheme="minorHAnsi"/>
              </w:rPr>
            </w:pPr>
            <w:r w:rsidRPr="00324BBA">
              <w:rPr>
                <w:rFonts w:asciiTheme="minorHAnsi" w:hAnsiTheme="minorHAnsi" w:cstheme="minorHAnsi"/>
              </w:rPr>
              <w:t>Servei implantació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4BBA" w:rsidRPr="00324BBA" w:rsidRDefault="00324BBA" w:rsidP="00324BBA">
            <w:pPr>
              <w:keepNext/>
              <w:jc w:val="center"/>
              <w:rPr>
                <w:rFonts w:asciiTheme="minorHAnsi" w:hAnsiTheme="minorHAnsi" w:cstheme="minorHAnsi"/>
              </w:rPr>
            </w:pPr>
            <w:r w:rsidRPr="00324BBA">
              <w:rPr>
                <w:rFonts w:asciiTheme="minorHAnsi" w:hAnsiTheme="minorHAnsi" w:cstheme="minorHAnsi"/>
              </w:rPr>
              <w:t>1 servei implantació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4BBA" w:rsidRPr="00324BBA" w:rsidRDefault="00324BBA" w:rsidP="00317B68">
            <w:pPr>
              <w:keepNext/>
              <w:jc w:val="right"/>
              <w:rPr>
                <w:rFonts w:asciiTheme="minorHAnsi" w:hAnsiTheme="minorHAnsi" w:cstheme="minorHAnsi"/>
                <w:color w:val="FF0000"/>
              </w:rPr>
            </w:pPr>
            <w:r w:rsidRPr="00324BBA">
              <w:rPr>
                <w:rFonts w:asciiTheme="minorHAnsi" w:hAnsiTheme="minorHAnsi" w:cstheme="minorHAnsi"/>
                <w:color w:val="FF0000"/>
              </w:rPr>
              <w:t xml:space="preserve">14.000 </w:t>
            </w:r>
            <w:r w:rsidRPr="00324BBA">
              <w:rPr>
                <w:rFonts w:asciiTheme="minorHAnsi" w:hAnsiTheme="minorHAnsi" w:cstheme="minorHAnsi"/>
                <w:color w:val="FF0000"/>
              </w:rPr>
              <w:t>€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BBA" w:rsidRPr="00324BBA" w:rsidRDefault="00324BBA" w:rsidP="00317B6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BBA" w:rsidRPr="00324BBA" w:rsidRDefault="00324BBA" w:rsidP="00317B68">
            <w:pPr>
              <w:jc w:val="center"/>
              <w:rPr>
                <w:rFonts w:asciiTheme="minorHAnsi" w:hAnsiTheme="minorHAnsi" w:cstheme="minorHAnsi"/>
              </w:rPr>
            </w:pPr>
            <w:r w:rsidRPr="00324BBA">
              <w:rPr>
                <w:rFonts w:asciiTheme="minorHAnsi" w:hAnsiTheme="minorHAnsi" w:cstheme="minorHAnsi"/>
                <w:color w:val="FF0000"/>
              </w:rPr>
              <w:t>14.000 €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BBA" w:rsidRPr="00324BBA" w:rsidRDefault="00324BBA" w:rsidP="00317B6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24BBA" w:rsidRPr="001C11F2" w:rsidTr="0030233A">
        <w:trPr>
          <w:trHeight w:val="248"/>
        </w:trPr>
        <w:tc>
          <w:tcPr>
            <w:tcW w:w="69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24BBA" w:rsidRPr="00324BBA" w:rsidRDefault="00324BBA" w:rsidP="00324BBA">
            <w:pPr>
              <w:rPr>
                <w:rFonts w:asciiTheme="minorHAnsi" w:hAnsiTheme="minorHAnsi" w:cstheme="minorHAnsi"/>
                <w:b/>
              </w:rPr>
            </w:pPr>
            <w:r w:rsidRPr="00324BBA">
              <w:rPr>
                <w:rFonts w:asciiTheme="minorHAnsi" w:hAnsiTheme="minorHAnsi" w:cstheme="minorHAnsi"/>
                <w:b/>
              </w:rPr>
              <w:t>Maquinari, amb el suport de fabricant inclòs per a tota la vigència del contracte, i serveis d’implantació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324BBA">
              <w:rPr>
                <w:rFonts w:asciiTheme="minorHAnsi" w:hAnsiTheme="minorHAnsi" w:cstheme="minorHAnsi"/>
                <w:b/>
                <w:color w:val="FF0000"/>
              </w:rPr>
              <w:t>(**)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BBA" w:rsidRPr="001C11F2" w:rsidRDefault="00324BBA" w:rsidP="00317B68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1C11F2">
              <w:rPr>
                <w:rFonts w:asciiTheme="minorHAnsi" w:hAnsiTheme="minorHAnsi" w:cstheme="minorHAnsi"/>
                <w:color w:val="FF0000"/>
              </w:rPr>
              <w:t>110.000 €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324BBA">
              <w:rPr>
                <w:rFonts w:asciiTheme="minorHAnsi" w:hAnsiTheme="minorHAnsi" w:cstheme="minorHAnsi"/>
                <w:b/>
                <w:color w:val="FF0000"/>
              </w:rPr>
              <w:t>(**)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BBA" w:rsidRPr="001C11F2" w:rsidRDefault="00324BBA" w:rsidP="00317B6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43F5D" w:rsidRDefault="00E43F5D" w:rsidP="002C1713">
      <w:pPr>
        <w:tabs>
          <w:tab w:val="left" w:pos="2167"/>
        </w:tabs>
        <w:suppressAutoHyphens/>
        <w:autoSpaceDE w:val="0"/>
        <w:jc w:val="both"/>
        <w:rPr>
          <w:rFonts w:asciiTheme="minorHAnsi" w:hAnsiTheme="minorHAnsi" w:cstheme="minorHAnsi"/>
          <w:color w:val="000000"/>
          <w:sz w:val="32"/>
          <w:vertAlign w:val="subscript"/>
          <w:lang w:eastAsia="zh-CN"/>
        </w:rPr>
      </w:pPr>
    </w:p>
    <w:tbl>
      <w:tblPr>
        <w:tblW w:w="9886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2"/>
        <w:gridCol w:w="1392"/>
        <w:gridCol w:w="1142"/>
        <w:gridCol w:w="1584"/>
        <w:gridCol w:w="1266"/>
        <w:gridCol w:w="1650"/>
      </w:tblGrid>
      <w:tr w:rsidR="00324BBA" w:rsidRPr="001C11F2" w:rsidTr="00324BBA">
        <w:trPr>
          <w:trHeight w:val="454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24BBA" w:rsidRPr="001C11F2" w:rsidRDefault="00324BBA" w:rsidP="00317B6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C11F2">
              <w:rPr>
                <w:rFonts w:ascii="Calibri" w:hAnsi="Calibri" w:cs="Calibri"/>
                <w:b/>
                <w:bCs/>
              </w:rPr>
              <w:t xml:space="preserve">Concepte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4BBA" w:rsidRPr="001C11F2" w:rsidRDefault="00324BBA" w:rsidP="00317B68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</w:rPr>
              <w:t>Anys vigència contracte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24BBA" w:rsidRPr="001C11F2" w:rsidRDefault="00324BBA" w:rsidP="00317B68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  <w:p w:rsidR="00324BBA" w:rsidRPr="001C11F2" w:rsidRDefault="00324BBA" w:rsidP="00324B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C11F2">
              <w:rPr>
                <w:rFonts w:ascii="Calibri" w:hAnsi="Calibri" w:cs="Calibri"/>
                <w:b/>
                <w:bCs/>
                <w:color w:val="FF0000"/>
              </w:rPr>
              <w:t>Import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</w:rPr>
              <w:t>anual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 w:rsidRPr="001C11F2">
              <w:rPr>
                <w:rFonts w:ascii="Calibri" w:hAnsi="Calibri" w:cs="Calibri"/>
                <w:b/>
                <w:bCs/>
                <w:color w:val="FF0000"/>
              </w:rPr>
              <w:t>màxim (IVA exclòs)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24BBA" w:rsidRPr="001C11F2" w:rsidRDefault="00324BBA" w:rsidP="00317B6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C11F2">
              <w:rPr>
                <w:rFonts w:ascii="Calibri" w:hAnsi="Calibri" w:cs="Calibri"/>
                <w:b/>
                <w:bCs/>
              </w:rPr>
              <w:t xml:space="preserve">Import </w:t>
            </w:r>
            <w:r>
              <w:rPr>
                <w:rFonts w:ascii="Calibri" w:hAnsi="Calibri" w:cs="Calibri"/>
                <w:b/>
                <w:bCs/>
              </w:rPr>
              <w:t>anual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1C11F2">
              <w:rPr>
                <w:rFonts w:ascii="Calibri" w:hAnsi="Calibri" w:cs="Calibri"/>
                <w:b/>
                <w:bCs/>
              </w:rPr>
              <w:t xml:space="preserve">OFERTAT </w:t>
            </w:r>
          </w:p>
          <w:p w:rsidR="00324BBA" w:rsidRPr="001C11F2" w:rsidRDefault="00324BBA" w:rsidP="00317B6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C11F2">
              <w:rPr>
                <w:rFonts w:ascii="Calibri" w:hAnsi="Calibri" w:cs="Calibri"/>
                <w:b/>
                <w:bCs/>
              </w:rPr>
              <w:t>(IVA exclòs)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24BBA" w:rsidRPr="00324BBA" w:rsidRDefault="00324BBA" w:rsidP="00324BBA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324BBA">
              <w:rPr>
                <w:rFonts w:ascii="Calibri" w:hAnsi="Calibri" w:cs="Calibri"/>
                <w:b/>
                <w:bCs/>
                <w:color w:val="FF0000"/>
              </w:rPr>
              <w:t xml:space="preserve">Import màxim </w:t>
            </w:r>
            <w:r>
              <w:rPr>
                <w:rFonts w:ascii="Calibri" w:hAnsi="Calibri" w:cs="Calibri"/>
                <w:b/>
                <w:bCs/>
                <w:color w:val="FF0000"/>
              </w:rPr>
              <w:t>vigència contracte</w:t>
            </w:r>
            <w:r w:rsidRPr="00324BBA">
              <w:rPr>
                <w:rFonts w:ascii="Calibri" w:hAnsi="Calibri" w:cs="Calibri"/>
                <w:b/>
                <w:bCs/>
                <w:color w:val="FF0000"/>
              </w:rPr>
              <w:t xml:space="preserve"> (IVA EXCLÒS)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24BBA" w:rsidRPr="001C11F2" w:rsidRDefault="00324BBA" w:rsidP="00324BB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Import </w:t>
            </w:r>
            <w:r>
              <w:rPr>
                <w:rFonts w:ascii="Calibri" w:hAnsi="Calibri" w:cs="Calibri"/>
                <w:b/>
                <w:bCs/>
              </w:rPr>
              <w:t>vigència contracte</w:t>
            </w:r>
            <w:r>
              <w:rPr>
                <w:rFonts w:ascii="Calibri" w:hAnsi="Calibri" w:cs="Calibri"/>
                <w:b/>
                <w:bCs/>
              </w:rPr>
              <w:t xml:space="preserve"> OFERTAT (IVA EXCLÒS)</w:t>
            </w:r>
          </w:p>
        </w:tc>
      </w:tr>
      <w:tr w:rsidR="00324BBA" w:rsidRPr="001C11F2" w:rsidTr="00324BBA">
        <w:trPr>
          <w:trHeight w:val="38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4BBA" w:rsidRPr="00324BBA" w:rsidRDefault="00324BBA" w:rsidP="00317B68">
            <w:pPr>
              <w:keepNext/>
              <w:rPr>
                <w:rFonts w:asciiTheme="minorHAnsi" w:hAnsiTheme="minorHAnsi" w:cstheme="minorHAnsi"/>
              </w:rPr>
            </w:pPr>
            <w:r w:rsidRPr="00324BBA">
              <w:rPr>
                <w:rFonts w:asciiTheme="minorHAnsi" w:hAnsiTheme="minorHAnsi" w:cstheme="minorHAnsi"/>
              </w:rPr>
              <w:t>Import anual servei manteniment i suport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4BBA" w:rsidRPr="00324BBA" w:rsidRDefault="00324BBA" w:rsidP="00317B68">
            <w:pPr>
              <w:keepNext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anys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4BBA" w:rsidRPr="00324BBA" w:rsidRDefault="00324BBA" w:rsidP="00317B68">
            <w:pPr>
              <w:keepNext/>
              <w:jc w:val="right"/>
              <w:rPr>
                <w:rFonts w:asciiTheme="minorHAnsi" w:hAnsiTheme="minorHAnsi" w:cstheme="minorHAnsi"/>
                <w:color w:val="FF0000"/>
              </w:rPr>
            </w:pPr>
            <w:r w:rsidRPr="00324BBA">
              <w:rPr>
                <w:rFonts w:asciiTheme="minorHAnsi" w:hAnsiTheme="minorHAnsi" w:cstheme="minorHAnsi"/>
                <w:color w:val="FF0000"/>
              </w:rPr>
              <w:t>15</w:t>
            </w:r>
            <w:r w:rsidRPr="00324BBA">
              <w:rPr>
                <w:rFonts w:asciiTheme="minorHAnsi" w:hAnsiTheme="minorHAnsi" w:cstheme="minorHAnsi"/>
                <w:color w:val="FF0000"/>
              </w:rPr>
              <w:t>.000 €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BBA" w:rsidRPr="00324BBA" w:rsidRDefault="00324BBA" w:rsidP="00317B6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BBA" w:rsidRPr="00324BBA" w:rsidRDefault="00324BBA" w:rsidP="00317B68">
            <w:pPr>
              <w:jc w:val="center"/>
              <w:rPr>
                <w:rFonts w:asciiTheme="minorHAnsi" w:hAnsiTheme="minorHAnsi" w:cstheme="minorHAnsi"/>
              </w:rPr>
            </w:pPr>
            <w:r w:rsidRPr="00324BBA">
              <w:rPr>
                <w:rFonts w:asciiTheme="minorHAnsi" w:hAnsiTheme="minorHAnsi" w:cstheme="minorHAnsi"/>
                <w:color w:val="FF0000"/>
              </w:rPr>
              <w:t>75</w:t>
            </w:r>
            <w:r w:rsidRPr="00324BBA">
              <w:rPr>
                <w:rFonts w:asciiTheme="minorHAnsi" w:hAnsiTheme="minorHAnsi" w:cstheme="minorHAnsi"/>
                <w:color w:val="FF0000"/>
              </w:rPr>
              <w:t>.000 €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BBA" w:rsidRPr="00324BBA" w:rsidRDefault="00324BBA" w:rsidP="00317B6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24BBA" w:rsidRPr="001C11F2" w:rsidTr="00317B68">
        <w:trPr>
          <w:trHeight w:val="248"/>
        </w:trPr>
        <w:tc>
          <w:tcPr>
            <w:tcW w:w="69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24BBA" w:rsidRPr="00324BBA" w:rsidRDefault="00324BBA" w:rsidP="00317B68">
            <w:pPr>
              <w:rPr>
                <w:rFonts w:asciiTheme="minorHAnsi" w:hAnsiTheme="minorHAnsi" w:cstheme="minorHAnsi"/>
                <w:b/>
              </w:rPr>
            </w:pPr>
            <w:r w:rsidRPr="00324BBA">
              <w:rPr>
                <w:rFonts w:asciiTheme="minorHAnsi" w:hAnsiTheme="minorHAnsi" w:cstheme="minorHAnsi"/>
                <w:b/>
              </w:rPr>
              <w:t>Servei de manteniment i suport per part de l’adjudicatari</w:t>
            </w:r>
            <w:r w:rsidRPr="00324BBA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Pr="00324BBA">
              <w:rPr>
                <w:rFonts w:asciiTheme="minorHAnsi" w:hAnsiTheme="minorHAnsi" w:cstheme="minorHAnsi"/>
                <w:b/>
                <w:color w:val="FF0000"/>
              </w:rPr>
              <w:t>(**</w:t>
            </w:r>
            <w:r>
              <w:rPr>
                <w:rFonts w:asciiTheme="minorHAnsi" w:hAnsiTheme="minorHAnsi" w:cstheme="minorHAnsi"/>
                <w:b/>
                <w:color w:val="FF0000"/>
              </w:rPr>
              <w:t>*</w:t>
            </w:r>
            <w:r w:rsidRPr="00324BBA">
              <w:rPr>
                <w:rFonts w:asciiTheme="minorHAnsi" w:hAnsiTheme="minorHAnsi" w:cstheme="minorHAnsi"/>
                <w:b/>
                <w:color w:val="FF0000"/>
              </w:rPr>
              <w:t>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BBA" w:rsidRPr="001C11F2" w:rsidRDefault="00324BBA" w:rsidP="00317B68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75</w:t>
            </w:r>
            <w:r w:rsidRPr="001C11F2">
              <w:rPr>
                <w:rFonts w:asciiTheme="minorHAnsi" w:hAnsiTheme="minorHAnsi" w:cstheme="minorHAnsi"/>
                <w:color w:val="FF0000"/>
              </w:rPr>
              <w:t>.000 €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324BBA">
              <w:rPr>
                <w:rFonts w:asciiTheme="minorHAnsi" w:hAnsiTheme="minorHAnsi" w:cstheme="minorHAnsi"/>
                <w:b/>
                <w:color w:val="FF0000"/>
              </w:rPr>
              <w:t>(**</w:t>
            </w:r>
            <w:r>
              <w:rPr>
                <w:rFonts w:asciiTheme="minorHAnsi" w:hAnsiTheme="minorHAnsi" w:cstheme="minorHAnsi"/>
                <w:b/>
                <w:color w:val="FF0000"/>
              </w:rPr>
              <w:t>*</w:t>
            </w:r>
            <w:r w:rsidRPr="00324BBA">
              <w:rPr>
                <w:rFonts w:asciiTheme="minorHAnsi" w:hAnsiTheme="minorHAnsi" w:cstheme="minorHAnsi"/>
                <w:b/>
                <w:color w:val="FF0000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BBA" w:rsidRPr="001C11F2" w:rsidRDefault="00324BBA" w:rsidP="00317B6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C1713" w:rsidRPr="002C1713" w:rsidRDefault="002C1713" w:rsidP="002C1713">
      <w:pPr>
        <w:tabs>
          <w:tab w:val="left" w:pos="2167"/>
        </w:tabs>
        <w:suppressAutoHyphens/>
        <w:autoSpaceDE w:val="0"/>
        <w:jc w:val="both"/>
        <w:rPr>
          <w:rFonts w:asciiTheme="minorHAnsi" w:hAnsiTheme="minorHAnsi" w:cstheme="minorHAnsi"/>
          <w:color w:val="000000"/>
          <w:sz w:val="32"/>
          <w:vertAlign w:val="subscript"/>
          <w:lang w:eastAsia="zh-CN"/>
        </w:rPr>
      </w:pPr>
    </w:p>
    <w:p w:rsidR="00E37F7C" w:rsidRPr="00102561" w:rsidRDefault="00E37F7C" w:rsidP="00E37F7C">
      <w:pPr>
        <w:suppressAutoHyphens/>
        <w:autoSpaceDE w:val="0"/>
        <w:spacing w:line="360" w:lineRule="auto"/>
        <w:jc w:val="both"/>
        <w:rPr>
          <w:rFonts w:asciiTheme="minorHAnsi" w:hAnsiTheme="minorHAnsi" w:cstheme="minorHAnsi"/>
          <w:color w:val="000000"/>
          <w:lang w:eastAsia="zh-CN"/>
        </w:rPr>
      </w:pPr>
      <w:r w:rsidRPr="00102561">
        <w:rPr>
          <w:rFonts w:asciiTheme="minorHAnsi" w:hAnsiTheme="minorHAnsi" w:cstheme="minorHAnsi"/>
          <w:color w:val="000000"/>
          <w:lang w:eastAsia="zh-CN"/>
        </w:rPr>
        <w:t xml:space="preserve">I per a que consti signo aquesta oferta. </w:t>
      </w:r>
    </w:p>
    <w:p w:rsidR="00FF18D0" w:rsidRPr="00A737FA" w:rsidRDefault="00E37F7C" w:rsidP="00A737FA">
      <w:pPr>
        <w:suppressAutoHyphens/>
        <w:autoSpaceDE w:val="0"/>
        <w:spacing w:line="360" w:lineRule="auto"/>
        <w:jc w:val="both"/>
        <w:rPr>
          <w:rFonts w:asciiTheme="minorHAnsi" w:hAnsiTheme="minorHAnsi" w:cs="Calibri"/>
          <w:color w:val="000000"/>
          <w:lang w:eastAsia="zh-CN"/>
        </w:rPr>
      </w:pPr>
      <w:r w:rsidRPr="00102561">
        <w:rPr>
          <w:rFonts w:asciiTheme="minorHAnsi" w:hAnsiTheme="minorHAnsi" w:cs="Calibri"/>
          <w:color w:val="999999"/>
          <w:lang w:eastAsia="zh-CN"/>
        </w:rPr>
        <w:t>(Signatura i segell de l’empresa)</w:t>
      </w:r>
    </w:p>
    <w:p w:rsidR="00102561" w:rsidRDefault="00102561" w:rsidP="00E37F7C">
      <w:pPr>
        <w:suppressAutoHyphens/>
        <w:adjustRightInd w:val="0"/>
        <w:spacing w:line="360" w:lineRule="auto"/>
        <w:rPr>
          <w:rFonts w:asciiTheme="minorHAnsi" w:hAnsiTheme="minorHAnsi" w:cs="Arial"/>
          <w:lang w:eastAsia="zh-CN"/>
        </w:rPr>
      </w:pPr>
    </w:p>
    <w:p w:rsidR="00102561" w:rsidRPr="002F4D89" w:rsidRDefault="00102561" w:rsidP="00E37F7C">
      <w:pPr>
        <w:suppressAutoHyphens/>
        <w:adjustRightInd w:val="0"/>
        <w:spacing w:line="360" w:lineRule="auto"/>
        <w:rPr>
          <w:rFonts w:asciiTheme="minorHAnsi" w:hAnsiTheme="minorHAnsi" w:cs="Arial"/>
          <w:lang w:eastAsia="zh-CN"/>
        </w:rPr>
      </w:pPr>
      <w:r w:rsidRPr="002F4D89">
        <w:rPr>
          <w:rFonts w:asciiTheme="minorHAnsi" w:hAnsiTheme="minorHAnsi" w:cs="Arial"/>
          <w:lang w:eastAsia="zh-CN"/>
        </w:rPr>
        <w:t>Lloc i data:</w:t>
      </w:r>
    </w:p>
    <w:sectPr w:rsidR="00102561" w:rsidRPr="002F4D89" w:rsidSect="008C1567">
      <w:headerReference w:type="default" r:id="rId8"/>
      <w:footerReference w:type="default" r:id="rId9"/>
      <w:pgSz w:w="11906" w:h="16838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979" w:rsidRDefault="00C55979">
      <w:r>
        <w:separator/>
      </w:r>
    </w:p>
  </w:endnote>
  <w:endnote w:type="continuationSeparator" w:id="0">
    <w:p w:rsidR="00C55979" w:rsidRDefault="00C5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979" w:rsidRDefault="00DF7B4F" w:rsidP="002C42D3">
    <w:pPr>
      <w:pStyle w:val="Piedepgina"/>
      <w:jc w:val="center"/>
      <w:rPr>
        <w:rFonts w:asciiTheme="minorHAnsi" w:hAnsiTheme="minorHAnsi" w:cstheme="minorHAnsi"/>
        <w:color w:val="000000" w:themeColor="text1"/>
        <w:sz w:val="18"/>
        <w:szCs w:val="18"/>
      </w:rPr>
    </w:pPr>
    <w:r>
      <w:rPr>
        <w:rFonts w:asciiTheme="minorHAnsi" w:hAnsiTheme="minorHAnsi" w:cstheme="minorHAnsi"/>
        <w:noProof/>
        <w:color w:val="000000" w:themeColor="text1"/>
        <w:sz w:val="18"/>
        <w:szCs w:val="18"/>
        <w:lang w:val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23495</wp:posOffset>
              </wp:positionH>
              <wp:positionV relativeFrom="paragraph">
                <wp:posOffset>94614</wp:posOffset>
              </wp:positionV>
              <wp:extent cx="5648325" cy="0"/>
              <wp:effectExtent l="0" t="0" r="9525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48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F04397" id="Line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7.45pt" to="446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" strokecolor="black [3213]"/>
          </w:pict>
        </mc:Fallback>
      </mc:AlternateContent>
    </w:r>
    <w:r w:rsidR="00C55979">
      <w:rPr>
        <w:rFonts w:asciiTheme="minorHAnsi" w:hAnsiTheme="minorHAnsi" w:cstheme="minorHAnsi"/>
        <w:color w:val="000000" w:themeColor="text1"/>
        <w:sz w:val="18"/>
        <w:szCs w:val="18"/>
      </w:rPr>
      <w:tab/>
    </w:r>
  </w:p>
  <w:p w:rsidR="00C55979" w:rsidRDefault="00C55979" w:rsidP="002C42D3">
    <w:pPr>
      <w:pStyle w:val="Piedepgina"/>
      <w:jc w:val="center"/>
    </w:pPr>
    <w:r>
      <w:rPr>
        <w:rFonts w:asciiTheme="minorHAnsi" w:hAnsiTheme="minorHAnsi" w:cstheme="minorHAnsi"/>
        <w:color w:val="000000" w:themeColor="text1"/>
        <w:sz w:val="18"/>
        <w:szCs w:val="18"/>
      </w:rPr>
      <w:tab/>
    </w:r>
    <w:r>
      <w:rPr>
        <w:rFonts w:asciiTheme="minorHAnsi" w:hAnsiTheme="minorHAnsi" w:cstheme="minorHAnsi"/>
        <w:color w:val="000000" w:themeColor="text1"/>
        <w:sz w:val="18"/>
        <w:szCs w:val="18"/>
      </w:rPr>
      <w:t>Carrer Espirall, 61</w:t>
    </w:r>
    <w:r w:rsidRPr="00BD7760">
      <w:rPr>
        <w:rFonts w:asciiTheme="minorHAnsi" w:hAnsiTheme="minorHAnsi" w:cstheme="minorHAnsi"/>
        <w:color w:val="000000" w:themeColor="text1"/>
        <w:sz w:val="18"/>
        <w:szCs w:val="18"/>
      </w:rPr>
      <w:t xml:space="preserve"> - 08</w:t>
    </w:r>
    <w:r>
      <w:rPr>
        <w:rFonts w:asciiTheme="minorHAnsi" w:hAnsiTheme="minorHAnsi" w:cstheme="minorHAnsi"/>
        <w:color w:val="000000" w:themeColor="text1"/>
        <w:sz w:val="18"/>
        <w:szCs w:val="18"/>
      </w:rPr>
      <w:t>720</w:t>
    </w:r>
    <w:r w:rsidRPr="00BD7760">
      <w:rPr>
        <w:rFonts w:asciiTheme="minorHAnsi" w:hAnsiTheme="minorHAnsi" w:cstheme="minorHAnsi"/>
        <w:color w:val="000000" w:themeColor="text1"/>
        <w:sz w:val="18"/>
        <w:szCs w:val="18"/>
      </w:rPr>
      <w:t xml:space="preserve"> </w:t>
    </w:r>
    <w:r>
      <w:rPr>
        <w:rFonts w:asciiTheme="minorHAnsi" w:hAnsiTheme="minorHAnsi" w:cstheme="minorHAnsi"/>
        <w:color w:val="000000" w:themeColor="text1"/>
        <w:sz w:val="18"/>
        <w:szCs w:val="18"/>
      </w:rPr>
      <w:t>Vilafranca del Penedès</w:t>
    </w:r>
    <w:r>
      <w:tab/>
    </w:r>
    <w:sdt>
      <w:sdtPr>
        <w:rPr>
          <w:rFonts w:asciiTheme="minorHAnsi" w:hAnsiTheme="minorHAnsi"/>
          <w:sz w:val="18"/>
          <w:szCs w:val="18"/>
        </w:rPr>
        <w:id w:val="3609029"/>
        <w:docPartObj>
          <w:docPartGallery w:val="Page Numbers (Bottom of Page)"/>
          <w:docPartUnique/>
        </w:docPartObj>
      </w:sdtPr>
      <w:sdtEndPr>
        <w:rPr>
          <w:rFonts w:ascii="Arial" w:hAnsi="Arial"/>
          <w:sz w:val="22"/>
          <w:szCs w:val="22"/>
        </w:rPr>
      </w:sdtEndPr>
      <w:sdtContent>
        <w:sdt>
          <w:sdtPr>
            <w:rPr>
              <w:rFonts w:asciiTheme="minorHAnsi" w:hAnsiTheme="minorHAnsi"/>
              <w:sz w:val="18"/>
              <w:szCs w:val="18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instrText>PAGE</w:instrTex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7B3914">
              <w:rPr>
                <w:rFonts w:asciiTheme="minorHAnsi" w:hAnsiTheme="minorHAnsi"/>
                <w:b/>
                <w:noProof/>
                <w:sz w:val="18"/>
                <w:szCs w:val="18"/>
              </w:rPr>
              <w:t>3</w: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2C42D3">
              <w:rPr>
                <w:rFonts w:asciiTheme="minorHAnsi" w:hAnsiTheme="minorHAnsi"/>
                <w:sz w:val="18"/>
                <w:szCs w:val="18"/>
              </w:rPr>
              <w:t xml:space="preserve">/ </w: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instrText>NUMPAGES</w:instrTex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7B3914">
              <w:rPr>
                <w:rFonts w:asciiTheme="minorHAnsi" w:hAnsiTheme="minorHAnsi"/>
                <w:b/>
                <w:noProof/>
                <w:sz w:val="18"/>
                <w:szCs w:val="18"/>
              </w:rPr>
              <w:t>3</w: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sdtContent>
        </w:sdt>
      </w:sdtContent>
    </w:sdt>
  </w:p>
  <w:p w:rsidR="00C55979" w:rsidRPr="0086550D" w:rsidRDefault="00C55979" w:rsidP="001D0201">
    <w:pPr>
      <w:pStyle w:val="Piedepgina"/>
      <w:tabs>
        <w:tab w:val="clear" w:pos="4252"/>
        <w:tab w:val="center" w:pos="4395"/>
      </w:tabs>
      <w:jc w:val="center"/>
      <w:rPr>
        <w:rFonts w:ascii="Calibri" w:hAnsi="Calibri" w:cs="Calibri"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979" w:rsidRDefault="00C55979">
      <w:r>
        <w:separator/>
      </w:r>
    </w:p>
  </w:footnote>
  <w:footnote w:type="continuationSeparator" w:id="0">
    <w:p w:rsidR="00C55979" w:rsidRDefault="00C55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page" w:tblpX="334" w:tblpY="4118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tblBorders>
      <w:tblLook w:val="01E0" w:firstRow="1" w:lastRow="1" w:firstColumn="1" w:lastColumn="1" w:noHBand="0" w:noVBand="0"/>
    </w:tblPr>
    <w:tblGrid>
      <w:gridCol w:w="648"/>
    </w:tblGrid>
    <w:tr w:rsidR="00C55979">
      <w:trPr>
        <w:cantSplit/>
        <w:trHeight w:val="7912"/>
      </w:trPr>
      <w:tc>
        <w:tcPr>
          <w:tcW w:w="648" w:type="dxa"/>
          <w:textDirection w:val="btLr"/>
        </w:tcPr>
        <w:p w:rsidR="00C55979" w:rsidRPr="0086550D" w:rsidRDefault="00C55979" w:rsidP="000E1A44">
          <w:pPr>
            <w:ind w:left="113" w:right="113"/>
            <w:jc w:val="center"/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</w:pP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>Consorci Sanitari de</w:t>
          </w:r>
          <w:r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 </w:t>
          </w: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>l</w:t>
          </w:r>
          <w:r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’Alt Penedès i </w:t>
          </w: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Garraf  - NIF Q </w:t>
          </w:r>
          <w:r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>5856380</w:t>
          </w: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 </w:t>
          </w:r>
          <w:r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>J</w:t>
          </w: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 </w:t>
          </w:r>
        </w:p>
      </w:tc>
    </w:tr>
  </w:tbl>
  <w:p w:rsidR="00E74A29" w:rsidRPr="00F55AF5" w:rsidRDefault="00A02CB0" w:rsidP="00F55AF5">
    <w:pPr>
      <w:pStyle w:val="Encabezado"/>
      <w:rPr>
        <w:rFonts w:ascii="Calibri" w:hAnsi="Calibri"/>
        <w:color w:val="808080"/>
      </w:rPr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0A257A66" wp14:editId="5AD56395">
          <wp:simplePos x="0" y="0"/>
          <wp:positionH relativeFrom="margin">
            <wp:posOffset>5715</wp:posOffset>
          </wp:positionH>
          <wp:positionV relativeFrom="paragraph">
            <wp:posOffset>149225</wp:posOffset>
          </wp:positionV>
          <wp:extent cx="2447925" cy="407988"/>
          <wp:effectExtent l="0" t="0" r="0" b="0"/>
          <wp:wrapTight wrapText="bothSides">
            <wp:wrapPolygon edited="0">
              <wp:start x="0" y="0"/>
              <wp:lineTo x="0" y="20187"/>
              <wp:lineTo x="21348" y="20187"/>
              <wp:lineTo x="21348" y="0"/>
              <wp:lineTo x="0" y="0"/>
            </wp:wrapPolygon>
          </wp:wrapTight>
          <wp:docPr id="5" name="Imagen 5" descr="logo oficial CSAPG amb S_PET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ficial CSAPG amb S_PET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407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979">
      <w:rPr>
        <w:rFonts w:ascii="Calibri" w:hAnsi="Calibri"/>
        <w:noProof/>
        <w:color w:val="808080"/>
        <w:lang w:val="es-ES"/>
      </w:rPr>
      <w:drawing>
        <wp:anchor distT="0" distB="0" distL="114300" distR="114300" simplePos="0" relativeHeight="251657728" behindDoc="0" locked="0" layoutInCell="1" allowOverlap="1" wp14:anchorId="0C0E3073" wp14:editId="17655E48">
          <wp:simplePos x="0" y="0"/>
          <wp:positionH relativeFrom="column">
            <wp:posOffset>4445</wp:posOffset>
          </wp:positionH>
          <wp:positionV relativeFrom="paragraph">
            <wp:posOffset>149225</wp:posOffset>
          </wp:positionV>
          <wp:extent cx="1914525" cy="400050"/>
          <wp:effectExtent l="19050" t="0" r="9525" b="0"/>
          <wp:wrapSquare wrapText="bothSides"/>
          <wp:docPr id="7" name="5 Imagen" descr="Marca CSA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CSAP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1452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4A29" w:rsidRPr="00E74A29">
      <w:rPr>
        <w:rFonts w:ascii="Calibri" w:eastAsia="SimSun" w:hAnsi="Calibri" w:cs="Lucida Sans"/>
        <w:b/>
        <w:bCs/>
        <w:kern w:val="1"/>
        <w:sz w:val="24"/>
        <w:szCs w:val="24"/>
        <w:lang w:bidi="hi-IN"/>
      </w:rPr>
      <w:t xml:space="preserve"> </w:t>
    </w:r>
  </w:p>
  <w:p w:rsidR="00C01413" w:rsidRPr="00F01A8A" w:rsidRDefault="00F55AF5" w:rsidP="00C01413">
    <w:pPr>
      <w:pStyle w:val="Encabezado"/>
      <w:jc w:val="right"/>
      <w:rPr>
        <w:rFonts w:ascii="Calibri" w:hAnsi="Calibri" w:cs="Calibri"/>
        <w:b/>
        <w:bCs/>
        <w:sz w:val="24"/>
        <w:szCs w:val="24"/>
      </w:rPr>
    </w:pPr>
    <w:r w:rsidRPr="00394B45">
      <w:rPr>
        <w:rFonts w:asciiTheme="minorHAnsi" w:hAnsiTheme="minorHAnsi" w:cstheme="minorHAnsi"/>
        <w:b/>
        <w:bCs/>
        <w:sz w:val="24"/>
        <w:szCs w:val="24"/>
      </w:rPr>
      <w:t xml:space="preserve">CSAPG </w:t>
    </w:r>
    <w:r w:rsidR="00E54326" w:rsidRPr="00FD1E14">
      <w:rPr>
        <w:rFonts w:asciiTheme="minorHAnsi" w:hAnsiTheme="minorHAnsi" w:cstheme="minorHAnsi"/>
        <w:b/>
        <w:bCs/>
        <w:sz w:val="24"/>
        <w:szCs w:val="24"/>
      </w:rPr>
      <w:t>2023/</w:t>
    </w:r>
    <w:r w:rsidR="00C01413">
      <w:rPr>
        <w:rFonts w:ascii="Calibri" w:hAnsi="Calibri" w:cs="Calibri"/>
        <w:b/>
        <w:bCs/>
        <w:sz w:val="24"/>
        <w:szCs w:val="24"/>
      </w:rPr>
      <w:t>2</w:t>
    </w:r>
    <w:r w:rsidR="005002B4">
      <w:rPr>
        <w:rFonts w:ascii="Calibri" w:hAnsi="Calibri" w:cs="Calibri"/>
        <w:b/>
        <w:bCs/>
        <w:sz w:val="24"/>
        <w:szCs w:val="24"/>
      </w:rPr>
      <w:t>2</w:t>
    </w:r>
  </w:p>
  <w:p w:rsidR="00C01413" w:rsidRDefault="00C01413" w:rsidP="00C01413">
    <w:pPr>
      <w:pStyle w:val="Encabezado"/>
      <w:jc w:val="right"/>
      <w:rPr>
        <w:rFonts w:ascii="Calibri" w:hAnsi="Calibri"/>
        <w:b/>
        <w:color w:val="31849B" w:themeColor="accent5" w:themeShade="BF"/>
        <w:sz w:val="24"/>
      </w:rPr>
    </w:pPr>
    <w:r>
      <w:rPr>
        <w:rFonts w:ascii="Calibri" w:hAnsi="Calibri"/>
        <w:b/>
        <w:color w:val="31849B" w:themeColor="accent5" w:themeShade="BF"/>
        <w:sz w:val="24"/>
      </w:rPr>
      <w:t xml:space="preserve">SUBMINISTRAMENT </w:t>
    </w:r>
  </w:p>
  <w:p w:rsidR="00C55979" w:rsidRPr="00C01413" w:rsidRDefault="005002B4" w:rsidP="00C01413">
    <w:pPr>
      <w:pStyle w:val="Encabezado"/>
      <w:jc w:val="right"/>
      <w:rPr>
        <w:noProof/>
        <w:lang w:val="es-ES"/>
      </w:rPr>
    </w:pPr>
    <w:r>
      <w:rPr>
        <w:rFonts w:ascii="Calibri" w:hAnsi="Calibri"/>
        <w:b/>
        <w:color w:val="31849B" w:themeColor="accent5" w:themeShade="BF"/>
        <w:sz w:val="24"/>
      </w:rPr>
      <w:t>ARMARIET</w:t>
    </w:r>
    <w:r w:rsidR="00C01413">
      <w:rPr>
        <w:rFonts w:ascii="Calibri" w:hAnsi="Calibri"/>
        <w:b/>
        <w:color w:val="31849B" w:themeColor="accent5" w:themeShade="BF"/>
        <w:sz w:val="24"/>
      </w:rPr>
      <w:t>S CSAPG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2C4"/>
    <w:multiLevelType w:val="hybridMultilevel"/>
    <w:tmpl w:val="0DBC5744"/>
    <w:lvl w:ilvl="0" w:tplc="980A33D2">
      <w:start w:val="1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E481D"/>
    <w:multiLevelType w:val="multilevel"/>
    <w:tmpl w:val="0DBC5744"/>
    <w:lvl w:ilvl="0">
      <w:start w:val="1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F287E"/>
    <w:multiLevelType w:val="hybridMultilevel"/>
    <w:tmpl w:val="D3B08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35F7A"/>
    <w:multiLevelType w:val="hybridMultilevel"/>
    <w:tmpl w:val="3B664A1E"/>
    <w:lvl w:ilvl="0" w:tplc="3C22380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26A129AE"/>
    <w:multiLevelType w:val="hybridMultilevel"/>
    <w:tmpl w:val="55E00CD4"/>
    <w:lvl w:ilvl="0" w:tplc="3C2238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B6900"/>
    <w:multiLevelType w:val="hybridMultilevel"/>
    <w:tmpl w:val="1828F404"/>
    <w:lvl w:ilvl="0" w:tplc="3C22380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4C8D7CF0"/>
    <w:multiLevelType w:val="hybridMultilevel"/>
    <w:tmpl w:val="081ECCEA"/>
    <w:lvl w:ilvl="0" w:tplc="A1187C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57820"/>
    <w:multiLevelType w:val="hybridMultilevel"/>
    <w:tmpl w:val="208290F2"/>
    <w:lvl w:ilvl="0" w:tplc="1E68060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11061"/>
    <w:multiLevelType w:val="hybridMultilevel"/>
    <w:tmpl w:val="4B72B136"/>
    <w:lvl w:ilvl="0" w:tplc="D708F94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B6EFA"/>
    <w:multiLevelType w:val="hybridMultilevel"/>
    <w:tmpl w:val="60180C3E"/>
    <w:lvl w:ilvl="0" w:tplc="040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10" w15:restartNumberingAfterBreak="0">
    <w:nsid w:val="7B3621B8"/>
    <w:multiLevelType w:val="hybridMultilevel"/>
    <w:tmpl w:val="A748FD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E3"/>
    <w:rsid w:val="000076B6"/>
    <w:rsid w:val="00012BB2"/>
    <w:rsid w:val="00013099"/>
    <w:rsid w:val="00014267"/>
    <w:rsid w:val="00051B5C"/>
    <w:rsid w:val="00061091"/>
    <w:rsid w:val="00070409"/>
    <w:rsid w:val="000777BD"/>
    <w:rsid w:val="000835AF"/>
    <w:rsid w:val="00084DC3"/>
    <w:rsid w:val="000A74A1"/>
    <w:rsid w:val="000B3534"/>
    <w:rsid w:val="000B5952"/>
    <w:rsid w:val="000C4963"/>
    <w:rsid w:val="000D2208"/>
    <w:rsid w:val="000D30FD"/>
    <w:rsid w:val="000E1A44"/>
    <w:rsid w:val="00102561"/>
    <w:rsid w:val="001051D0"/>
    <w:rsid w:val="00117717"/>
    <w:rsid w:val="00142243"/>
    <w:rsid w:val="00144D43"/>
    <w:rsid w:val="001505D3"/>
    <w:rsid w:val="00155280"/>
    <w:rsid w:val="00156433"/>
    <w:rsid w:val="0015671E"/>
    <w:rsid w:val="0016499C"/>
    <w:rsid w:val="00170E1F"/>
    <w:rsid w:val="00182AC1"/>
    <w:rsid w:val="00191831"/>
    <w:rsid w:val="001A5AE4"/>
    <w:rsid w:val="001B0170"/>
    <w:rsid w:val="001C11F2"/>
    <w:rsid w:val="001C3277"/>
    <w:rsid w:val="001D0201"/>
    <w:rsid w:val="001D05E7"/>
    <w:rsid w:val="001E7117"/>
    <w:rsid w:val="00203393"/>
    <w:rsid w:val="00205805"/>
    <w:rsid w:val="0022590C"/>
    <w:rsid w:val="00237B0D"/>
    <w:rsid w:val="00240DA0"/>
    <w:rsid w:val="002471D6"/>
    <w:rsid w:val="00262A94"/>
    <w:rsid w:val="00270B5A"/>
    <w:rsid w:val="00276606"/>
    <w:rsid w:val="00284B7C"/>
    <w:rsid w:val="00284D83"/>
    <w:rsid w:val="00294D45"/>
    <w:rsid w:val="00296D56"/>
    <w:rsid w:val="00296E88"/>
    <w:rsid w:val="002A5B87"/>
    <w:rsid w:val="002C1713"/>
    <w:rsid w:val="002C42D3"/>
    <w:rsid w:val="002D37DF"/>
    <w:rsid w:val="002E2EEB"/>
    <w:rsid w:val="002F4D89"/>
    <w:rsid w:val="0030272D"/>
    <w:rsid w:val="003232E0"/>
    <w:rsid w:val="00324BBA"/>
    <w:rsid w:val="00334C2D"/>
    <w:rsid w:val="00335258"/>
    <w:rsid w:val="0033595A"/>
    <w:rsid w:val="00354C34"/>
    <w:rsid w:val="00391072"/>
    <w:rsid w:val="00394B45"/>
    <w:rsid w:val="003A4BDC"/>
    <w:rsid w:val="003A70C2"/>
    <w:rsid w:val="003B28D0"/>
    <w:rsid w:val="003B7033"/>
    <w:rsid w:val="003C005C"/>
    <w:rsid w:val="003C22D2"/>
    <w:rsid w:val="003C4910"/>
    <w:rsid w:val="003D26F1"/>
    <w:rsid w:val="003D7362"/>
    <w:rsid w:val="003F40E8"/>
    <w:rsid w:val="00400226"/>
    <w:rsid w:val="004004C7"/>
    <w:rsid w:val="00400B39"/>
    <w:rsid w:val="00405F7D"/>
    <w:rsid w:val="0041339A"/>
    <w:rsid w:val="004154A0"/>
    <w:rsid w:val="0042245E"/>
    <w:rsid w:val="004252A9"/>
    <w:rsid w:val="00433082"/>
    <w:rsid w:val="004339C9"/>
    <w:rsid w:val="00434361"/>
    <w:rsid w:val="00437361"/>
    <w:rsid w:val="00441607"/>
    <w:rsid w:val="00465035"/>
    <w:rsid w:val="004725CC"/>
    <w:rsid w:val="004875F4"/>
    <w:rsid w:val="004A0B78"/>
    <w:rsid w:val="004A1495"/>
    <w:rsid w:val="004B3BA3"/>
    <w:rsid w:val="004B5DA6"/>
    <w:rsid w:val="004B5F3E"/>
    <w:rsid w:val="004C06D8"/>
    <w:rsid w:val="004E65DC"/>
    <w:rsid w:val="004E7289"/>
    <w:rsid w:val="004F4892"/>
    <w:rsid w:val="004F62A5"/>
    <w:rsid w:val="004F750E"/>
    <w:rsid w:val="005002B4"/>
    <w:rsid w:val="005020B2"/>
    <w:rsid w:val="005357CC"/>
    <w:rsid w:val="0054746C"/>
    <w:rsid w:val="005523D5"/>
    <w:rsid w:val="00567BC1"/>
    <w:rsid w:val="00570576"/>
    <w:rsid w:val="00594F3C"/>
    <w:rsid w:val="005968EC"/>
    <w:rsid w:val="005A171E"/>
    <w:rsid w:val="005A1CCB"/>
    <w:rsid w:val="005A52A5"/>
    <w:rsid w:val="005B0ABD"/>
    <w:rsid w:val="005B376F"/>
    <w:rsid w:val="005C5421"/>
    <w:rsid w:val="005D499A"/>
    <w:rsid w:val="005E1F81"/>
    <w:rsid w:val="00622D77"/>
    <w:rsid w:val="00623846"/>
    <w:rsid w:val="00626B6E"/>
    <w:rsid w:val="00626C0C"/>
    <w:rsid w:val="00630D9C"/>
    <w:rsid w:val="00652AD8"/>
    <w:rsid w:val="006619EA"/>
    <w:rsid w:val="00674585"/>
    <w:rsid w:val="00675EC8"/>
    <w:rsid w:val="006842D4"/>
    <w:rsid w:val="00684937"/>
    <w:rsid w:val="006A3081"/>
    <w:rsid w:val="006A556D"/>
    <w:rsid w:val="006A694E"/>
    <w:rsid w:val="006B0CEE"/>
    <w:rsid w:val="006B6EE3"/>
    <w:rsid w:val="006E1026"/>
    <w:rsid w:val="006E23B8"/>
    <w:rsid w:val="006E4638"/>
    <w:rsid w:val="00704842"/>
    <w:rsid w:val="00746049"/>
    <w:rsid w:val="007501AB"/>
    <w:rsid w:val="00752EFC"/>
    <w:rsid w:val="0077005A"/>
    <w:rsid w:val="00771D19"/>
    <w:rsid w:val="00775DFF"/>
    <w:rsid w:val="00782350"/>
    <w:rsid w:val="007920A8"/>
    <w:rsid w:val="007A1ECC"/>
    <w:rsid w:val="007A6E92"/>
    <w:rsid w:val="007B3914"/>
    <w:rsid w:val="007B5C88"/>
    <w:rsid w:val="007C109E"/>
    <w:rsid w:val="007C7F84"/>
    <w:rsid w:val="007D1E8E"/>
    <w:rsid w:val="007D47B8"/>
    <w:rsid w:val="007E0FA1"/>
    <w:rsid w:val="007E41CB"/>
    <w:rsid w:val="007E52C7"/>
    <w:rsid w:val="007E6983"/>
    <w:rsid w:val="007F1C0D"/>
    <w:rsid w:val="007F31E4"/>
    <w:rsid w:val="008007DC"/>
    <w:rsid w:val="00806E48"/>
    <w:rsid w:val="008156D9"/>
    <w:rsid w:val="00820E02"/>
    <w:rsid w:val="00862B72"/>
    <w:rsid w:val="0086550D"/>
    <w:rsid w:val="0086571B"/>
    <w:rsid w:val="0087170C"/>
    <w:rsid w:val="00872F0C"/>
    <w:rsid w:val="00874F21"/>
    <w:rsid w:val="008851A2"/>
    <w:rsid w:val="0088566D"/>
    <w:rsid w:val="008A3C9B"/>
    <w:rsid w:val="008A6E1D"/>
    <w:rsid w:val="008C1567"/>
    <w:rsid w:val="008C510B"/>
    <w:rsid w:val="008D4691"/>
    <w:rsid w:val="008D77CF"/>
    <w:rsid w:val="008E2B68"/>
    <w:rsid w:val="008E4DF6"/>
    <w:rsid w:val="008E5BB4"/>
    <w:rsid w:val="008E7E34"/>
    <w:rsid w:val="00901193"/>
    <w:rsid w:val="00916427"/>
    <w:rsid w:val="00931879"/>
    <w:rsid w:val="009318C3"/>
    <w:rsid w:val="00945806"/>
    <w:rsid w:val="009520CC"/>
    <w:rsid w:val="00954BA5"/>
    <w:rsid w:val="00964FB3"/>
    <w:rsid w:val="009742DB"/>
    <w:rsid w:val="00995AF6"/>
    <w:rsid w:val="00995DC9"/>
    <w:rsid w:val="009B75DA"/>
    <w:rsid w:val="009C16A0"/>
    <w:rsid w:val="009D2CE4"/>
    <w:rsid w:val="009D7659"/>
    <w:rsid w:val="009F2D7E"/>
    <w:rsid w:val="00A02CB0"/>
    <w:rsid w:val="00A15E64"/>
    <w:rsid w:val="00A16D31"/>
    <w:rsid w:val="00A463DB"/>
    <w:rsid w:val="00A46D2E"/>
    <w:rsid w:val="00A47906"/>
    <w:rsid w:val="00A633E9"/>
    <w:rsid w:val="00A70AC8"/>
    <w:rsid w:val="00A737FA"/>
    <w:rsid w:val="00A738B4"/>
    <w:rsid w:val="00A774CB"/>
    <w:rsid w:val="00A824D9"/>
    <w:rsid w:val="00A85444"/>
    <w:rsid w:val="00A91A45"/>
    <w:rsid w:val="00A9761D"/>
    <w:rsid w:val="00AA2265"/>
    <w:rsid w:val="00AA4A67"/>
    <w:rsid w:val="00AB6B6C"/>
    <w:rsid w:val="00AC62D3"/>
    <w:rsid w:val="00AD6962"/>
    <w:rsid w:val="00B04D1D"/>
    <w:rsid w:val="00B07248"/>
    <w:rsid w:val="00B26BF1"/>
    <w:rsid w:val="00B31005"/>
    <w:rsid w:val="00B46990"/>
    <w:rsid w:val="00B64739"/>
    <w:rsid w:val="00B85EEE"/>
    <w:rsid w:val="00B96808"/>
    <w:rsid w:val="00BA5DDE"/>
    <w:rsid w:val="00BB2709"/>
    <w:rsid w:val="00BB3346"/>
    <w:rsid w:val="00BB7A6D"/>
    <w:rsid w:val="00BC0F0D"/>
    <w:rsid w:val="00BD0AF3"/>
    <w:rsid w:val="00BE1B8B"/>
    <w:rsid w:val="00BE4DFF"/>
    <w:rsid w:val="00C01413"/>
    <w:rsid w:val="00C10315"/>
    <w:rsid w:val="00C2360F"/>
    <w:rsid w:val="00C2446F"/>
    <w:rsid w:val="00C306FF"/>
    <w:rsid w:val="00C43002"/>
    <w:rsid w:val="00C55979"/>
    <w:rsid w:val="00C56710"/>
    <w:rsid w:val="00C6460C"/>
    <w:rsid w:val="00C6793C"/>
    <w:rsid w:val="00C813D6"/>
    <w:rsid w:val="00C82829"/>
    <w:rsid w:val="00C853BF"/>
    <w:rsid w:val="00C856B0"/>
    <w:rsid w:val="00C966AC"/>
    <w:rsid w:val="00CB6DA1"/>
    <w:rsid w:val="00CC2CFE"/>
    <w:rsid w:val="00CD70A8"/>
    <w:rsid w:val="00CE1AAC"/>
    <w:rsid w:val="00CE3F49"/>
    <w:rsid w:val="00CE54BF"/>
    <w:rsid w:val="00D05A01"/>
    <w:rsid w:val="00D1026A"/>
    <w:rsid w:val="00D14018"/>
    <w:rsid w:val="00D16F4A"/>
    <w:rsid w:val="00D45BFA"/>
    <w:rsid w:val="00D46CAC"/>
    <w:rsid w:val="00D650C8"/>
    <w:rsid w:val="00D76B15"/>
    <w:rsid w:val="00DB599A"/>
    <w:rsid w:val="00DC7161"/>
    <w:rsid w:val="00DD1AC7"/>
    <w:rsid w:val="00DF743C"/>
    <w:rsid w:val="00DF7B4F"/>
    <w:rsid w:val="00E007D6"/>
    <w:rsid w:val="00E02FAB"/>
    <w:rsid w:val="00E30DDB"/>
    <w:rsid w:val="00E369B7"/>
    <w:rsid w:val="00E37F7C"/>
    <w:rsid w:val="00E402FE"/>
    <w:rsid w:val="00E43F5D"/>
    <w:rsid w:val="00E50A6B"/>
    <w:rsid w:val="00E50F48"/>
    <w:rsid w:val="00E54326"/>
    <w:rsid w:val="00E553C3"/>
    <w:rsid w:val="00E73FBF"/>
    <w:rsid w:val="00E74A29"/>
    <w:rsid w:val="00E81B65"/>
    <w:rsid w:val="00E93E39"/>
    <w:rsid w:val="00E9537D"/>
    <w:rsid w:val="00EB5CB8"/>
    <w:rsid w:val="00ED3AA3"/>
    <w:rsid w:val="00ED517E"/>
    <w:rsid w:val="00EE02CF"/>
    <w:rsid w:val="00EE03BF"/>
    <w:rsid w:val="00EF4BF8"/>
    <w:rsid w:val="00F13927"/>
    <w:rsid w:val="00F144B1"/>
    <w:rsid w:val="00F154C7"/>
    <w:rsid w:val="00F156CD"/>
    <w:rsid w:val="00F26517"/>
    <w:rsid w:val="00F3032B"/>
    <w:rsid w:val="00F313CC"/>
    <w:rsid w:val="00F338F0"/>
    <w:rsid w:val="00F36179"/>
    <w:rsid w:val="00F378C0"/>
    <w:rsid w:val="00F37A3F"/>
    <w:rsid w:val="00F42C43"/>
    <w:rsid w:val="00F55AF5"/>
    <w:rsid w:val="00F60C48"/>
    <w:rsid w:val="00FB7FC2"/>
    <w:rsid w:val="00FD1E14"/>
    <w:rsid w:val="00FD2C21"/>
    <w:rsid w:val="00FD44D7"/>
    <w:rsid w:val="00FD5545"/>
    <w:rsid w:val="00FE02A3"/>
    <w:rsid w:val="00FE1C71"/>
    <w:rsid w:val="00FE38C3"/>
    <w:rsid w:val="00FF175A"/>
    <w:rsid w:val="00FF18D0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5E962A39"/>
  <w15:docId w15:val="{ECBE4045-E7FB-40E2-9781-9A2B3A9F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842"/>
    <w:rPr>
      <w:rFonts w:ascii="Arial" w:hAnsi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8851A2"/>
    <w:rPr>
      <w:rFonts w:ascii="Arial" w:hAnsi="Arial"/>
      <w:sz w:val="22"/>
      <w:szCs w:val="22"/>
      <w:lang w:eastAsia="es-ES"/>
    </w:rPr>
  </w:style>
  <w:style w:type="paragraph" w:styleId="Textodeglobo">
    <w:name w:val="Balloon Text"/>
    <w:basedOn w:val="Normal"/>
    <w:semiHidden/>
    <w:rsid w:val="003A4B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3A4BD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3A4BDC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B85EE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rsid w:val="003C22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C22D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C22D2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22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22D2"/>
    <w:rPr>
      <w:rFonts w:ascii="Arial" w:hAnsi="Arial"/>
      <w:b/>
      <w:bCs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42D3"/>
    <w:rPr>
      <w:rFonts w:ascii="Arial" w:hAnsi="Arial"/>
      <w:sz w:val="22"/>
      <w:szCs w:val="22"/>
      <w:lang w:eastAsia="es-ES"/>
    </w:rPr>
  </w:style>
  <w:style w:type="paragraph" w:styleId="Textonotapie">
    <w:name w:val="footnote text"/>
    <w:basedOn w:val="Normal"/>
    <w:link w:val="TextonotapieCar"/>
    <w:semiHidden/>
    <w:unhideWhenUsed/>
    <w:rsid w:val="007501A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501AB"/>
    <w:rPr>
      <w:rFonts w:ascii="Arial" w:hAnsi="Arial"/>
      <w:lang w:eastAsia="es-ES"/>
    </w:rPr>
  </w:style>
  <w:style w:type="character" w:styleId="Refdenotaalpie">
    <w:name w:val="footnote reference"/>
    <w:basedOn w:val="Fuentedeprrafopredeter"/>
    <w:rsid w:val="007501AB"/>
    <w:rPr>
      <w:vertAlign w:val="superscript"/>
    </w:rPr>
  </w:style>
  <w:style w:type="table" w:styleId="Tablaconcuadrcula">
    <w:name w:val="Table Grid"/>
    <w:basedOn w:val="Tablanormal"/>
    <w:rsid w:val="00E37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94F3C"/>
    <w:pPr>
      <w:spacing w:before="100" w:beforeAutospacing="1" w:after="100" w:afterAutospacing="1"/>
      <w:jc w:val="both"/>
    </w:pPr>
    <w:rPr>
      <w:rFonts w:ascii="Verdana" w:hAnsi="Verdana"/>
      <w:sz w:val="17"/>
      <w:szCs w:val="17"/>
      <w:lang w:val="es-ES"/>
    </w:rPr>
  </w:style>
  <w:style w:type="paragraph" w:styleId="Sangradetextonormal">
    <w:name w:val="Body Text Indent"/>
    <w:basedOn w:val="Normal"/>
    <w:link w:val="SangradetextonormalCar"/>
    <w:rsid w:val="00296D56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 Narrow" w:hAnsi="Arial Narrow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296D56"/>
    <w:rPr>
      <w:rFonts w:ascii="Arial Narrow" w:hAnsi="Arial Narrow"/>
      <w:lang w:eastAsia="es-ES"/>
    </w:rPr>
  </w:style>
  <w:style w:type="paragraph" w:customStyle="1" w:styleId="Encabezado1">
    <w:name w:val="Encabezado1"/>
    <w:basedOn w:val="Normal"/>
    <w:uiPriority w:val="99"/>
    <w:qFormat/>
    <w:rsid w:val="007A1ECC"/>
    <w:pPr>
      <w:tabs>
        <w:tab w:val="center" w:pos="4252"/>
        <w:tab w:val="right" w:pos="8504"/>
      </w:tabs>
    </w:pPr>
  </w:style>
  <w:style w:type="character" w:customStyle="1" w:styleId="WW8Num1z2">
    <w:name w:val="WW8Num1z2"/>
    <w:rsid w:val="00240DA0"/>
  </w:style>
  <w:style w:type="paragraph" w:customStyle="1" w:styleId="ttulo31">
    <w:name w:val="ttulo31"/>
    <w:basedOn w:val="Normal"/>
    <w:rsid w:val="00C6793C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val="es-ES"/>
    </w:rPr>
  </w:style>
  <w:style w:type="character" w:customStyle="1" w:styleId="msoins0">
    <w:name w:val="msoins"/>
    <w:basedOn w:val="Fuentedeprrafopredeter"/>
    <w:rsid w:val="00C6793C"/>
  </w:style>
  <w:style w:type="character" w:styleId="Textoennegrita">
    <w:name w:val="Strong"/>
    <w:uiPriority w:val="99"/>
    <w:qFormat/>
    <w:rsid w:val="00E543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duran.CSG\Datos%20de%20programa\Microsoft\Plantillas\CSG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AED75-6153-4D37-8784-26C4350D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CSG</Template>
  <TotalTime>1371</TotalTime>
  <Pages>3</Pages>
  <Words>755</Words>
  <Characters>4357</Characters>
  <Application>Microsoft Office Word</Application>
  <DocSecurity>0</DocSecurity>
  <Lines>88</Lines>
  <Paragraphs>46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CP 01/2014</vt:lpstr>
      <vt:lpstr>CP 01/2014</vt:lpstr>
    </vt:vector>
  </TitlesOfParts>
  <Company>Microsoft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 01/2014</dc:title>
  <dc:creator>lmartinez</dc:creator>
  <cp:lastModifiedBy>Anna Ferrer Fernandez</cp:lastModifiedBy>
  <cp:revision>15</cp:revision>
  <cp:lastPrinted>2019-06-25T14:08:00Z</cp:lastPrinted>
  <dcterms:created xsi:type="dcterms:W3CDTF">2023-06-12T12:45:00Z</dcterms:created>
  <dcterms:modified xsi:type="dcterms:W3CDTF">2023-07-27T09:55:00Z</dcterms:modified>
</cp:coreProperties>
</file>