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3486" w14:textId="53D3DD33" w:rsidR="001A4BE1" w:rsidRPr="0091337F" w:rsidRDefault="001A4BE1" w:rsidP="00D643E7">
      <w:pPr>
        <w:pStyle w:val="Heading1"/>
        <w:spacing w:line="276" w:lineRule="auto"/>
        <w:jc w:val="both"/>
      </w:pPr>
      <w:r w:rsidRPr="0091337F">
        <w:t xml:space="preserve">Annex </w:t>
      </w:r>
      <w:r w:rsidRPr="0091337F">
        <w:t>I PPT</w:t>
      </w:r>
      <w:r w:rsidR="00E723BB">
        <w:t xml:space="preserve">. Normes de Catalogació </w:t>
      </w:r>
    </w:p>
    <w:p w14:paraId="2A2D58D3" w14:textId="77777777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146EC99" w14:textId="77777777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ANNEX: Condicions tècniques per a la catalogació de registres bibliogràfics del Catàleg</w:t>
      </w:r>
    </w:p>
    <w:p w14:paraId="38EF5D0F" w14:textId="0452879C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Col·lectiu de les Universitats de Catalunya (CCUC)</w:t>
      </w:r>
      <w:r w:rsidRPr="0091337F">
        <w:rPr>
          <w:rFonts w:ascii="Garamond" w:hAnsi="Garamond" w:cs="Garamond"/>
          <w:sz w:val="24"/>
          <w:szCs w:val="24"/>
        </w:rPr>
        <w:t>.</w:t>
      </w:r>
    </w:p>
    <w:p w14:paraId="5D606931" w14:textId="77777777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51D1DA1F" w14:textId="77777777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Les institucions o empreses que cataloguin registres bibliogràfics han de seguir la normativa</w:t>
      </w:r>
    </w:p>
    <w:p w14:paraId="7AA9B0A6" w14:textId="77777777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i directrius tècniques vigents i establertes a continuació:</w:t>
      </w:r>
    </w:p>
    <w:p w14:paraId="4762D2F4" w14:textId="77777777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5AEAC4E4" w14:textId="040A865B" w:rsidR="001A4BE1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-Bold" w:hAnsi="Garamond-Bold" w:cs="Garamond-Bold"/>
          <w:b/>
          <w:bCs/>
          <w:sz w:val="24"/>
          <w:szCs w:val="24"/>
        </w:rPr>
        <w:t>P</w:t>
      </w:r>
      <w:r w:rsidRPr="0091337F">
        <w:rPr>
          <w:rFonts w:ascii="Garamond-Bold" w:hAnsi="Garamond-Bold" w:cs="Garamond-Bold"/>
          <w:b/>
          <w:bCs/>
          <w:sz w:val="24"/>
          <w:szCs w:val="24"/>
        </w:rPr>
        <w:t>rimera</w:t>
      </w:r>
      <w:r w:rsidRPr="0091337F">
        <w:rPr>
          <w:rFonts w:ascii="Garamond" w:hAnsi="Garamond" w:cs="Garamond"/>
          <w:sz w:val="24"/>
          <w:szCs w:val="24"/>
        </w:rPr>
        <w:t>: Normes de catalogació</w:t>
      </w:r>
    </w:p>
    <w:p w14:paraId="06B68914" w14:textId="77777777" w:rsidR="00EE37E0" w:rsidRPr="0091337F" w:rsidRDefault="00EE37E0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7B9050F1" w14:textId="77777777" w:rsidR="001A4BE1" w:rsidRPr="0091337F" w:rsidRDefault="001A4BE1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Per a la catalogació, tant per a la descripció com per l’assignació de punts d’accés s’han de</w:t>
      </w:r>
    </w:p>
    <w:p w14:paraId="2BA59EF3" w14:textId="13E4A6A9" w:rsidR="0093298F" w:rsidRPr="0091337F" w:rsidRDefault="001A4BE1" w:rsidP="00D643E7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seguir les normes catalogràfiques RDA (Recursos, descripció i accés)</w:t>
      </w:r>
      <w:r w:rsidR="00DA68DA" w:rsidRPr="0091337F">
        <w:rPr>
          <w:rFonts w:ascii="Garamond" w:hAnsi="Garamond" w:cs="Garamond"/>
          <w:sz w:val="24"/>
          <w:szCs w:val="24"/>
        </w:rPr>
        <w:t>.</w:t>
      </w:r>
    </w:p>
    <w:p w14:paraId="387975AB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Per a l’establiment dels encapçalaments de matèria, s’utilitzarà la Llista d’encapçalaments de</w:t>
      </w:r>
    </w:p>
    <w:p w14:paraId="25B30BBC" w14:textId="4F1BF6F6" w:rsidR="00DA68DA" w:rsidRPr="0091337F" w:rsidRDefault="00DA68DA" w:rsidP="00D643E7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matèria en català (LEMAC) de la Biblioteca de Catalunya</w:t>
      </w:r>
      <w:r w:rsidRPr="0091337F">
        <w:rPr>
          <w:rFonts w:ascii="Garamond" w:hAnsi="Garamond" w:cs="Garamond"/>
          <w:sz w:val="24"/>
          <w:szCs w:val="24"/>
        </w:rPr>
        <w:t>.</w:t>
      </w:r>
    </w:p>
    <w:p w14:paraId="4C387067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Pel format per dades bibliogràfiques, s’utilitzarà el format MARC 21.</w:t>
      </w:r>
    </w:p>
    <w:p w14:paraId="1C25AAB7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2C3CF4EA" w14:textId="2F4A5973" w:rsidR="00DA68DA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-Bold" w:hAnsi="Garamond-Bold" w:cs="Garamond-Bold"/>
          <w:b/>
          <w:bCs/>
          <w:sz w:val="24"/>
          <w:szCs w:val="24"/>
        </w:rPr>
        <w:t>S</w:t>
      </w:r>
      <w:r w:rsidRPr="0091337F">
        <w:rPr>
          <w:rFonts w:ascii="Garamond-Bold" w:hAnsi="Garamond-Bold" w:cs="Garamond-Bold"/>
          <w:b/>
          <w:bCs/>
          <w:sz w:val="24"/>
          <w:szCs w:val="24"/>
        </w:rPr>
        <w:t>egona</w:t>
      </w:r>
      <w:r w:rsidRPr="0091337F">
        <w:rPr>
          <w:rFonts w:ascii="Garamond" w:hAnsi="Garamond" w:cs="Garamond"/>
          <w:sz w:val="24"/>
          <w:szCs w:val="24"/>
        </w:rPr>
        <w:t>: Nivell de qualitat dels registres</w:t>
      </w:r>
    </w:p>
    <w:p w14:paraId="62B20A63" w14:textId="77777777" w:rsidR="00EE37E0" w:rsidRPr="0091337F" w:rsidRDefault="00EE37E0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398C7226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Pel que fa a la completesa dels registres, aquests han de complir com a mínim el nivell bàsic</w:t>
      </w:r>
    </w:p>
    <w:p w14:paraId="5C03FE09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(4) del CCUC (vegeu les Pautes de catalogació del Catàleg Col·lectiu de les Universitats de</w:t>
      </w:r>
    </w:p>
    <w:p w14:paraId="20357E22" w14:textId="1D9526AD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 xml:space="preserve">Catalunya </w:t>
      </w:r>
      <w:hyperlink r:id="rId6" w:history="1">
        <w:r w:rsidR="00EE37E0" w:rsidRPr="00654CD0">
          <w:rPr>
            <w:rStyle w:val="Hyperlink"/>
            <w:rFonts w:ascii="Garamond" w:hAnsi="Garamond" w:cs="Garamond"/>
            <w:sz w:val="24"/>
            <w:szCs w:val="24"/>
          </w:rPr>
          <w:t>https://confluence.csuc.cat/pages/viewpage.action?pageId=7930030</w:t>
        </w:r>
      </w:hyperlink>
      <w:r w:rsidRPr="0091337F">
        <w:rPr>
          <w:rFonts w:ascii="Garamond" w:hAnsi="Garamond" w:cs="Garamond"/>
          <w:sz w:val="24"/>
          <w:szCs w:val="24"/>
        </w:rPr>
        <w:t>)</w:t>
      </w:r>
      <w:r w:rsidR="00EE37E0">
        <w:rPr>
          <w:rFonts w:ascii="Garamond" w:hAnsi="Garamond" w:cs="Garamond"/>
          <w:sz w:val="24"/>
          <w:szCs w:val="24"/>
        </w:rPr>
        <w:t>.</w:t>
      </w:r>
    </w:p>
    <w:p w14:paraId="28A62906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5E3FEF88" w14:textId="098099DC" w:rsidR="00DA68DA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-Bold" w:hAnsi="Garamond-Bold" w:cs="Garamond-Bold"/>
          <w:b/>
          <w:bCs/>
          <w:sz w:val="24"/>
          <w:szCs w:val="24"/>
        </w:rPr>
        <w:t>T</w:t>
      </w:r>
      <w:r w:rsidRPr="0091337F">
        <w:rPr>
          <w:rFonts w:ascii="Garamond-Bold" w:hAnsi="Garamond-Bold" w:cs="Garamond-Bold"/>
          <w:b/>
          <w:bCs/>
          <w:sz w:val="24"/>
          <w:szCs w:val="24"/>
        </w:rPr>
        <w:t>ercera</w:t>
      </w:r>
      <w:r w:rsidRPr="0091337F">
        <w:rPr>
          <w:rFonts w:ascii="Garamond" w:hAnsi="Garamond" w:cs="Garamond"/>
          <w:sz w:val="24"/>
          <w:szCs w:val="24"/>
        </w:rPr>
        <w:t>: Pautes</w:t>
      </w:r>
      <w:r w:rsidRPr="0091337F">
        <w:rPr>
          <w:rFonts w:ascii="Garamond" w:hAnsi="Garamond" w:cs="Garamond"/>
          <w:sz w:val="24"/>
          <w:szCs w:val="24"/>
        </w:rPr>
        <w:t xml:space="preserve"> </w:t>
      </w:r>
      <w:r w:rsidRPr="0091337F">
        <w:rPr>
          <w:rFonts w:ascii="Garamond" w:hAnsi="Garamond" w:cs="Garamond"/>
          <w:sz w:val="24"/>
          <w:szCs w:val="24"/>
        </w:rPr>
        <w:t>de catalogació</w:t>
      </w:r>
    </w:p>
    <w:p w14:paraId="75BEF93D" w14:textId="77777777" w:rsidR="00EE37E0" w:rsidRPr="0091337F" w:rsidRDefault="00EE37E0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55D52685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Es seguiran les Pautes de catalogació del CCUC</w:t>
      </w:r>
    </w:p>
    <w:p w14:paraId="6D33AEA8" w14:textId="6CE102CB" w:rsidR="00DA68DA" w:rsidRPr="0091337F" w:rsidRDefault="001944DC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hyperlink r:id="rId7" w:history="1">
        <w:r w:rsidRPr="00654CD0">
          <w:rPr>
            <w:rStyle w:val="Hyperlink"/>
            <w:rFonts w:ascii="Garamond" w:hAnsi="Garamond" w:cs="Garamond"/>
            <w:sz w:val="24"/>
            <w:szCs w:val="24"/>
          </w:rPr>
          <w:t>https://confluence.csuc.cat/pages/viewpage.action?pageId=7930030</w:t>
        </w:r>
      </w:hyperlink>
      <w:r>
        <w:rPr>
          <w:rFonts w:ascii="Garamond" w:hAnsi="Garamond" w:cs="Garamond"/>
          <w:sz w:val="24"/>
          <w:szCs w:val="24"/>
        </w:rPr>
        <w:t xml:space="preserve"> </w:t>
      </w:r>
    </w:p>
    <w:p w14:paraId="4E6A2D17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72C043E9" w14:textId="6442B0CC" w:rsidR="00DA68DA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-Bold" w:hAnsi="Garamond-Bold" w:cs="Garamond-Bold"/>
          <w:b/>
          <w:bCs/>
          <w:sz w:val="24"/>
          <w:szCs w:val="24"/>
        </w:rPr>
        <w:t>Q</w:t>
      </w:r>
      <w:r w:rsidRPr="0091337F">
        <w:rPr>
          <w:rFonts w:ascii="Garamond-Bold" w:hAnsi="Garamond-Bold" w:cs="Garamond-Bold"/>
          <w:b/>
          <w:bCs/>
          <w:sz w:val="24"/>
          <w:szCs w:val="24"/>
        </w:rPr>
        <w:t>uarta</w:t>
      </w:r>
      <w:r w:rsidRPr="0091337F">
        <w:rPr>
          <w:rFonts w:ascii="Garamond" w:hAnsi="Garamond" w:cs="Garamond"/>
          <w:sz w:val="24"/>
          <w:szCs w:val="24"/>
        </w:rPr>
        <w:t>: Llengua</w:t>
      </w:r>
    </w:p>
    <w:p w14:paraId="70111B76" w14:textId="77777777" w:rsidR="00EE37E0" w:rsidRPr="0091337F" w:rsidRDefault="00EE37E0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54FA3C9A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Els registres bibliogràfics que es cataloguen s’elaboraran en llengua catalana.</w:t>
      </w:r>
    </w:p>
    <w:p w14:paraId="33FC5EB9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EF3BCA2" w14:textId="3EDA04B1" w:rsidR="00DA68DA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-Bold" w:hAnsi="Garamond-Bold" w:cs="Garamond-Bold"/>
          <w:b/>
          <w:bCs/>
          <w:sz w:val="24"/>
          <w:szCs w:val="24"/>
        </w:rPr>
        <w:t>C</w:t>
      </w:r>
      <w:r w:rsidRPr="0091337F">
        <w:rPr>
          <w:rFonts w:ascii="Garamond-Bold" w:hAnsi="Garamond-Bold" w:cs="Garamond-Bold"/>
          <w:b/>
          <w:bCs/>
          <w:sz w:val="24"/>
          <w:szCs w:val="24"/>
        </w:rPr>
        <w:t>inquena</w:t>
      </w:r>
      <w:r w:rsidRPr="0091337F">
        <w:rPr>
          <w:rFonts w:ascii="Garamond" w:hAnsi="Garamond" w:cs="Garamond"/>
          <w:sz w:val="24"/>
          <w:szCs w:val="24"/>
        </w:rPr>
        <w:t>: Ús dels registres bibliogràfics</w:t>
      </w:r>
    </w:p>
    <w:p w14:paraId="465B6C8F" w14:textId="77777777" w:rsidR="00EE37E0" w:rsidRPr="0091337F" w:rsidRDefault="00EE37E0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079860C8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Quant a l’ús de registres bibliogràfics, no es podran cedir a tercers ni vendre aquests registres.</w:t>
      </w:r>
    </w:p>
    <w:p w14:paraId="53F532BB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7BC58888" w14:textId="4AEA72D3" w:rsidR="00DA68DA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-Bold" w:hAnsi="Garamond-Bold" w:cs="Garamond-Bold"/>
          <w:b/>
          <w:bCs/>
          <w:sz w:val="24"/>
          <w:szCs w:val="24"/>
        </w:rPr>
        <w:t>S</w:t>
      </w:r>
      <w:r w:rsidRPr="0091337F">
        <w:rPr>
          <w:rFonts w:ascii="Garamond-Bold" w:hAnsi="Garamond-Bold" w:cs="Garamond-Bold"/>
          <w:b/>
          <w:bCs/>
          <w:sz w:val="24"/>
          <w:szCs w:val="24"/>
        </w:rPr>
        <w:t>isena</w:t>
      </w:r>
      <w:r w:rsidRPr="0091337F">
        <w:rPr>
          <w:rFonts w:ascii="Garamond" w:hAnsi="Garamond" w:cs="Garamond"/>
          <w:sz w:val="24"/>
          <w:szCs w:val="24"/>
        </w:rPr>
        <w:t>: Curs de formació</w:t>
      </w:r>
    </w:p>
    <w:p w14:paraId="5EB24249" w14:textId="77777777" w:rsidR="00EE37E0" w:rsidRPr="0091337F" w:rsidRDefault="00EE37E0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6413CC3B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El CSUC es compromet a realitzar un curs de formació als catalogadors de les empreses i</w:t>
      </w:r>
    </w:p>
    <w:p w14:paraId="668ED2F7" w14:textId="77777777" w:rsidR="00DA68DA" w:rsidRPr="0091337F" w:rsidRDefault="00DA68DA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institucions que cataloguin on s’explicaran les pautes i els procediments a seguir, els camps</w:t>
      </w:r>
    </w:p>
    <w:p w14:paraId="03F001BB" w14:textId="10403E47" w:rsidR="00DA68DA" w:rsidRPr="0091337F" w:rsidRDefault="00DA68DA" w:rsidP="00D643E7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de format específics del CCUC i les ordres del sistema.</w:t>
      </w:r>
    </w:p>
    <w:p w14:paraId="781EFD63" w14:textId="77777777" w:rsidR="0091337F" w:rsidRPr="0091337F" w:rsidRDefault="0091337F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El curs inclourà pràctiques amb bases de dades reals.</w:t>
      </w:r>
    </w:p>
    <w:p w14:paraId="059F8269" w14:textId="77777777" w:rsidR="0091337F" w:rsidRPr="0091337F" w:rsidRDefault="0091337F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57EBC516" w14:textId="5569CA1E" w:rsidR="0091337F" w:rsidRDefault="0091337F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-Bold" w:hAnsi="Garamond-Bold" w:cs="Garamond-Bold"/>
          <w:b/>
          <w:bCs/>
          <w:sz w:val="24"/>
          <w:szCs w:val="24"/>
        </w:rPr>
        <w:lastRenderedPageBreak/>
        <w:t>S</w:t>
      </w:r>
      <w:r w:rsidRPr="0091337F">
        <w:rPr>
          <w:rFonts w:ascii="Garamond-Bold" w:hAnsi="Garamond-Bold" w:cs="Garamond-Bold"/>
          <w:b/>
          <w:bCs/>
          <w:sz w:val="24"/>
          <w:szCs w:val="24"/>
        </w:rPr>
        <w:t>etena</w:t>
      </w:r>
      <w:r w:rsidRPr="0091337F">
        <w:rPr>
          <w:rFonts w:ascii="Garamond" w:hAnsi="Garamond" w:cs="Garamond"/>
          <w:sz w:val="24"/>
          <w:szCs w:val="24"/>
        </w:rPr>
        <w:t>: Procediment de catalogació</w:t>
      </w:r>
    </w:p>
    <w:p w14:paraId="2EA42100" w14:textId="77777777" w:rsidR="00EE37E0" w:rsidRPr="0091337F" w:rsidRDefault="00EE37E0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</w:p>
    <w:p w14:paraId="4220F3FD" w14:textId="342FC105" w:rsidR="0091337F" w:rsidRPr="00D643E7" w:rsidRDefault="0091337F" w:rsidP="00D643E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sz w:val="24"/>
          <w:szCs w:val="24"/>
        </w:rPr>
      </w:pPr>
      <w:r w:rsidRPr="0091337F">
        <w:rPr>
          <w:rFonts w:ascii="Garamond" w:hAnsi="Garamond" w:cs="Garamond"/>
          <w:sz w:val="24"/>
          <w:szCs w:val="24"/>
        </w:rPr>
        <w:t>Referent al procediment de catalogació CCUC, es realitzarà la catalogació directa, és a dir,</w:t>
      </w:r>
      <w:r w:rsidR="00D643E7">
        <w:rPr>
          <w:rFonts w:ascii="Garamond" w:hAnsi="Garamond" w:cs="Garamond"/>
          <w:sz w:val="24"/>
          <w:szCs w:val="24"/>
        </w:rPr>
        <w:t xml:space="preserve"> </w:t>
      </w:r>
      <w:r w:rsidRPr="0091337F">
        <w:rPr>
          <w:rFonts w:ascii="Garamond" w:hAnsi="Garamond" w:cs="Garamond"/>
          <w:sz w:val="24"/>
          <w:szCs w:val="24"/>
        </w:rPr>
        <w:t>en</w:t>
      </w:r>
      <w:r w:rsidR="00D643E7">
        <w:rPr>
          <w:rFonts w:ascii="Garamond" w:hAnsi="Garamond" w:cs="Garamond"/>
          <w:sz w:val="24"/>
          <w:szCs w:val="24"/>
        </w:rPr>
        <w:t xml:space="preserve"> </w:t>
      </w:r>
      <w:r w:rsidRPr="0091337F">
        <w:rPr>
          <w:rFonts w:ascii="Garamond" w:hAnsi="Garamond" w:cs="Garamond"/>
          <w:sz w:val="24"/>
          <w:szCs w:val="24"/>
        </w:rPr>
        <w:t>línia contra el CCUC. D’aquesta manera es redueixen les possibilitats d’introduir registres</w:t>
      </w:r>
      <w:r w:rsidR="00D643E7">
        <w:rPr>
          <w:rFonts w:ascii="Garamond" w:hAnsi="Garamond" w:cs="Garamond"/>
          <w:sz w:val="24"/>
          <w:szCs w:val="24"/>
        </w:rPr>
        <w:t xml:space="preserve"> </w:t>
      </w:r>
      <w:r w:rsidRPr="0091337F">
        <w:rPr>
          <w:rFonts w:ascii="Garamond" w:hAnsi="Garamond" w:cs="Garamond"/>
          <w:sz w:val="24"/>
          <w:szCs w:val="24"/>
        </w:rPr>
        <w:t>duplicats i facilita la unificació de les entrades d’autoritat del CCUC.</w:t>
      </w:r>
    </w:p>
    <w:sectPr w:rsidR="0091337F" w:rsidRPr="00D643E7" w:rsidSect="00794C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27DE" w14:textId="77777777" w:rsidR="00E82241" w:rsidRDefault="00E82241" w:rsidP="00886D08">
      <w:pPr>
        <w:spacing w:after="0" w:line="240" w:lineRule="auto"/>
      </w:pPr>
      <w:r>
        <w:separator/>
      </w:r>
    </w:p>
  </w:endnote>
  <w:endnote w:type="continuationSeparator" w:id="0">
    <w:p w14:paraId="040DEEFC" w14:textId="77777777" w:rsidR="00E82241" w:rsidRDefault="00E82241" w:rsidP="0088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F229" w14:textId="261C55D3" w:rsidR="00406768" w:rsidRPr="00406768" w:rsidRDefault="00406768" w:rsidP="00406768"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  <w:rPr>
        <w:rFonts w:ascii="Arial" w:eastAsia="Calibri" w:hAnsi="Arial" w:cs="Arial"/>
        <w:color w:val="2A7886"/>
        <w:sz w:val="17"/>
      </w:rPr>
    </w:pPr>
    <w:r w:rsidRPr="00D064AF">
      <w:rPr>
        <w:rFonts w:ascii="Arial" w:eastAsia="Calibri" w:hAnsi="Arial" w:cs="Arial"/>
        <w:b/>
        <w:color w:val="2A7886"/>
        <w:spacing w:val="40"/>
        <w:sz w:val="17"/>
      </w:rPr>
      <w:fldChar w:fldCharType="begin"/>
    </w:r>
    <w:r w:rsidRPr="00D064AF">
      <w:rPr>
        <w:rFonts w:ascii="Arial" w:eastAsia="Calibri" w:hAnsi="Arial" w:cs="Arial"/>
        <w:b/>
        <w:color w:val="2A7886"/>
        <w:spacing w:val="40"/>
        <w:sz w:val="17"/>
      </w:rPr>
      <w:instrText>PAGE   \* MERGEFORMAT</w:instrText>
    </w:r>
    <w:r w:rsidRPr="00D064AF">
      <w:rPr>
        <w:rFonts w:ascii="Arial" w:eastAsia="Calibri" w:hAnsi="Arial" w:cs="Arial"/>
        <w:b/>
        <w:color w:val="2A7886"/>
        <w:spacing w:val="40"/>
        <w:sz w:val="17"/>
      </w:rPr>
      <w:fldChar w:fldCharType="separate"/>
    </w:r>
    <w:r>
      <w:rPr>
        <w:rFonts w:ascii="Arial" w:eastAsia="Calibri" w:hAnsi="Arial" w:cs="Arial"/>
        <w:b/>
        <w:color w:val="2A7886"/>
        <w:spacing w:val="40"/>
        <w:sz w:val="17"/>
      </w:rPr>
      <w:t>1</w:t>
    </w:r>
    <w:r w:rsidRPr="00D064AF">
      <w:rPr>
        <w:rFonts w:ascii="Arial" w:eastAsia="Calibri" w:hAnsi="Arial" w:cs="Arial"/>
        <w:b/>
        <w:color w:val="2A7886"/>
        <w:spacing w:val="40"/>
        <w:sz w:val="17"/>
      </w:rPr>
      <w:fldChar w:fldCharType="end"/>
    </w:r>
    <w:r w:rsidRPr="00D064AF">
      <w:rPr>
        <w:rFonts w:ascii="Arial" w:eastAsia="Calibri" w:hAnsi="Arial" w:cs="Arial"/>
        <w:color w:val="2A7886"/>
        <w:spacing w:val="40"/>
        <w:sz w:val="17"/>
      </w:rPr>
      <w:t>/</w:t>
    </w:r>
    <w:r w:rsidRPr="00D064AF">
      <w:rPr>
        <w:rFonts w:ascii="Arial" w:eastAsia="Calibri" w:hAnsi="Arial" w:cs="Arial"/>
        <w:color w:val="2A7886"/>
        <w:spacing w:val="40"/>
        <w:sz w:val="17"/>
      </w:rPr>
      <w:fldChar w:fldCharType="begin"/>
    </w:r>
    <w:r w:rsidRPr="00D064AF">
      <w:rPr>
        <w:rFonts w:ascii="Arial" w:eastAsia="Calibri" w:hAnsi="Arial" w:cs="Arial"/>
        <w:color w:val="2A7886"/>
        <w:spacing w:val="40"/>
        <w:sz w:val="17"/>
      </w:rPr>
      <w:instrText xml:space="preserve"> NUMPAGES </w:instrText>
    </w:r>
    <w:r w:rsidRPr="00D064AF">
      <w:rPr>
        <w:rFonts w:ascii="Arial" w:eastAsia="Calibri" w:hAnsi="Arial" w:cs="Arial"/>
        <w:color w:val="2A7886"/>
        <w:spacing w:val="40"/>
        <w:sz w:val="17"/>
      </w:rPr>
      <w:fldChar w:fldCharType="separate"/>
    </w:r>
    <w:r>
      <w:rPr>
        <w:rFonts w:ascii="Arial" w:eastAsia="Calibri" w:hAnsi="Arial" w:cs="Arial"/>
        <w:color w:val="2A7886"/>
        <w:spacing w:val="40"/>
        <w:sz w:val="17"/>
      </w:rPr>
      <w:t>6</w:t>
    </w:r>
    <w:r w:rsidRPr="00D064AF">
      <w:rPr>
        <w:rFonts w:ascii="Arial" w:eastAsia="Calibri" w:hAnsi="Arial" w:cs="Arial"/>
        <w:color w:val="2A7886"/>
        <w:spacing w:val="40"/>
        <w:sz w:val="17"/>
      </w:rPr>
      <w:fldChar w:fldCharType="end"/>
    </w:r>
    <w:r>
      <w:rPr>
        <w:rFonts w:ascii="Arial" w:eastAsia="Calibri" w:hAnsi="Arial" w:cs="Arial"/>
        <w:color w:val="2A7886"/>
        <w:sz w:val="17"/>
      </w:rPr>
      <w:tab/>
    </w:r>
    <w:r w:rsidRPr="00D064AF">
      <w:rPr>
        <w:rFonts w:ascii="Arial" w:eastAsia="Calibri" w:hAnsi="Arial" w:cs="Arial"/>
        <w:color w:val="2A7886"/>
        <w:sz w:val="17"/>
      </w:rPr>
      <w:fldChar w:fldCharType="begin"/>
    </w:r>
    <w:r w:rsidRPr="00D064AF">
      <w:rPr>
        <w:rFonts w:ascii="Arial" w:eastAsia="Calibri" w:hAnsi="Arial" w:cs="Arial"/>
        <w:color w:val="2A7886"/>
        <w:sz w:val="17"/>
      </w:rPr>
      <w:instrText xml:space="preserve"> TITLE  \* MERGEFORMAT </w:instrText>
    </w:r>
    <w:r w:rsidRPr="00D064AF">
      <w:rPr>
        <w:rFonts w:ascii="Arial" w:eastAsia="Calibri" w:hAnsi="Arial" w:cs="Arial"/>
        <w:color w:val="2A7886"/>
        <w:sz w:val="17"/>
      </w:rPr>
      <w:fldChar w:fldCharType="separate"/>
    </w:r>
    <w:r w:rsidRPr="00D064AF">
      <w:rPr>
        <w:rFonts w:ascii="Arial" w:eastAsia="Calibri" w:hAnsi="Arial" w:cs="Arial"/>
        <w:color w:val="2A7886"/>
        <w:sz w:val="17"/>
      </w:rPr>
      <w:t xml:space="preserve"> </w:t>
    </w:r>
    <w:r>
      <w:rPr>
        <w:rFonts w:ascii="Arial" w:eastAsia="Calibri" w:hAnsi="Arial" w:cs="Arial"/>
        <w:color w:val="2A7886"/>
        <w:sz w:val="17"/>
      </w:rPr>
      <w:t>Annex I</w:t>
    </w:r>
    <w:r w:rsidRPr="00D064AF">
      <w:rPr>
        <w:rFonts w:ascii="Arial" w:eastAsia="Calibri" w:hAnsi="Arial" w:cs="Arial"/>
        <w:color w:val="2A7886"/>
        <w:sz w:val="17"/>
      </w:rPr>
      <w:fldChar w:fldCharType="end"/>
    </w:r>
    <w:r>
      <w:rPr>
        <w:rFonts w:ascii="Arial" w:eastAsia="Calibri" w:hAnsi="Arial" w:cs="Arial"/>
        <w:color w:val="2A7886"/>
        <w:sz w:val="17"/>
      </w:rPr>
      <w:t xml:space="preserve"> PPT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A233" w14:textId="77777777" w:rsidR="00E82241" w:rsidRDefault="00E82241" w:rsidP="00886D08">
      <w:pPr>
        <w:spacing w:after="0" w:line="240" w:lineRule="auto"/>
      </w:pPr>
      <w:r>
        <w:separator/>
      </w:r>
    </w:p>
  </w:footnote>
  <w:footnote w:type="continuationSeparator" w:id="0">
    <w:p w14:paraId="4D795E45" w14:textId="77777777" w:rsidR="00E82241" w:rsidRDefault="00E82241" w:rsidP="00886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3356" w14:textId="13573D94" w:rsidR="00886D08" w:rsidRDefault="004D09FA">
    <w:pPr>
      <w:pStyle w:val="Header"/>
    </w:pPr>
    <w:r>
      <w:rPr>
        <w:rFonts w:ascii="Arial" w:hAnsi="Arial"/>
        <w:color w:val="2A7886"/>
        <w:spacing w:val="26"/>
        <w:sz w:val="12"/>
      </w:rPr>
      <w:tab/>
    </w:r>
    <w:r>
      <w:rPr>
        <w:rFonts w:ascii="Arial" w:hAnsi="Arial"/>
        <w:color w:val="2A7886"/>
        <w:spacing w:val="26"/>
        <w:sz w:val="12"/>
      </w:rPr>
      <w:tab/>
    </w:r>
    <w:r w:rsidRPr="00D622AB">
      <w:rPr>
        <w:rFonts w:ascii="Arial" w:hAnsi="Arial"/>
        <w:color w:val="2A7886"/>
        <w:spacing w:val="26"/>
        <w:sz w:val="12"/>
      </w:rPr>
      <w:t>EXPEDIENT 23/03</w:t>
    </w:r>
    <w:r w:rsidR="00886D0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BF15D11" wp14:editId="758C5E11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871200" cy="306000"/>
          <wp:effectExtent l="0" t="0" r="5715" b="0"/>
          <wp:wrapNone/>
          <wp:docPr id="2" name="0 Imagen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0"/>
    <w:rsid w:val="001944DC"/>
    <w:rsid w:val="001A4BE1"/>
    <w:rsid w:val="00406768"/>
    <w:rsid w:val="004D09FA"/>
    <w:rsid w:val="00794CE3"/>
    <w:rsid w:val="00886D08"/>
    <w:rsid w:val="0091337F"/>
    <w:rsid w:val="0093298F"/>
    <w:rsid w:val="00CF38A0"/>
    <w:rsid w:val="00D643E7"/>
    <w:rsid w:val="00DA68DA"/>
    <w:rsid w:val="00E723BB"/>
    <w:rsid w:val="00E82241"/>
    <w:rsid w:val="00E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D980"/>
  <w15:chartTrackingRefBased/>
  <w15:docId w15:val="{1454A035-99D8-4A55-BC4A-1EAC7A80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886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08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886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08"/>
    <w:rPr>
      <w:lang w:val="ca-ES"/>
    </w:rPr>
  </w:style>
  <w:style w:type="character" w:styleId="Hyperlink">
    <w:name w:val="Hyperlink"/>
    <w:basedOn w:val="DefaultParagraphFont"/>
    <w:uiPriority w:val="99"/>
    <w:unhideWhenUsed/>
    <w:rsid w:val="00EE3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confluence.csuc.cat/pages/viewpage.action?pageId=7930030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luence.csuc.cat/pages/viewpage.action?pageId=79300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8172C2AB928C4EA15F3C1F036D4015" ma:contentTypeVersion="13" ma:contentTypeDescription="Crear nuevo documento." ma:contentTypeScope="" ma:versionID="93401c533f522037d4ad3bf80f69a7e8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b3a522feb9245e1fedf264cc01c5e36d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e17f5-64be-4333-9643-a04f080af16c}" ma:internalName="TaxCatchAll" ma:showField="CatchAllData" ma:web="9f6262b9-fd66-4752-8d9e-67a2bbd06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c9b7c-0f88-4f01-9280-30355e941e68">
      <Terms xmlns="http://schemas.microsoft.com/office/infopath/2007/PartnerControls"/>
    </lcf76f155ced4ddcb4097134ff3c332f>
    <TaxCatchAll xmlns="9f6262b9-fd66-4752-8d9e-67a2bbd0677b" xsi:nil="true"/>
  </documentManagement>
</p:properties>
</file>

<file path=customXml/itemProps1.xml><?xml version="1.0" encoding="utf-8"?>
<ds:datastoreItem xmlns:ds="http://schemas.openxmlformats.org/officeDocument/2006/customXml" ds:itemID="{B4F72793-3D6F-49AC-9332-F19FC5B4A090}"/>
</file>

<file path=customXml/itemProps2.xml><?xml version="1.0" encoding="utf-8"?>
<ds:datastoreItem xmlns:ds="http://schemas.openxmlformats.org/officeDocument/2006/customXml" ds:itemID="{4A801EAE-D1B7-4666-9623-AC86843306B5}"/>
</file>

<file path=customXml/itemProps3.xml><?xml version="1.0" encoding="utf-8"?>
<ds:datastoreItem xmlns:ds="http://schemas.openxmlformats.org/officeDocument/2006/customXml" ds:itemID="{D6B68C09-CC6F-4099-8220-73DAB186D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Carrera</dc:creator>
  <cp:keywords/>
  <dc:description/>
  <cp:lastModifiedBy>Nerea Carrera</cp:lastModifiedBy>
  <cp:revision>11</cp:revision>
  <dcterms:created xsi:type="dcterms:W3CDTF">2023-01-31T08:39:00Z</dcterms:created>
  <dcterms:modified xsi:type="dcterms:W3CDTF">2023-01-31T08:44:00Z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