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45BB" w14:textId="77777777" w:rsidR="00451953" w:rsidRDefault="00451953" w:rsidP="00BE43C3">
      <w:pPr>
        <w:tabs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007DC9E" w14:textId="2764707F" w:rsidR="00E0694F" w:rsidRPr="002B3C26" w:rsidRDefault="0011566E" w:rsidP="00E06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ANNEX 3</w:t>
      </w:r>
      <w:bookmarkStart w:id="0" w:name="_GoBack"/>
      <w:bookmarkEnd w:id="0"/>
    </w:p>
    <w:p w14:paraId="58A77BE4" w14:textId="77777777" w:rsidR="00E0694F" w:rsidRPr="002B3C26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18"/>
        </w:rPr>
      </w:pPr>
    </w:p>
    <w:p w14:paraId="2C48BDEF" w14:textId="77777777" w:rsidR="00E0694F" w:rsidRPr="002B3C26" w:rsidRDefault="00BD3C86" w:rsidP="00E06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18"/>
        </w:rPr>
      </w:pPr>
      <w:r w:rsidRPr="002B3C26">
        <w:rPr>
          <w:rFonts w:ascii="Arial" w:hAnsi="Arial" w:cs="Arial"/>
          <w:b/>
          <w:bCs/>
          <w:sz w:val="20"/>
          <w:szCs w:val="18"/>
        </w:rPr>
        <w:t>MODEL D’OFERTA SOBRE C</w:t>
      </w:r>
      <w:r w:rsidR="00E0694F" w:rsidRPr="002B3C26">
        <w:rPr>
          <w:rFonts w:ascii="Arial" w:hAnsi="Arial" w:cs="Arial"/>
          <w:b/>
          <w:bCs/>
          <w:sz w:val="20"/>
          <w:szCs w:val="18"/>
        </w:rPr>
        <w:t xml:space="preserve"> (Criteris valorables de forma automàtica)</w:t>
      </w:r>
    </w:p>
    <w:p w14:paraId="7DAB4712" w14:textId="77777777" w:rsidR="00E0694F" w:rsidRPr="002B3C26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18"/>
        </w:rPr>
      </w:pPr>
    </w:p>
    <w:p w14:paraId="03745D68" w14:textId="77777777" w:rsidR="006B22C5" w:rsidRPr="002B3C26" w:rsidRDefault="00E0694F" w:rsidP="00425F4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  <w:r w:rsidRPr="002B3C26">
        <w:rPr>
          <w:rFonts w:ascii="Arial" w:hAnsi="Arial" w:cs="Arial"/>
          <w:sz w:val="20"/>
          <w:szCs w:val="18"/>
        </w:rPr>
        <w:t>El/la Sr./Sra....................................................................................................... amb residència a ......................................., al carrer.........................................número............, i amb NIF.................., declara que, assabentat/</w:t>
      </w:r>
      <w:proofErr w:type="spellStart"/>
      <w:r w:rsidRPr="002B3C26">
        <w:rPr>
          <w:rFonts w:ascii="Arial" w:hAnsi="Arial" w:cs="Arial"/>
          <w:sz w:val="20"/>
          <w:szCs w:val="18"/>
        </w:rPr>
        <w:t>ada</w:t>
      </w:r>
      <w:proofErr w:type="spellEnd"/>
      <w:r w:rsidRPr="002B3C26">
        <w:rPr>
          <w:rFonts w:ascii="Arial" w:hAnsi="Arial" w:cs="Arial"/>
          <w:sz w:val="20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</w:t>
      </w:r>
      <w:r w:rsidR="006B22C5" w:rsidRPr="002B3C26">
        <w:rPr>
          <w:rFonts w:ascii="Arial" w:hAnsi="Arial" w:cs="Arial"/>
          <w:sz w:val="20"/>
          <w:szCs w:val="18"/>
        </w:rPr>
        <w:t>.</w:t>
      </w:r>
    </w:p>
    <w:p w14:paraId="05880FA1" w14:textId="77777777" w:rsidR="006B22C5" w:rsidRPr="002B3C26" w:rsidRDefault="006B22C5" w:rsidP="00425F4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</w:p>
    <w:p w14:paraId="2ED28828" w14:textId="5F871BC7" w:rsidR="00425F4D" w:rsidRPr="00FD30EE" w:rsidRDefault="006B22C5" w:rsidP="00425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D30EE">
        <w:rPr>
          <w:rFonts w:ascii="Arial" w:hAnsi="Arial" w:cs="Arial"/>
          <w:sz w:val="22"/>
          <w:szCs w:val="22"/>
          <w:u w:val="single"/>
        </w:rPr>
        <w:t>OFERTA ECONÒMICA</w:t>
      </w:r>
    </w:p>
    <w:p w14:paraId="66F1CB98" w14:textId="11BEDDB5" w:rsidR="00AC3EBB" w:rsidRPr="002B3C26" w:rsidRDefault="00AC3EB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</w:p>
    <w:p w14:paraId="651C8046" w14:textId="4E59D2B4" w:rsidR="000861B4" w:rsidRPr="002B3C26" w:rsidRDefault="00361C9D" w:rsidP="000861B4">
      <w:pPr>
        <w:jc w:val="both"/>
        <w:rPr>
          <w:rFonts w:ascii="Arial" w:hAnsi="Arial" w:cs="Arial"/>
          <w:sz w:val="20"/>
          <w:szCs w:val="18"/>
        </w:rPr>
      </w:pPr>
      <w:r w:rsidRPr="002B3C26">
        <w:rPr>
          <w:rFonts w:ascii="Arial" w:hAnsi="Arial" w:cs="Arial"/>
          <w:sz w:val="20"/>
          <w:szCs w:val="18"/>
        </w:rPr>
        <w:t>El preu es presentarà pe</w:t>
      </w:r>
      <w:r w:rsidR="003B64AA">
        <w:rPr>
          <w:rFonts w:ascii="Arial" w:hAnsi="Arial" w:cs="Arial"/>
          <w:sz w:val="20"/>
          <w:szCs w:val="18"/>
        </w:rPr>
        <w:t>l lloguer del total de les 12</w:t>
      </w:r>
      <w:r w:rsidR="00664B7C">
        <w:rPr>
          <w:rFonts w:ascii="Arial" w:hAnsi="Arial" w:cs="Arial"/>
          <w:sz w:val="20"/>
          <w:szCs w:val="18"/>
        </w:rPr>
        <w:t xml:space="preserve"> ambulàncies SVA</w:t>
      </w:r>
      <w:r w:rsidRPr="002B3C26">
        <w:rPr>
          <w:rFonts w:ascii="Arial" w:hAnsi="Arial" w:cs="Arial"/>
          <w:sz w:val="20"/>
          <w:szCs w:val="18"/>
        </w:rPr>
        <w:t>,</w:t>
      </w:r>
      <w:r w:rsidR="00664B7C">
        <w:rPr>
          <w:rFonts w:ascii="Arial" w:hAnsi="Arial" w:cs="Arial"/>
          <w:sz w:val="20"/>
          <w:szCs w:val="18"/>
        </w:rPr>
        <w:t xml:space="preserve"> segons les</w:t>
      </w:r>
      <w:r w:rsidRPr="002B3C26">
        <w:rPr>
          <w:rFonts w:ascii="Arial" w:hAnsi="Arial" w:cs="Arial"/>
          <w:sz w:val="20"/>
          <w:szCs w:val="18"/>
        </w:rPr>
        <w:t xml:space="preserve"> característiques </w:t>
      </w:r>
      <w:r w:rsidR="00664B7C">
        <w:rPr>
          <w:rFonts w:ascii="Arial" w:hAnsi="Arial" w:cs="Arial"/>
          <w:sz w:val="20"/>
          <w:szCs w:val="18"/>
        </w:rPr>
        <w:t>definides</w:t>
      </w:r>
      <w:r w:rsidRPr="002B3C26">
        <w:rPr>
          <w:rFonts w:ascii="Arial" w:hAnsi="Arial" w:cs="Arial"/>
          <w:sz w:val="20"/>
          <w:szCs w:val="18"/>
        </w:rPr>
        <w:t xml:space="preserve"> en el plec tècnic</w:t>
      </w:r>
      <w:r w:rsidR="00EA3586" w:rsidRPr="002B3C26">
        <w:rPr>
          <w:rFonts w:ascii="Arial" w:hAnsi="Arial" w:cs="Arial"/>
          <w:sz w:val="20"/>
          <w:szCs w:val="18"/>
        </w:rPr>
        <w:t xml:space="preserve">, d’acord amb </w:t>
      </w:r>
      <w:r w:rsidR="00BD3C86" w:rsidRPr="002B3C26">
        <w:rPr>
          <w:rFonts w:ascii="Arial" w:hAnsi="Arial" w:cs="Arial"/>
          <w:sz w:val="20"/>
          <w:szCs w:val="18"/>
        </w:rPr>
        <w:t>la següent taula</w:t>
      </w:r>
      <w:r w:rsidR="00EA3586" w:rsidRPr="002B3C26">
        <w:rPr>
          <w:rFonts w:ascii="Arial" w:hAnsi="Arial" w:cs="Arial"/>
          <w:sz w:val="20"/>
          <w:szCs w:val="18"/>
        </w:rPr>
        <w:t>:</w:t>
      </w:r>
    </w:p>
    <w:p w14:paraId="34967BBE" w14:textId="77777777" w:rsidR="006B22C5" w:rsidRDefault="006B22C5" w:rsidP="000861B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971"/>
        <w:gridCol w:w="4678"/>
      </w:tblGrid>
      <w:tr w:rsidR="00304C7A" w14:paraId="63953BA1" w14:textId="77777777" w:rsidTr="00296795">
        <w:trPr>
          <w:trHeight w:val="32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493A" w14:textId="77777777" w:rsidR="00304C7A" w:rsidRDefault="00304C7A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EF8A" w14:textId="77777777" w:rsidR="00304C7A" w:rsidRDefault="00304C7A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672F" w14:textId="77777777" w:rsidR="00304C7A" w:rsidRDefault="00304C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Import de l'oferta (Sense IVA)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5F0D" w14:textId="77777777" w:rsidR="00304C7A" w:rsidRDefault="00304C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Import MÀXIM licitació (Sense IVA)</w:t>
            </w:r>
          </w:p>
        </w:tc>
      </w:tr>
      <w:tr w:rsidR="00304C7A" w14:paraId="57204AFA" w14:textId="77777777" w:rsidTr="002B3C26">
        <w:trPr>
          <w:trHeight w:val="64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D7B62" w14:textId="3AB7194F" w:rsidR="00304C7A" w:rsidRDefault="00304C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Oferta econòmica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4E05" w14:textId="22FFDB21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4F38D" w14:textId="1C622897" w:rsidR="00304C7A" w:rsidRPr="00296795" w:rsidRDefault="002967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6795">
              <w:rPr>
                <w:rFonts w:ascii="Arial" w:hAnsi="Arial" w:cs="Arial"/>
                <w:b/>
                <w:bCs/>
                <w:sz w:val="22"/>
                <w:szCs w:val="22"/>
              </w:rPr>
              <w:t>1.821.942,81 €</w:t>
            </w:r>
          </w:p>
        </w:tc>
      </w:tr>
    </w:tbl>
    <w:p w14:paraId="0FC857BA" w14:textId="3911ACF8" w:rsidR="009506DB" w:rsidRDefault="009506DB" w:rsidP="000861B4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9ECAB6D" w14:textId="77777777" w:rsidR="00296795" w:rsidRDefault="00296795" w:rsidP="00D66B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8A36C7" w14:textId="3A27F4F2" w:rsidR="00414AE5" w:rsidRPr="00FD30EE" w:rsidRDefault="00414AE5" w:rsidP="00D66B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D30EE">
        <w:rPr>
          <w:rFonts w:ascii="Arial" w:hAnsi="Arial" w:cs="Arial"/>
          <w:sz w:val="22"/>
          <w:szCs w:val="22"/>
        </w:rPr>
        <w:t xml:space="preserve"> </w:t>
      </w:r>
      <w:r w:rsidR="006B22C5" w:rsidRPr="00FD30EE">
        <w:rPr>
          <w:rFonts w:ascii="Arial" w:hAnsi="Arial" w:cs="Arial"/>
          <w:sz w:val="22"/>
          <w:szCs w:val="22"/>
          <w:u w:val="single"/>
        </w:rPr>
        <w:t>CRITERIS QUALITATIUS AUTOMÀTICS</w:t>
      </w:r>
    </w:p>
    <w:p w14:paraId="59642D95" w14:textId="77777777" w:rsidR="00414AE5" w:rsidRDefault="00414AE5" w:rsidP="00D66B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19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580"/>
        <w:gridCol w:w="1200"/>
      </w:tblGrid>
      <w:tr w:rsidR="00304C7A" w14:paraId="0B3637BC" w14:textId="77777777" w:rsidTr="00304C7A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7E47" w14:textId="77777777" w:rsidR="00304C7A" w:rsidRDefault="00304C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16400" w14:textId="6F40AF1F" w:rsidR="00304C7A" w:rsidRDefault="00304C7A" w:rsidP="002967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Propostes qualitatives que incrementin la seguretat del vehicle i assistents conducció per sobre de </w:t>
            </w:r>
            <w:r w:rsidR="00296795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l’apartat 5.1 del PPT.</w:t>
            </w:r>
            <w:r w:rsidR="00207F2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207F20" w:rsidRPr="00207F20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Cada opció marcada </w:t>
            </w:r>
            <w:r w:rsidR="00207F20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amb una “X” </w:t>
            </w:r>
            <w:r w:rsidR="00207F20" w:rsidRPr="00207F20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rebrà 0,5 punts. Les opcions no marcades rebran 0 punts.</w:t>
            </w:r>
          </w:p>
        </w:tc>
      </w:tr>
      <w:tr w:rsidR="00304C7A" w14:paraId="4D5048EF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D1B5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DDF3F" w14:textId="57656214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Avisador de canvi de carril amb assistent de direcció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7390" w14:textId="48CD2584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3DBCCE28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AC8C6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52680" w14:textId="6D82320C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Sistema de detecció de fatiga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2DCC8" w14:textId="01251246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58C0C180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DA4C8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754BD" w14:textId="0CCF4DCA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Llums frontals adaptatives al gir del vehicle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AA676" w14:textId="063AA854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017E15C9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C3406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B2EE" w14:textId="2375FBC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Camara zenital per ajuda a l’aparcament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12BE8" w14:textId="13584808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2839CD80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683D4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449E" w14:textId="1C2C7763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Parabrises frontal davanter amb sistema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calefactable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13638" w14:textId="3CD00BA5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316315BF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D6218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90E34" w14:textId="5E30E2CF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Retrovisors amb sistema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calefactable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2D8C6" w14:textId="145B7E02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25B945D0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616EE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7A6F" w14:textId="12699B4E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Roda de recanvi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7C33A" w14:textId="14FDE035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5716818C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809D0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54D1" w14:textId="0129193F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Neteja de vidres automàtics, amb sensor de pluja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BB11D" w14:textId="6A8EFDAF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232A51C7" w14:textId="77777777" w:rsidTr="00304C7A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4B3CD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6E14" w14:textId="1303FDF8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Control de velocitat (0,5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CE5A" w14:textId="0AA717C4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6834D4E0" w14:textId="77777777" w:rsidTr="00304C7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B058" w14:textId="77777777" w:rsidR="00304C7A" w:rsidRDefault="00304C7A">
            <w:pPr>
              <w:rPr>
                <w:sz w:val="20"/>
                <w:szCs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C9DB" w14:textId="77777777" w:rsidR="00304C7A" w:rsidRDefault="00304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9EA4" w14:textId="77777777" w:rsidR="00304C7A" w:rsidRDefault="00304C7A">
            <w:pPr>
              <w:rPr>
                <w:sz w:val="20"/>
                <w:szCs w:val="20"/>
              </w:rPr>
            </w:pPr>
          </w:p>
        </w:tc>
      </w:tr>
      <w:tr w:rsidR="00304C7A" w14:paraId="69E0A0B5" w14:textId="77777777" w:rsidTr="00304C7A">
        <w:trPr>
          <w:trHeight w:val="94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78F05" w14:textId="77777777" w:rsidR="00304C7A" w:rsidRDefault="00304C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69BB7" w14:textId="1839B4AB" w:rsidR="00304C7A" w:rsidRDefault="00304C7A" w:rsidP="002967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Sistema de climatització (calefacció - gasoil i refrigeració - DEFA)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que pot funcionar amb l’alimentació de 220/240V proporcionada per la connexió DEFA (en cas de   llargues aturades del vehicle).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="00296795" w:rsidRPr="00296795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egons indica l’apartat 5.1 del PPT. </w:t>
            </w:r>
            <w:r w:rsidR="00207F2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Marcar amb una “X” només una de les dues opcions.</w:t>
            </w:r>
          </w:p>
        </w:tc>
      </w:tr>
      <w:tr w:rsidR="00304C7A" w14:paraId="5F8214BB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228CD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433A3" w14:textId="6E229C21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(Sí) L’ambulància que es presenta tindrà aquest sistema. 2,5 punts.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DD506" w14:textId="56601220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50F04E44" w14:textId="77777777" w:rsidTr="00304C7A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223B3" w14:textId="77777777" w:rsidR="00304C7A" w:rsidRDefault="00304C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054BA" w14:textId="0C83A555" w:rsidR="00304C7A" w:rsidRDefault="00304C7A" w:rsidP="00207F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(No) L’ambulància que es presenta no tindrà aquest sistema. 0 punts.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F6772" w14:textId="3EA44664" w:rsidR="00304C7A" w:rsidRDefault="00304C7A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4C7A" w14:paraId="26E3BFA7" w14:textId="77777777" w:rsidTr="006B521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B6E26" w14:textId="77777777" w:rsidR="00304C7A" w:rsidRDefault="00304C7A">
            <w:pPr>
              <w:rPr>
                <w:sz w:val="20"/>
                <w:szCs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D8FE2" w14:textId="77777777" w:rsidR="00304C7A" w:rsidRDefault="00304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900B" w14:textId="77777777" w:rsidR="00304C7A" w:rsidRDefault="00304C7A">
            <w:pPr>
              <w:rPr>
                <w:sz w:val="20"/>
                <w:szCs w:val="20"/>
              </w:rPr>
            </w:pPr>
          </w:p>
        </w:tc>
      </w:tr>
      <w:tr w:rsidR="006B5217" w14:paraId="1FFDCEFC" w14:textId="77777777" w:rsidTr="00326D9A">
        <w:trPr>
          <w:trHeight w:val="6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325A" w14:textId="77777777" w:rsidR="006B5217" w:rsidRDefault="006B5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6184" w14:textId="4D996DCA" w:rsidR="006B5217" w:rsidRDefault="006B5217" w:rsidP="002967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 xml:space="preserve">Millora d’alçada en la cabina de pacient. </w:t>
            </w:r>
            <w:r w:rsidRPr="00207F20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 xml:space="preserve">Marcar </w:t>
            </w:r>
            <w:r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 xml:space="preserve">amb una “X” </w:t>
            </w:r>
            <w:r w:rsidRPr="00207F20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una opció de les 5 possibles</w:t>
            </w:r>
            <w:r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. L’alçada requerida està entre 1.940 i 2.050 mm.</w:t>
            </w:r>
          </w:p>
        </w:tc>
      </w:tr>
      <w:tr w:rsidR="006B5217" w14:paraId="33895C92" w14:textId="77777777" w:rsidTr="00326D9A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A5EB4" w14:textId="77777777" w:rsidR="006B5217" w:rsidRDefault="006B5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255" w14:textId="38ABA58E" w:rsidR="006B5217" w:rsidRDefault="006B5217" w:rsidP="003D4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Alçada de 2.026mm a 2.050mm (</w:t>
            </w:r>
            <w:r w:rsidR="003D49A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punts).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12C8" w14:textId="749B2622" w:rsidR="006B5217" w:rsidRDefault="006B5217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5217" w14:paraId="35B0C2C0" w14:textId="77777777" w:rsidTr="00326D9A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125AE" w14:textId="77777777" w:rsidR="006B5217" w:rsidRDefault="006B5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597B" w14:textId="50B4B8F5" w:rsidR="006B5217" w:rsidRDefault="003D4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Alçada de 2.001mm a 2.025mm (4,5</w:t>
            </w:r>
            <w:r w:rsidR="006B5217">
              <w:rPr>
                <w:rFonts w:ascii="Arial" w:hAnsi="Arial" w:cs="Arial"/>
                <w:color w:val="000000"/>
                <w:sz w:val="22"/>
                <w:szCs w:val="22"/>
              </w:rPr>
              <w:t xml:space="preserve"> punts).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9248" w14:textId="7F12D3AB" w:rsidR="006B5217" w:rsidRDefault="006B5217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5217" w14:paraId="5EFCFE17" w14:textId="77777777" w:rsidTr="00326D9A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C1D7C" w14:textId="77777777" w:rsidR="006B5217" w:rsidRDefault="006B5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00CE" w14:textId="2C422057" w:rsidR="006B5217" w:rsidRDefault="003D4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Alçada de 1.971mm a 2.000mm (3</w:t>
            </w:r>
            <w:r w:rsidR="006B5217">
              <w:rPr>
                <w:rFonts w:ascii="Arial" w:hAnsi="Arial" w:cs="Arial"/>
                <w:color w:val="000000"/>
                <w:sz w:val="22"/>
                <w:szCs w:val="22"/>
              </w:rPr>
              <w:t xml:space="preserve"> punt).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1BF" w14:textId="104F47ED" w:rsidR="006B5217" w:rsidRDefault="006B5217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5217" w14:paraId="0022FFCC" w14:textId="77777777" w:rsidTr="00326D9A">
        <w:trPr>
          <w:trHeight w:val="31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CB32A" w14:textId="77777777" w:rsidR="006B5217" w:rsidRDefault="006B5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20EF" w14:textId="415A6F15" w:rsidR="006B5217" w:rsidRDefault="006B5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Alçada de 1.950mm a 1.970mm (1</w:t>
            </w:r>
            <w:r w:rsidR="003D49AD"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punts).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4006" w14:textId="4C870BDD" w:rsidR="006B5217" w:rsidRDefault="006B5217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5217" w14:paraId="1AC06BE9" w14:textId="77777777" w:rsidTr="00326D9A">
        <w:trPr>
          <w:trHeight w:val="31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20CDD" w14:textId="77777777" w:rsidR="006B5217" w:rsidRDefault="006B5217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7A90" w14:textId="62BD0B6E" w:rsidR="006B5217" w:rsidRDefault="006B5217" w:rsidP="00207F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C53DCA">
              <w:rPr>
                <w:rFonts w:ascii="Arial" w:hAnsi="Arial" w:cs="Arial"/>
                <w:color w:val="000000"/>
                <w:sz w:val="22"/>
                <w:szCs w:val="22"/>
              </w:rPr>
              <w:t>lçada inferior a 1.950mm (0 punts).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BEF4" w14:textId="77777777" w:rsidR="006B5217" w:rsidRDefault="006B5217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5217" w14:paraId="0449077E" w14:textId="77777777" w:rsidTr="005F3E40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8413" w14:textId="77777777" w:rsidR="006B5217" w:rsidRDefault="006B5217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90C0" w14:textId="77777777" w:rsidR="006B5217" w:rsidRDefault="006B5217" w:rsidP="006B52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017AE">
              <w:rPr>
                <w:rFonts w:ascii="Arial" w:hAnsi="Arial" w:cs="Arial"/>
                <w:sz w:val="22"/>
                <w:szCs w:val="22"/>
              </w:rPr>
              <w:t>er verificar aquest criteri caldrà aportar en el sobre C Informe tècnic, recollit a l’informe complet d’homologació, on es faci constar com s’admet i com es representa en plànols l’alçada interior que es presenta a oferta, i què al ser un aspecte rellevant per a la seguretat del vehicle homologat es tracta de la configuració més restrictiva possible de disseny, i per tant, aquesta configuració és sobre la que s’han realitzat els assajos dinàmics segons la normativa EN 1789.</w:t>
            </w:r>
          </w:p>
          <w:p w14:paraId="38753A44" w14:textId="77777777" w:rsidR="006B5217" w:rsidRDefault="006B5217" w:rsidP="00C53DCA">
            <w:pPr>
              <w:rPr>
                <w:sz w:val="20"/>
                <w:szCs w:val="20"/>
              </w:rPr>
            </w:pPr>
          </w:p>
        </w:tc>
      </w:tr>
      <w:tr w:rsidR="00C53DCA" w14:paraId="3B4EB6D8" w14:textId="77777777" w:rsidTr="006B521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F1E0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0422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4179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296795" w14:paraId="1E17884F" w14:textId="77777777" w:rsidTr="001D6D4E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075A" w14:textId="77777777" w:rsidR="00296795" w:rsidRDefault="00296795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2B21C" w14:textId="5726599B" w:rsidR="00296795" w:rsidRPr="00C75A10" w:rsidRDefault="00296795" w:rsidP="0029679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Millores de seguretat 10g. </w:t>
            </w:r>
            <w:r w:rsidRPr="00C75A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Marca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Pr="00C75A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amb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una “X” si la resposta és “Sí”. Aquelles opcions no marcades seran equivalents a un “No”.</w:t>
            </w:r>
          </w:p>
        </w:tc>
      </w:tr>
      <w:tr w:rsidR="00296795" w14:paraId="733633A2" w14:textId="77777777" w:rsidTr="00296795">
        <w:trPr>
          <w:trHeight w:val="58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3CDB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36053" w14:textId="13643EB3" w:rsidR="00296795" w:rsidRDefault="00296795" w:rsidP="003D4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Supera la prova a una acceleració igual o superior a 15g a la part frontal del vehicle </w:t>
            </w:r>
            <w:r w:rsidR="003D49AD"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homologat que es presenta (Sí: 2 </w:t>
            </w: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punts / No: 0 punts).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2FD8F" w14:textId="3EAB61A8" w:rsidR="00296795" w:rsidRDefault="00296795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6795" w14:paraId="67536D21" w14:textId="77777777" w:rsidTr="00296795">
        <w:trPr>
          <w:trHeight w:val="58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C225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FB553" w14:textId="0F043F5B" w:rsidR="00296795" w:rsidRDefault="00296795" w:rsidP="003D4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Supera la prova a una acceleració igual o superior a 15g a la part del darrera del vehicle homologat que es presenta (Sí: </w:t>
            </w:r>
            <w:r w:rsidR="003D49AD">
              <w:rPr>
                <w:rFonts w:ascii="Arial" w:eastAsia="Symbol" w:hAnsi="Arial" w:cs="Symbo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 punts / No: 0 punts).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BE741" w14:textId="4FCE3AE1" w:rsidR="00296795" w:rsidRDefault="00296795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6795" w14:paraId="731B74F2" w14:textId="77777777" w:rsidTr="00296795">
        <w:trPr>
          <w:trHeight w:val="60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749F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CB774" w14:textId="0DF95C62" w:rsidR="00296795" w:rsidRDefault="00296795" w:rsidP="003D4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Supera la prova a una acceleració igual o superior a 15g a les parts laterals en angle definit del vehicle homologat que es presenta (Sí: </w:t>
            </w:r>
            <w:r w:rsidR="003D49AD">
              <w:rPr>
                <w:rFonts w:ascii="Arial" w:eastAsia="Symbol" w:hAnsi="Arial" w:cs="Symbo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 punts / No: 0 punts).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69FC1" w14:textId="35B5A334" w:rsidR="00296795" w:rsidRDefault="00296795" w:rsidP="003B64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6795" w14:paraId="2AF1F438" w14:textId="77777777" w:rsidTr="00296795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4CD7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C7B7" w14:textId="0DA238EE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CC22B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6795" w14:paraId="20600EFF" w14:textId="77777777" w:rsidTr="00FE5F79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B4DCA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FEDB" w14:textId="6AAA71D7" w:rsidR="00296795" w:rsidRPr="006B5217" w:rsidRDefault="00296795" w:rsidP="006B52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FF9">
              <w:rPr>
                <w:rFonts w:ascii="Arial" w:hAnsi="Arial" w:cs="Arial"/>
                <w:sz w:val="22"/>
                <w:szCs w:val="22"/>
              </w:rPr>
              <w:t>Per verificar  aquest criteri es precisa l’Informe o informes tècnics d’organismes notificats que demostrin que les proves d’assaig dinàmic són superiors o iguals a 15g a les direccions definides per a poder valorar les millores presentades en seguretat de la transformació. S’ha de demostrar per cada tipus de model de SVA i han de tenir traçabilitat amb l’ambulància homologada presentada. Ha de ser amb la prova a laboratori anomenada “</w:t>
            </w:r>
            <w:proofErr w:type="spellStart"/>
            <w:r w:rsidRPr="00567FF9">
              <w:rPr>
                <w:rFonts w:ascii="Arial" w:hAnsi="Arial" w:cs="Arial"/>
                <w:sz w:val="22"/>
                <w:szCs w:val="22"/>
              </w:rPr>
              <w:t>crashtest</w:t>
            </w:r>
            <w:proofErr w:type="spellEnd"/>
            <w:r w:rsidRPr="00567FF9">
              <w:rPr>
                <w:rFonts w:ascii="Arial" w:hAnsi="Arial" w:cs="Arial"/>
                <w:sz w:val="22"/>
                <w:szCs w:val="22"/>
              </w:rPr>
              <w:t>”. La normativa indica que per a superar l’assaig les proves es realitzaran a una acceleració mínima de 10g. Aquesta documentac</w:t>
            </w:r>
            <w:r>
              <w:rPr>
                <w:rFonts w:ascii="Arial" w:hAnsi="Arial" w:cs="Arial"/>
                <w:sz w:val="22"/>
                <w:szCs w:val="22"/>
              </w:rPr>
              <w:t>ió es presentarà en el sobre C.</w:t>
            </w:r>
          </w:p>
        </w:tc>
      </w:tr>
      <w:tr w:rsidR="00C53DCA" w14:paraId="4691EEFE" w14:textId="77777777" w:rsidTr="006B521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F39D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9AAF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4CF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296795" w14:paraId="779AB960" w14:textId="77777777" w:rsidTr="00722DD8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3050" w14:textId="77777777" w:rsidR="00296795" w:rsidRDefault="00296795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D5BE1" w14:textId="40E0F658" w:rsidR="00296795" w:rsidRDefault="00296795" w:rsidP="002967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Capacitat de càrrega addicional.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Marcar amb una “X” l’opció presentada. En el cas de no marcar una “X” la puntuació serà de 0 punts.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6795" w14:paraId="6E8BDA95" w14:textId="77777777" w:rsidTr="00296795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CEFF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AC702" w14:textId="3528AC3D" w:rsidR="00296795" w:rsidRDefault="00296795" w:rsidP="003D4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noProof/>
                <w:color w:val="000000"/>
                <w:sz w:val="22"/>
                <w:szCs w:val="22"/>
              </w:rPr>
              <w:t>Entre 50 i 99 kg de càrrega addicional (</w:t>
            </w:r>
            <w:r w:rsidR="003D49AD">
              <w:rPr>
                <w:rFonts w:ascii="Arial" w:eastAsia="Symbol" w:hAnsi="Arial" w:cs="Symbol"/>
                <w:noProof/>
                <w:color w:val="000000"/>
                <w:sz w:val="22"/>
                <w:szCs w:val="22"/>
              </w:rPr>
              <w:t>0,5 punts</w:t>
            </w:r>
            <w:r>
              <w:rPr>
                <w:rFonts w:ascii="Arial" w:eastAsia="Symbol" w:hAnsi="Arial" w:cs="Symbol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15E50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6795" w14:paraId="0FFD694A" w14:textId="77777777" w:rsidTr="00296795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76D3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43752" w14:textId="7CF5F16C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noProof/>
                <w:color w:val="000000"/>
                <w:sz w:val="22"/>
                <w:szCs w:val="22"/>
              </w:rPr>
              <w:t>Entre 100 i</w:t>
            </w:r>
            <w:r w:rsidR="003D49AD">
              <w:rPr>
                <w:rFonts w:ascii="Arial" w:eastAsia="Symbol" w:hAnsi="Arial" w:cs="Symbol"/>
                <w:noProof/>
                <w:color w:val="000000"/>
                <w:sz w:val="22"/>
                <w:szCs w:val="22"/>
              </w:rPr>
              <w:t xml:space="preserve"> 149 kg de càrrega addicional (1,5</w:t>
            </w:r>
            <w:r>
              <w:rPr>
                <w:rFonts w:ascii="Arial" w:eastAsia="Symbol" w:hAnsi="Arial" w:cs="Symbol"/>
                <w:noProof/>
                <w:color w:val="000000"/>
                <w:sz w:val="22"/>
                <w:szCs w:val="22"/>
              </w:rPr>
              <w:t xml:space="preserve"> punt</w:t>
            </w:r>
            <w:r w:rsidR="003D49AD">
              <w:rPr>
                <w:rFonts w:ascii="Arial" w:eastAsia="Symbol" w:hAnsi="Arial" w:cs="Symbol"/>
                <w:noProof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Symbol" w:hAnsi="Arial" w:cs="Symbol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273F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6795" w14:paraId="60939A72" w14:textId="77777777" w:rsidTr="00296795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07B7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DA40F" w14:textId="170FE67F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Entre 150 i 199</w:t>
            </w:r>
            <w:r w:rsidR="003D49AD"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 kg de càrrega addicional (2,5</w:t>
            </w: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BD693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6795" w14:paraId="0C756AB4" w14:textId="77777777" w:rsidTr="00296795">
        <w:trPr>
          <w:trHeight w:val="31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E77A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4E18E" w14:textId="32CAC9B3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200 kg de cà</w:t>
            </w:r>
            <w:r w:rsidR="003D49AD">
              <w:rPr>
                <w:rFonts w:ascii="Arial" w:eastAsia="Symbol" w:hAnsi="Arial" w:cs="Symbol"/>
                <w:color w:val="000000"/>
                <w:sz w:val="22"/>
                <w:szCs w:val="22"/>
              </w:rPr>
              <w:t>rrega addicional o superior (3,5</w:t>
            </w: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DBAD5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6795" w14:paraId="15E76B06" w14:textId="77777777" w:rsidTr="0059524F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A8D4E" w14:textId="77777777" w:rsidR="00296795" w:rsidRDefault="00296795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D2EC" w14:textId="63D48FE4" w:rsidR="00296795" w:rsidRPr="006B5217" w:rsidRDefault="00296795" w:rsidP="006B52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D7B">
              <w:rPr>
                <w:rFonts w:ascii="Arial" w:hAnsi="Arial" w:cs="Arial"/>
                <w:sz w:val="22"/>
                <w:szCs w:val="22"/>
              </w:rPr>
              <w:t>Per verificar  aquest criteri caldrà aportar els documents tècnics de laboratoris notificats aportats a l’oferta per a cada model de SVA (com per exemple l’informe complet de conformitat amb la normativa EN 1789, vigent a Espanya que acreditin quina serà la capacitat de càrrega addicional disponible. Aquesta documentació es presentarà en el sobre C.</w:t>
            </w:r>
          </w:p>
        </w:tc>
      </w:tr>
      <w:tr w:rsidR="00C53DCA" w14:paraId="203A02A5" w14:textId="77777777" w:rsidTr="006B521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7D00" w14:textId="4889712F" w:rsidR="00296795" w:rsidRDefault="00296795" w:rsidP="00C53DCA">
            <w:pPr>
              <w:rPr>
                <w:sz w:val="20"/>
                <w:szCs w:val="20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F33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E70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75A10" w14:paraId="447678E0" w14:textId="77777777" w:rsidTr="00C75A10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3367" w14:textId="77777777" w:rsidR="00C75A10" w:rsidRDefault="00C75A10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8AD8C" w14:textId="7F856F11" w:rsidR="00C75A10" w:rsidRDefault="00C75A10" w:rsidP="00C75A1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Sistemes ventilació i higienització de la cabina de pacient. 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Marcar amb una “X” només una de les dues opcions.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3DCA" w14:paraId="5C0A07B1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7F8E1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37880" w14:textId="3972B893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(Sí) L’ambulància que es presenta tindrà aquest sistema. 1 punt.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29925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17A33288" w14:textId="77777777" w:rsidTr="00304C7A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5F6AF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541D6" w14:textId="0A9C09B1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(No) L’ambulància que es presenta no tindrà aquest sistema. 0 punts.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B734D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7F7A9983" w14:textId="77777777" w:rsidTr="00304C7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51E9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54ED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D68D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53DCA" w14:paraId="45BF104E" w14:textId="77777777" w:rsidTr="00304C7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C8E" w14:textId="77777777" w:rsidR="00C53DCA" w:rsidRDefault="00C53DCA" w:rsidP="00C53DCA">
            <w:pPr>
              <w:rPr>
                <w:sz w:val="20"/>
                <w:szCs w:val="20"/>
              </w:rPr>
            </w:pPr>
          </w:p>
          <w:p w14:paraId="647902B6" w14:textId="77777777" w:rsidR="00C53DCA" w:rsidRDefault="00C53DCA" w:rsidP="00C53DCA">
            <w:pPr>
              <w:rPr>
                <w:sz w:val="20"/>
                <w:szCs w:val="20"/>
              </w:rPr>
            </w:pPr>
          </w:p>
          <w:p w14:paraId="47197DBD" w14:textId="77777777" w:rsidR="00C53DCA" w:rsidRDefault="00C53DCA" w:rsidP="00C53DCA">
            <w:pPr>
              <w:rPr>
                <w:sz w:val="20"/>
                <w:szCs w:val="20"/>
              </w:rPr>
            </w:pPr>
          </w:p>
          <w:p w14:paraId="0414A10A" w14:textId="77777777" w:rsidR="00C53DCA" w:rsidRDefault="00C53DCA" w:rsidP="00C53DCA">
            <w:pPr>
              <w:rPr>
                <w:sz w:val="20"/>
                <w:szCs w:val="20"/>
              </w:rPr>
            </w:pPr>
          </w:p>
          <w:p w14:paraId="06B1168A" w14:textId="77777777" w:rsidR="00C53DCA" w:rsidRDefault="00C53DCA" w:rsidP="00C53DCA">
            <w:pPr>
              <w:rPr>
                <w:sz w:val="20"/>
                <w:szCs w:val="20"/>
              </w:rPr>
            </w:pPr>
          </w:p>
          <w:p w14:paraId="0FFB4D07" w14:textId="77777777" w:rsidR="00C53DCA" w:rsidRDefault="00C53DCA" w:rsidP="00C53DCA">
            <w:pPr>
              <w:rPr>
                <w:sz w:val="20"/>
                <w:szCs w:val="20"/>
              </w:rPr>
            </w:pPr>
          </w:p>
          <w:p w14:paraId="3713CD94" w14:textId="77777777" w:rsidR="00C53DCA" w:rsidRDefault="00C53DCA" w:rsidP="00C53DCA">
            <w:pPr>
              <w:rPr>
                <w:sz w:val="20"/>
                <w:szCs w:val="20"/>
              </w:rPr>
            </w:pPr>
          </w:p>
          <w:p w14:paraId="1D6042EF" w14:textId="6BF06444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868C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536C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53DCA" w14:paraId="1DBC2E00" w14:textId="77777777" w:rsidTr="00304C7A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5168" w14:textId="77777777" w:rsidR="00C53DCA" w:rsidRDefault="00C53DCA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CF126" w14:textId="1E2B5C62" w:rsidR="00C53DCA" w:rsidRDefault="00C53DCA" w:rsidP="002967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Augment presses 12V instal·lades a la cabina assistencial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(mínim 5) fins a 12. Segons indica l’apartat 5.1 del PPT.</w:t>
            </w:r>
            <w:r w:rsidR="00C7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75A1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Marcar amb una “X” només una de les tres opcions.</w:t>
            </w:r>
          </w:p>
        </w:tc>
      </w:tr>
      <w:tr w:rsidR="00C53DCA" w14:paraId="54FE94A5" w14:textId="77777777" w:rsidTr="00296795">
        <w:trPr>
          <w:trHeight w:val="491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D7EC1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49A43" w14:textId="56A6F689" w:rsidR="00C53DCA" w:rsidRDefault="00D27966" w:rsidP="00D279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(Sí, fins a 12) L’ambulància que es presenta tindrà fins a 12 presses de 12V instal·lades a la cabina assistencial. </w:t>
            </w:r>
            <w:r w:rsidR="00C53DCA">
              <w:rPr>
                <w:rFonts w:ascii="Arial" w:eastAsia="Symbol" w:hAnsi="Arial" w:cs="Symbol"/>
                <w:color w:val="000000"/>
                <w:sz w:val="22"/>
                <w:szCs w:val="22"/>
              </w:rPr>
              <w:t>0,5 punts.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E89D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088B27F3" w14:textId="77777777" w:rsidTr="00296795">
        <w:trPr>
          <w:trHeight w:val="527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4DF7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0D646" w14:textId="320D3985" w:rsidR="00C53DCA" w:rsidRDefault="0056467B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</w:t>
            </w:r>
            <w:r w:rsidR="00D27966"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Sí, fins a 8) L’ambulància que es presenta tindrà fins a 8 presses de 12V instal·lades a la cabina assistencial. </w:t>
            </w:r>
            <w:r w:rsidR="00C53DCA">
              <w:rPr>
                <w:rFonts w:ascii="Arial" w:eastAsia="Symbol" w:hAnsi="Arial" w:cs="Symbol"/>
                <w:color w:val="000000"/>
                <w:sz w:val="22"/>
                <w:szCs w:val="22"/>
              </w:rPr>
              <w:t>0,25 punts.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8F13B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64959BE2" w14:textId="77777777" w:rsidTr="00296795">
        <w:trPr>
          <w:trHeight w:val="562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83BA4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DC6B" w14:textId="41229401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(No) L’ambulància que es presenta tindrà el mínim de presses requerides.  0 punts.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8C68C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0E5A7EB3" w14:textId="77777777" w:rsidTr="00304C7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21B0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4F0F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980F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53DCA" w14:paraId="1A4BBAEF" w14:textId="77777777" w:rsidTr="00304C7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55A5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72C1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51D3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53DCA" w14:paraId="627B33E3" w14:textId="77777777" w:rsidTr="00304C7A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2DE6" w14:textId="77777777" w:rsidR="00C53DCA" w:rsidRDefault="00C53DCA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D0E9" w14:textId="2943BC26" w:rsidR="00C53DCA" w:rsidRDefault="00C53DCA" w:rsidP="002967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Augment presses 220V instal·lades a la cabina assistencial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(mínim 5) fins a 8. Segons indica l’apartat 5.1 del PPT.</w:t>
            </w:r>
            <w:r w:rsidR="00C7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75A1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Marcar amb una “X” només una de les quatre opcions.</w:t>
            </w:r>
          </w:p>
        </w:tc>
      </w:tr>
      <w:tr w:rsidR="00C53DCA" w14:paraId="5034366B" w14:textId="77777777" w:rsidTr="00296795">
        <w:trPr>
          <w:trHeight w:val="417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282FA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E77FCB" w14:textId="63EF9ED8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(Sí, fins a 8) L’ambulància que es presenta tindrà fins a 8 presses de 220V instal·lades a la cabina assistencial. 1 punts.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E79D1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6A2ACC18" w14:textId="77777777" w:rsidTr="00296795">
        <w:trPr>
          <w:trHeight w:val="312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88B7F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C852B" w14:textId="78DB42D0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(Sí, fins a 7) L’ambulància que es presenta tindrà fins a 7 presses de 220V instal·lades a la cabina assistencial. 0,5 punts.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D8A2E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0C48B114" w14:textId="77777777" w:rsidTr="00296795">
        <w:trPr>
          <w:trHeight w:val="362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49634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3086F" w14:textId="12E217F4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(Sí, fins a 6) L’ambulància que es presenta tindrà fins a 6 presses de 220V instal·lades a la cabina assistencial. 0,25 punts.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73F00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096CE64C" w14:textId="77777777" w:rsidTr="00296795">
        <w:trPr>
          <w:trHeight w:val="54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E0A15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9BDA" w14:textId="031C4038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(No) L’ambulància que es presenta tindrà el mínim de presses requerides. 0 punts.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B3F8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45E50174" w14:textId="77777777" w:rsidTr="00304C7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EBC6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CBA3BD" w14:textId="58F722F8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0FD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F71E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53DCA" w14:paraId="271CD4E5" w14:textId="77777777" w:rsidTr="00304C7A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AAE2" w14:textId="77777777" w:rsidR="00C53DCA" w:rsidRDefault="00C53DCA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9A7F3" w14:textId="6C37C379" w:rsidR="00C53DCA" w:rsidRDefault="00C53DCA" w:rsidP="00296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DE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Sistema integrat de lectura d’acohol en sang (alcoholímetre) amb bloqueig de conducció.</w:t>
            </w:r>
            <w:r w:rsidR="00C75A1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75A1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Marcar amb una “X” només una de les dues opcions.</w:t>
            </w:r>
          </w:p>
        </w:tc>
      </w:tr>
      <w:tr w:rsidR="00C53DCA" w14:paraId="6602250A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010D6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BB3" w14:textId="2641D6FB" w:rsidR="00C53DCA" w:rsidRDefault="00C53DCA" w:rsidP="003D4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(Sí) L’ambulància que es presenta ti</w:t>
            </w:r>
            <w:r w:rsidR="003D49AD"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ndrà aquest sistema integrat. 1 </w:t>
            </w: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punt.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1B038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656D28EC" w14:textId="77777777" w:rsidTr="00304C7A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3E285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C1D" w14:textId="44646FDF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>(No) L’ambulància que es presenta no tindrà aquest sistema integrat. 0 punts.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BA1DB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57D9378E" w14:textId="77777777" w:rsidTr="00D30DE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C1D3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7832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6E703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53DCA" w14:paraId="61C78528" w14:textId="77777777" w:rsidTr="00304C7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7C8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1B49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B23B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ED7254" w14:paraId="1142A919" w14:textId="77777777" w:rsidTr="009D14C0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35F5" w14:textId="77777777" w:rsidR="00ED7254" w:rsidRDefault="00ED7254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EDD76" w14:textId="48E7C1C7" w:rsidR="00ED7254" w:rsidRDefault="00ED7254" w:rsidP="00C53D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Propostes de millora que redueixin el termini de lliurament màxim.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Termini de lliurament màxim 13 mesos d’acord amb el punt 5.5 del PPT.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Marcar amb una “X” l’opció presentada. En el cas de no marcar una “X” la puntuació serà de 0 punts.</w:t>
            </w:r>
          </w:p>
        </w:tc>
      </w:tr>
      <w:tr w:rsidR="00ED7254" w14:paraId="1AD95C79" w14:textId="77777777" w:rsidTr="009D14C0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DE485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4A440" w14:textId="231E2B1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 mesos (1 punt)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EE3D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7254" w14:paraId="683FD8D5" w14:textId="77777777" w:rsidTr="009D14C0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BD5E48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6BF35" w14:textId="44B19D22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 mesos (2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21FEE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7254" w14:paraId="3CBDBBC7" w14:textId="77777777" w:rsidTr="009D14C0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6E4861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BABBF" w14:textId="5071BAFC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mesos (3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897A1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7254" w14:paraId="78656372" w14:textId="77777777" w:rsidTr="009D14C0">
        <w:trPr>
          <w:trHeight w:val="31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D99549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1031D" w14:textId="40B7B471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color w:val="000000"/>
                <w:sz w:val="22"/>
                <w:szCs w:val="22"/>
              </w:rPr>
              <w:t xml:space="preserve">  9 mesos (4 punts)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13119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7254" w14:paraId="1E291F16" w14:textId="77777777" w:rsidTr="0099508F">
        <w:trPr>
          <w:trHeight w:val="300"/>
        </w:trPr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504AC" w14:textId="77777777" w:rsidR="00ED7254" w:rsidRDefault="00ED7254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2264" w14:textId="431D5CF1" w:rsidR="00ED7254" w:rsidRPr="00ED7254" w:rsidRDefault="00ED7254" w:rsidP="00ED7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D7B">
              <w:rPr>
                <w:rFonts w:ascii="Arial" w:hAnsi="Arial" w:cs="Arial"/>
                <w:sz w:val="22"/>
                <w:szCs w:val="22"/>
              </w:rPr>
              <w:t>Per verificar  aquest criteri caldrà aportar els documents tècnics de</w:t>
            </w:r>
            <w:r>
              <w:rPr>
                <w:rFonts w:ascii="Arial" w:hAnsi="Arial" w:cs="Arial"/>
                <w:sz w:val="22"/>
                <w:szCs w:val="22"/>
              </w:rPr>
              <w:t>l compromís de lliurament de vehicle signat pel fabricant del vehicle base i el transformador de segona fase, posant en coneixement que l’adjudicatari del concurs pot reclamar les penalitats que del contracte es puguin incoar pel concepte de “</w:t>
            </w:r>
            <w:r w:rsidRPr="00091697">
              <w:rPr>
                <w:rFonts w:ascii="Arial" w:hAnsi="Arial" w:cs="Arial"/>
                <w:sz w:val="22"/>
                <w:szCs w:val="22"/>
              </w:rPr>
              <w:t xml:space="preserve">Incompliment dels terminis de lliurament </w:t>
            </w:r>
            <w:r>
              <w:rPr>
                <w:rFonts w:ascii="Arial" w:hAnsi="Arial" w:cs="Arial"/>
                <w:sz w:val="22"/>
                <w:szCs w:val="22"/>
              </w:rPr>
              <w:t xml:space="preserve">dels vehicles”. </w:t>
            </w:r>
            <w:r w:rsidRPr="00D84D7B">
              <w:rPr>
                <w:rFonts w:ascii="Arial" w:hAnsi="Arial" w:cs="Arial"/>
                <w:sz w:val="22"/>
                <w:szCs w:val="22"/>
              </w:rPr>
              <w:t>Aquesta documentació es presentarà en el sobre C.</w:t>
            </w:r>
          </w:p>
        </w:tc>
      </w:tr>
      <w:tr w:rsidR="00C53DCA" w14:paraId="0DF61EAD" w14:textId="77777777" w:rsidTr="00ED725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0C8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CE90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5635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53DCA" w14:paraId="27B86378" w14:textId="77777777" w:rsidTr="00304C7A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8A25" w14:textId="77777777" w:rsidR="00C53DCA" w:rsidRDefault="00C53DCA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7893B" w14:textId="2EEC298B" w:rsidR="00C53DCA" w:rsidRDefault="00C53DCA" w:rsidP="00C53D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Proposta per ampliar les cobertures temporals mínimes de garantia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establertes al PPT (apartat 5.3). Es valorarà per mesos de cobertura</w:t>
            </w:r>
            <w:r w:rsidR="00C75A1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extra en els següents aspectes. </w:t>
            </w:r>
            <w:r w:rsidR="00C75A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Marcar amb una “X” l’opció presentada. En el cas de no marcar una “X” la puntuació serà de 0 punts.</w:t>
            </w:r>
          </w:p>
        </w:tc>
      </w:tr>
      <w:tr w:rsidR="00C53DCA" w14:paraId="418FDE3B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CAD8F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B4548" w14:textId="66CDB18C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 xml:space="preserve">28 a 29 </w:t>
            </w:r>
            <w:r w:rsidR="00C75A10">
              <w:rPr>
                <w:rFonts w:ascii="Arial" w:eastAsia="Courier New" w:hAnsi="Arial" w:cs="Arial"/>
                <w:color w:val="000000"/>
                <w:sz w:val="22"/>
                <w:szCs w:val="22"/>
              </w:rPr>
              <w:t>mesos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 xml:space="preserve"> </w:t>
            </w:r>
            <w:r w:rsidR="00C75A10">
              <w:rPr>
                <w:rFonts w:ascii="Arial" w:eastAsia="Courier New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1 punt</w:t>
            </w:r>
            <w:r w:rsidR="00C75A10">
              <w:rPr>
                <w:rFonts w:ascii="Arial" w:eastAsia="Courier New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D9813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4218E745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D424B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50E4F" w14:textId="67A11BE6" w:rsidR="00C53DCA" w:rsidRDefault="00C75A10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30 a 34 mesos (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>2 punts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2EF73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57B2A50D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D0966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E64E7" w14:textId="47AF4A15" w:rsidR="00C53DCA" w:rsidRDefault="00C75A10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35 a 39 mesos (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>3 punts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9308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42EA257F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2B9F6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51530" w14:textId="57E81990" w:rsidR="00C53DCA" w:rsidRDefault="00C75A10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40 a 44 mesos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(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>4 punts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AD857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3F561B17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D5334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DB21B" w14:textId="6758FE52" w:rsidR="00C53DCA" w:rsidRDefault="00C75A10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45 a 49 mesos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(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>5 punts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682D6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53F228AF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28E8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0272B" w14:textId="2611885E" w:rsidR="00C53DCA" w:rsidRDefault="00C75A10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50 a 54 mesos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(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>6 punts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B8320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3BED7370" w14:textId="77777777" w:rsidTr="00304C7A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F950C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D5AE2C" w14:textId="24D2EF9F" w:rsidR="00C53DCA" w:rsidRDefault="00C75A10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55 a 60 mesos o més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(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>7 punts</w:t>
            </w:r>
            <w:r>
              <w:rPr>
                <w:rFonts w:ascii="Arial" w:eastAsia="Courier New" w:hAnsi="Arial" w:cs="Arial"/>
                <w:color w:val="000000"/>
                <w:sz w:val="22"/>
                <w:szCs w:val="22"/>
              </w:rPr>
              <w:t>)</w:t>
            </w:r>
            <w:r w:rsidR="00C53DCA">
              <w:rPr>
                <w:rFonts w:ascii="Arial" w:eastAsia="Courier New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7AC65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3AF52C7A" w14:textId="77777777" w:rsidTr="00304C7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2E8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B7C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1F8" w14:textId="77777777" w:rsidR="00C53DCA" w:rsidRDefault="00C53DCA" w:rsidP="00C53DCA">
            <w:pPr>
              <w:rPr>
                <w:sz w:val="20"/>
                <w:szCs w:val="20"/>
              </w:rPr>
            </w:pPr>
          </w:p>
        </w:tc>
      </w:tr>
      <w:tr w:rsidR="00C75A10" w14:paraId="5B88CF15" w14:textId="77777777" w:rsidTr="00B60C25">
        <w:trPr>
          <w:trHeight w:val="6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25CD" w14:textId="77777777" w:rsidR="00C75A10" w:rsidRDefault="00C75A10" w:rsidP="00C53D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B0EA" w14:textId="430B6A62" w:rsidR="00C75A10" w:rsidRDefault="00C75A10" w:rsidP="00C75A1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Proposta de disminuir el temps de resposta de la garantia</w:t>
            </w:r>
            <w:r w:rsidR="003D49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D49AD" w:rsidRPr="003D49AD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establert al PPT (apartat 5.3).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Marcar amb una “X” l’opció presentada. En el cas de no marcar una “X” la puntuació serà de 0 punts.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3DCA" w14:paraId="7A1833EC" w14:textId="77777777" w:rsidTr="00FD30EE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D3CCF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2A56C" w14:textId="166801DE" w:rsidR="00C53DCA" w:rsidRDefault="00C53DCA" w:rsidP="00D279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 </w:t>
            </w:r>
            <w:r w:rsidR="00D27966">
              <w:rPr>
                <w:rFonts w:ascii="Arial" w:hAnsi="Arial" w:cs="Arial"/>
                <w:color w:val="000000"/>
                <w:sz w:val="22"/>
                <w:szCs w:val="22"/>
              </w:rPr>
              <w:t>dies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(1 punt)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0DA02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5181FA87" w14:textId="77777777" w:rsidTr="00304C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CE397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3DF42" w14:textId="549410EB" w:rsidR="00C53DCA" w:rsidRDefault="00C53DCA" w:rsidP="00D279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 </w:t>
            </w:r>
            <w:r w:rsidR="00D27966">
              <w:rPr>
                <w:rFonts w:ascii="Arial" w:hAnsi="Arial" w:cs="Arial"/>
                <w:color w:val="000000"/>
                <w:sz w:val="22"/>
                <w:szCs w:val="22"/>
              </w:rPr>
              <w:t>dies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(2 punts)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EB27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DCA" w14:paraId="0D1FB3A3" w14:textId="77777777" w:rsidTr="00304C7A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4F233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C4A3E" w14:textId="55154CFF" w:rsidR="00C53DCA" w:rsidRDefault="00C53DCA" w:rsidP="00D279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 </w:t>
            </w:r>
            <w:r w:rsidR="00D27966">
              <w:rPr>
                <w:rFonts w:ascii="Arial" w:hAnsi="Arial" w:cs="Arial"/>
                <w:color w:val="000000"/>
                <w:sz w:val="22"/>
                <w:szCs w:val="22"/>
              </w:rPr>
              <w:t>dies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(3 punts)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923D0" w14:textId="77777777" w:rsidR="00C53DCA" w:rsidRDefault="00C53DCA" w:rsidP="00C5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3359D4B" w14:textId="77777777" w:rsidR="00414AE5" w:rsidRDefault="00414AE5" w:rsidP="00D66B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4D2FA33" w14:textId="77777777" w:rsidR="009846C7" w:rsidRDefault="009846C7" w:rsidP="00E0694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66C0B9E" w14:textId="018D88DA" w:rsidR="00E0694F" w:rsidRPr="004C71D7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  <w:r w:rsidRPr="004C71D7">
        <w:rPr>
          <w:rFonts w:ascii="Arial" w:hAnsi="Arial" w:cs="Arial"/>
          <w:sz w:val="20"/>
          <w:szCs w:val="18"/>
        </w:rPr>
        <w:t>I per què consti, signo aquesta oferta econòmica.</w:t>
      </w:r>
    </w:p>
    <w:p w14:paraId="2A069154" w14:textId="77777777" w:rsidR="00451953" w:rsidRPr="004C71D7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  <w:r w:rsidRPr="004C71D7">
        <w:rPr>
          <w:rFonts w:ascii="Arial" w:hAnsi="Arial" w:cs="Arial"/>
          <w:sz w:val="20"/>
          <w:szCs w:val="18"/>
        </w:rPr>
        <w:t>(lloc i data )</w:t>
      </w:r>
    </w:p>
    <w:p w14:paraId="590210C4" w14:textId="77777777" w:rsidR="00451953" w:rsidRPr="004C71D7" w:rsidRDefault="00451953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</w:p>
    <w:p w14:paraId="3F4A1375" w14:textId="3BCB77DB" w:rsidR="00E0694F" w:rsidRPr="004C71D7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  <w:r w:rsidRPr="004C71D7">
        <w:rPr>
          <w:rFonts w:ascii="Arial" w:hAnsi="Arial" w:cs="Arial"/>
          <w:sz w:val="20"/>
          <w:szCs w:val="18"/>
        </w:rPr>
        <w:t>Signatura de l’adjudicatari o de l’apoderat</w:t>
      </w:r>
    </w:p>
    <w:sectPr w:rsidR="00E0694F" w:rsidRPr="004C71D7" w:rsidSect="00876E27">
      <w:headerReference w:type="default" r:id="rId8"/>
      <w:footerReference w:type="default" r:id="rId9"/>
      <w:pgSz w:w="16838" w:h="11906" w:orient="landscape"/>
      <w:pgMar w:top="1701" w:right="822" w:bottom="113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6A1F" w14:textId="77777777" w:rsidR="00BA655B" w:rsidRDefault="00BA655B">
      <w:r>
        <w:separator/>
      </w:r>
    </w:p>
  </w:endnote>
  <w:endnote w:type="continuationSeparator" w:id="0">
    <w:p w14:paraId="27850BAC" w14:textId="77777777" w:rsidR="00BA655B" w:rsidRDefault="00BA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157525"/>
      <w:docPartObj>
        <w:docPartGallery w:val="Page Numbers (Bottom of Page)"/>
        <w:docPartUnique/>
      </w:docPartObj>
    </w:sdtPr>
    <w:sdtEndPr/>
    <w:sdtContent>
      <w:p w14:paraId="4CB3D1D8" w14:textId="44CA3F2D" w:rsidR="00A105D1" w:rsidRDefault="00A105D1" w:rsidP="00A105D1">
        <w:pPr>
          <w:pStyle w:val="Piedepgina"/>
        </w:pPr>
        <w:r>
          <w:rPr>
            <w:noProof/>
            <w:sz w:val="16"/>
            <w:szCs w:val="16"/>
            <w:lang w:eastAsia="ca-ES"/>
          </w:rPr>
          <w:drawing>
            <wp:anchor distT="0" distB="0" distL="114300" distR="114300" simplePos="0" relativeHeight="251662336" behindDoc="0" locked="0" layoutInCell="1" allowOverlap="1" wp14:anchorId="1B718C71" wp14:editId="6E2587F7">
              <wp:simplePos x="0" y="0"/>
              <wp:positionH relativeFrom="column">
                <wp:posOffset>1905</wp:posOffset>
              </wp:positionH>
              <wp:positionV relativeFrom="paragraph">
                <wp:posOffset>1905</wp:posOffset>
              </wp:positionV>
              <wp:extent cx="1257300" cy="320675"/>
              <wp:effectExtent l="0" t="0" r="0" b="3175"/>
              <wp:wrapSquare wrapText="bothSides"/>
              <wp:docPr id="17" name="Imatge 3" descr="Logotip Generalitat de Cataluny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GenCat_50gri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0" cy="320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16"/>
            <w:szCs w:val="16"/>
            <w:lang w:eastAsia="ca-ES"/>
          </w:rPr>
          <w:drawing>
            <wp:anchor distT="0" distB="0" distL="114300" distR="114300" simplePos="0" relativeHeight="251661312" behindDoc="0" locked="0" layoutInCell="1" allowOverlap="1" wp14:anchorId="30DE026C" wp14:editId="500FAE18">
              <wp:simplePos x="0" y="0"/>
              <wp:positionH relativeFrom="margin">
                <wp:align>right</wp:align>
              </wp:positionH>
              <wp:positionV relativeFrom="paragraph">
                <wp:posOffset>-2540</wp:posOffset>
              </wp:positionV>
              <wp:extent cx="1310640" cy="323850"/>
              <wp:effectExtent l="0" t="0" r="3810" b="0"/>
              <wp:wrapNone/>
              <wp:docPr id="10" name="Imatge 10" descr="S/Sistema de Salut de Cataluny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1_SALUT_MARCA_COLOR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0640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E6005">
          <w:rPr>
            <w:rFonts w:ascii="Arial" w:eastAsia="Arial Unicode MS" w:hAnsi="Arial"/>
            <w:bCs/>
            <w:noProof/>
            <w:sz w:val="18"/>
            <w:szCs w:val="18"/>
          </w:rPr>
          <w:t xml:space="preserve"> </w:t>
        </w:r>
        <w:r>
          <w:rPr>
            <w:rFonts w:ascii="Arial" w:eastAsia="Arial Unicode MS" w:hAnsi="Arial"/>
            <w:bCs/>
            <w:noProof/>
            <w:sz w:val="18"/>
            <w:szCs w:val="18"/>
          </w:rPr>
          <w:tab/>
        </w:r>
        <w:r>
          <w:rPr>
            <w:rFonts w:ascii="Arial" w:eastAsia="Arial Unicode MS" w:hAnsi="Arial"/>
            <w:bCs/>
            <w:noProof/>
            <w:sz w:val="18"/>
            <w:szCs w:val="18"/>
          </w:rPr>
          <w:tab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Pàgina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begin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instrText xml:space="preserve"> PAGE </w:instrTex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separate"/>
        </w:r>
        <w:r w:rsidR="0011566E">
          <w:rPr>
            <w:rFonts w:ascii="Arial" w:eastAsia="Arial Unicode MS" w:hAnsi="Arial"/>
            <w:bCs/>
            <w:noProof/>
            <w:sz w:val="18"/>
            <w:szCs w:val="18"/>
          </w:rPr>
          <w:t>1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end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 de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begin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instrText xml:space="preserve"> NUMPAGES  </w:instrTex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separate"/>
        </w:r>
        <w:r w:rsidR="0011566E">
          <w:rPr>
            <w:rFonts w:ascii="Arial" w:eastAsia="Arial Unicode MS" w:hAnsi="Arial"/>
            <w:bCs/>
            <w:noProof/>
            <w:sz w:val="18"/>
            <w:szCs w:val="18"/>
          </w:rPr>
          <w:t>5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end"/>
        </w:r>
        <w:r>
          <w:rPr>
            <w:rFonts w:ascii="Arial" w:eastAsia="Arial Unicode MS" w:hAnsi="Arial"/>
            <w:bCs/>
            <w:noProof/>
            <w:sz w:val="18"/>
            <w:szCs w:val="18"/>
          </w:rPr>
          <w:t xml:space="preserve">                      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 </w:t>
        </w:r>
      </w:p>
      <w:p w14:paraId="38625D8E" w14:textId="7104354D" w:rsidR="00A105D1" w:rsidRPr="00A105D1" w:rsidRDefault="0011566E" w:rsidP="00A105D1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1AC5" w14:textId="77777777" w:rsidR="00BA655B" w:rsidRDefault="00BA655B">
      <w:r>
        <w:separator/>
      </w:r>
    </w:p>
  </w:footnote>
  <w:footnote w:type="continuationSeparator" w:id="0">
    <w:p w14:paraId="73F342C0" w14:textId="77777777" w:rsidR="00BA655B" w:rsidRDefault="00BA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4D30" w14:textId="09D22BF7" w:rsidR="000E3A0F" w:rsidRDefault="00A105D1">
    <w:pPr>
      <w:pStyle w:val="Encabezado"/>
    </w:pPr>
    <w:r w:rsidRPr="00AA6BC3">
      <w:rPr>
        <w:noProof/>
        <w:color w:val="8EBCF9"/>
        <w:sz w:val="52"/>
        <w:szCs w:val="72"/>
        <w:lang w:eastAsia="ca-ES"/>
      </w:rPr>
      <w:drawing>
        <wp:anchor distT="0" distB="0" distL="114300" distR="114300" simplePos="0" relativeHeight="251659264" behindDoc="0" locked="0" layoutInCell="1" allowOverlap="1" wp14:anchorId="5EED4CFD" wp14:editId="50AF70D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364752"/>
    <w:lvl w:ilvl="0">
      <w:numFmt w:val="decimal"/>
      <w:lvlText w:val="*"/>
      <w:lvlJc w:val="left"/>
    </w:lvl>
  </w:abstractNum>
  <w:abstractNum w:abstractNumId="1" w15:restartNumberingAfterBreak="0">
    <w:nsid w:val="154C4BF2"/>
    <w:multiLevelType w:val="hybridMultilevel"/>
    <w:tmpl w:val="7988EB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007"/>
    <w:multiLevelType w:val="hybridMultilevel"/>
    <w:tmpl w:val="3FF87640"/>
    <w:lvl w:ilvl="0" w:tplc="5E6CE3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B20"/>
    <w:multiLevelType w:val="hybridMultilevel"/>
    <w:tmpl w:val="7BE0E06A"/>
    <w:lvl w:ilvl="0" w:tplc="04030001">
      <w:start w:val="1"/>
      <w:numFmt w:val="bullet"/>
      <w:pStyle w:val="Lega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038D"/>
    <w:multiLevelType w:val="hybridMultilevel"/>
    <w:tmpl w:val="D634303A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9518D"/>
    <w:multiLevelType w:val="hybridMultilevel"/>
    <w:tmpl w:val="B02E59C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91EBE"/>
    <w:multiLevelType w:val="hybridMultilevel"/>
    <w:tmpl w:val="E5F8F3A2"/>
    <w:lvl w:ilvl="0" w:tplc="0403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2D5A076C"/>
    <w:multiLevelType w:val="hybridMultilevel"/>
    <w:tmpl w:val="85C44C7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C776F"/>
    <w:multiLevelType w:val="hybridMultilevel"/>
    <w:tmpl w:val="38FC8B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7BC0"/>
    <w:multiLevelType w:val="hybridMultilevel"/>
    <w:tmpl w:val="B4607E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F1B3B"/>
    <w:multiLevelType w:val="multilevel"/>
    <w:tmpl w:val="B310FCD0"/>
    <w:styleLink w:val="EstilNumerat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*" w:hAnsi="Helvetica*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8E08E7"/>
    <w:multiLevelType w:val="hybridMultilevel"/>
    <w:tmpl w:val="316C4EE8"/>
    <w:lvl w:ilvl="0" w:tplc="70500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CE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29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E6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40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B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06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C1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BC7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A3ED8"/>
    <w:multiLevelType w:val="hybridMultilevel"/>
    <w:tmpl w:val="6666B41C"/>
    <w:lvl w:ilvl="0" w:tplc="3B024314">
      <w:numFmt w:val="bullet"/>
      <w:lvlText w:val="-"/>
      <w:lvlJc w:val="left"/>
      <w:pPr>
        <w:ind w:left="54" w:hanging="136"/>
      </w:pPr>
      <w:rPr>
        <w:rFonts w:ascii="Trebuchet MS" w:eastAsia="Trebuchet MS" w:hAnsi="Trebuchet MS" w:cs="Trebuchet MS" w:hint="default"/>
        <w:w w:val="90"/>
        <w:sz w:val="22"/>
        <w:szCs w:val="22"/>
        <w:lang w:val="ca-ES" w:eastAsia="en-US" w:bidi="ar-SA"/>
      </w:rPr>
    </w:lvl>
    <w:lvl w:ilvl="1" w:tplc="D19846B4">
      <w:numFmt w:val="bullet"/>
      <w:lvlText w:val="•"/>
      <w:lvlJc w:val="left"/>
      <w:pPr>
        <w:ind w:left="620" w:hanging="136"/>
      </w:pPr>
      <w:rPr>
        <w:lang w:val="ca-ES" w:eastAsia="en-US" w:bidi="ar-SA"/>
      </w:rPr>
    </w:lvl>
    <w:lvl w:ilvl="2" w:tplc="CCAEAADE">
      <w:numFmt w:val="bullet"/>
      <w:lvlText w:val="•"/>
      <w:lvlJc w:val="left"/>
      <w:pPr>
        <w:ind w:left="1181" w:hanging="136"/>
      </w:pPr>
      <w:rPr>
        <w:lang w:val="ca-ES" w:eastAsia="en-US" w:bidi="ar-SA"/>
      </w:rPr>
    </w:lvl>
    <w:lvl w:ilvl="3" w:tplc="82AA5D38">
      <w:numFmt w:val="bullet"/>
      <w:lvlText w:val="•"/>
      <w:lvlJc w:val="left"/>
      <w:pPr>
        <w:ind w:left="1742" w:hanging="136"/>
      </w:pPr>
      <w:rPr>
        <w:lang w:val="ca-ES" w:eastAsia="en-US" w:bidi="ar-SA"/>
      </w:rPr>
    </w:lvl>
    <w:lvl w:ilvl="4" w:tplc="99F6FC0E">
      <w:numFmt w:val="bullet"/>
      <w:lvlText w:val="•"/>
      <w:lvlJc w:val="left"/>
      <w:pPr>
        <w:ind w:left="2302" w:hanging="136"/>
      </w:pPr>
      <w:rPr>
        <w:lang w:val="ca-ES" w:eastAsia="en-US" w:bidi="ar-SA"/>
      </w:rPr>
    </w:lvl>
    <w:lvl w:ilvl="5" w:tplc="30825C5E">
      <w:numFmt w:val="bullet"/>
      <w:lvlText w:val="•"/>
      <w:lvlJc w:val="left"/>
      <w:pPr>
        <w:ind w:left="2863" w:hanging="136"/>
      </w:pPr>
      <w:rPr>
        <w:lang w:val="ca-ES" w:eastAsia="en-US" w:bidi="ar-SA"/>
      </w:rPr>
    </w:lvl>
    <w:lvl w:ilvl="6" w:tplc="F6CCB4D6">
      <w:numFmt w:val="bullet"/>
      <w:lvlText w:val="•"/>
      <w:lvlJc w:val="left"/>
      <w:pPr>
        <w:ind w:left="3424" w:hanging="136"/>
      </w:pPr>
      <w:rPr>
        <w:lang w:val="ca-ES" w:eastAsia="en-US" w:bidi="ar-SA"/>
      </w:rPr>
    </w:lvl>
    <w:lvl w:ilvl="7" w:tplc="E2601BC2">
      <w:numFmt w:val="bullet"/>
      <w:lvlText w:val="•"/>
      <w:lvlJc w:val="left"/>
      <w:pPr>
        <w:ind w:left="3984" w:hanging="136"/>
      </w:pPr>
      <w:rPr>
        <w:lang w:val="ca-ES" w:eastAsia="en-US" w:bidi="ar-SA"/>
      </w:rPr>
    </w:lvl>
    <w:lvl w:ilvl="8" w:tplc="68C6D8FC">
      <w:numFmt w:val="bullet"/>
      <w:lvlText w:val="•"/>
      <w:lvlJc w:val="left"/>
      <w:pPr>
        <w:ind w:left="4545" w:hanging="136"/>
      </w:pPr>
      <w:rPr>
        <w:lang w:val="ca-ES" w:eastAsia="en-US" w:bidi="ar-SA"/>
      </w:rPr>
    </w:lvl>
  </w:abstractNum>
  <w:abstractNum w:abstractNumId="13" w15:restartNumberingAfterBreak="0">
    <w:nsid w:val="4CC27AA5"/>
    <w:multiLevelType w:val="hybridMultilevel"/>
    <w:tmpl w:val="9B84B2FA"/>
    <w:lvl w:ilvl="0" w:tplc="FC92F0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1121D"/>
    <w:multiLevelType w:val="multilevel"/>
    <w:tmpl w:val="0403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670E73"/>
    <w:multiLevelType w:val="hybridMultilevel"/>
    <w:tmpl w:val="1026CA0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7071D"/>
    <w:multiLevelType w:val="hybridMultilevel"/>
    <w:tmpl w:val="117058D2"/>
    <w:lvl w:ilvl="0" w:tplc="857C4FD4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B459E2"/>
    <w:multiLevelType w:val="hybridMultilevel"/>
    <w:tmpl w:val="0EC29036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CF1BB2"/>
    <w:multiLevelType w:val="hybridMultilevel"/>
    <w:tmpl w:val="80BE56EA"/>
    <w:lvl w:ilvl="0" w:tplc="DD16500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ahoma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3A070D"/>
    <w:multiLevelType w:val="hybridMultilevel"/>
    <w:tmpl w:val="460482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A661B"/>
    <w:multiLevelType w:val="hybridMultilevel"/>
    <w:tmpl w:val="F23A210A"/>
    <w:lvl w:ilvl="0" w:tplc="4C364752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2D69AA"/>
    <w:multiLevelType w:val="hybridMultilevel"/>
    <w:tmpl w:val="B61606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35231"/>
    <w:multiLevelType w:val="hybridMultilevel"/>
    <w:tmpl w:val="71FC51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4C6AA">
      <w:start w:val="11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0"/>
  </w:num>
  <w:num w:numId="8">
    <w:abstractNumId w:val="19"/>
  </w:num>
  <w:num w:numId="9">
    <w:abstractNumId w:val="18"/>
  </w:num>
  <w:num w:numId="10">
    <w:abstractNumId w:val="2"/>
  </w:num>
  <w:num w:numId="11">
    <w:abstractNumId w:val="9"/>
  </w:num>
  <w:num w:numId="12">
    <w:abstractNumId w:val="22"/>
  </w:num>
  <w:num w:numId="13">
    <w:abstractNumId w:val="4"/>
  </w:num>
  <w:num w:numId="14">
    <w:abstractNumId w:val="6"/>
  </w:num>
  <w:num w:numId="15">
    <w:abstractNumId w:val="17"/>
  </w:num>
  <w:num w:numId="16">
    <w:abstractNumId w:val="16"/>
  </w:num>
  <w:num w:numId="17">
    <w:abstractNumId w:val="8"/>
  </w:num>
  <w:num w:numId="18">
    <w:abstractNumId w:val="5"/>
  </w:num>
  <w:num w:numId="19">
    <w:abstractNumId w:val="1"/>
  </w:num>
  <w:num w:numId="20">
    <w:abstractNumId w:val="13"/>
  </w:num>
  <w:num w:numId="21">
    <w:abstractNumId w:val="15"/>
  </w:num>
  <w:num w:numId="22">
    <w:abstractNumId w:val="12"/>
  </w:num>
  <w:num w:numId="2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4B"/>
    <w:rsid w:val="00001AAD"/>
    <w:rsid w:val="00003914"/>
    <w:rsid w:val="00003AB3"/>
    <w:rsid w:val="00007E09"/>
    <w:rsid w:val="00011ABF"/>
    <w:rsid w:val="00013664"/>
    <w:rsid w:val="0001476E"/>
    <w:rsid w:val="00015C08"/>
    <w:rsid w:val="000170D4"/>
    <w:rsid w:val="00022758"/>
    <w:rsid w:val="00022C4F"/>
    <w:rsid w:val="00024C15"/>
    <w:rsid w:val="00031F76"/>
    <w:rsid w:val="00036D63"/>
    <w:rsid w:val="0004054E"/>
    <w:rsid w:val="0004112D"/>
    <w:rsid w:val="00042391"/>
    <w:rsid w:val="00045623"/>
    <w:rsid w:val="00051B5A"/>
    <w:rsid w:val="000527FE"/>
    <w:rsid w:val="000535ED"/>
    <w:rsid w:val="00054E9E"/>
    <w:rsid w:val="00057800"/>
    <w:rsid w:val="00061625"/>
    <w:rsid w:val="000620B5"/>
    <w:rsid w:val="00064440"/>
    <w:rsid w:val="00065443"/>
    <w:rsid w:val="00065AFD"/>
    <w:rsid w:val="000708E4"/>
    <w:rsid w:val="00072DF2"/>
    <w:rsid w:val="0007605B"/>
    <w:rsid w:val="000769E2"/>
    <w:rsid w:val="00081F2F"/>
    <w:rsid w:val="000823DF"/>
    <w:rsid w:val="00085B86"/>
    <w:rsid w:val="000861B4"/>
    <w:rsid w:val="00086D95"/>
    <w:rsid w:val="000874F2"/>
    <w:rsid w:val="000948AC"/>
    <w:rsid w:val="0009595C"/>
    <w:rsid w:val="000A59D1"/>
    <w:rsid w:val="000A5A70"/>
    <w:rsid w:val="000B02DA"/>
    <w:rsid w:val="000B1A00"/>
    <w:rsid w:val="000B1C0B"/>
    <w:rsid w:val="000B2C8D"/>
    <w:rsid w:val="000C47EC"/>
    <w:rsid w:val="000C6CE2"/>
    <w:rsid w:val="000D1574"/>
    <w:rsid w:val="000D18B9"/>
    <w:rsid w:val="000D34E6"/>
    <w:rsid w:val="000D5496"/>
    <w:rsid w:val="000D68CA"/>
    <w:rsid w:val="000E3A0F"/>
    <w:rsid w:val="000E45A4"/>
    <w:rsid w:val="000E4F67"/>
    <w:rsid w:val="000E6413"/>
    <w:rsid w:val="000F03CB"/>
    <w:rsid w:val="000F09BF"/>
    <w:rsid w:val="000F0C45"/>
    <w:rsid w:val="000F47FA"/>
    <w:rsid w:val="000F68C5"/>
    <w:rsid w:val="00100E44"/>
    <w:rsid w:val="00101A04"/>
    <w:rsid w:val="00101A4A"/>
    <w:rsid w:val="00106662"/>
    <w:rsid w:val="00110D24"/>
    <w:rsid w:val="0011566E"/>
    <w:rsid w:val="0011585C"/>
    <w:rsid w:val="00122124"/>
    <w:rsid w:val="00122DFA"/>
    <w:rsid w:val="0012329A"/>
    <w:rsid w:val="00125F25"/>
    <w:rsid w:val="0013215B"/>
    <w:rsid w:val="0013307C"/>
    <w:rsid w:val="00135D48"/>
    <w:rsid w:val="00136A83"/>
    <w:rsid w:val="00136BD8"/>
    <w:rsid w:val="00136D57"/>
    <w:rsid w:val="001449D6"/>
    <w:rsid w:val="00144B82"/>
    <w:rsid w:val="00145042"/>
    <w:rsid w:val="00147AD4"/>
    <w:rsid w:val="0015741C"/>
    <w:rsid w:val="00161A37"/>
    <w:rsid w:val="0016415D"/>
    <w:rsid w:val="001654E4"/>
    <w:rsid w:val="00165AEA"/>
    <w:rsid w:val="00166BD0"/>
    <w:rsid w:val="0017258C"/>
    <w:rsid w:val="001804A8"/>
    <w:rsid w:val="00182115"/>
    <w:rsid w:val="00184DFD"/>
    <w:rsid w:val="00185011"/>
    <w:rsid w:val="00185EFD"/>
    <w:rsid w:val="00195E40"/>
    <w:rsid w:val="00197CEA"/>
    <w:rsid w:val="001A2A3D"/>
    <w:rsid w:val="001A38C8"/>
    <w:rsid w:val="001A5EFD"/>
    <w:rsid w:val="001B0A2C"/>
    <w:rsid w:val="001B3D49"/>
    <w:rsid w:val="001C46FA"/>
    <w:rsid w:val="001C5478"/>
    <w:rsid w:val="001C5907"/>
    <w:rsid w:val="001D012C"/>
    <w:rsid w:val="001D054F"/>
    <w:rsid w:val="001D7A62"/>
    <w:rsid w:val="001E14DB"/>
    <w:rsid w:val="001E4090"/>
    <w:rsid w:val="001E4D77"/>
    <w:rsid w:val="001E4EBE"/>
    <w:rsid w:val="001E7AD7"/>
    <w:rsid w:val="001F295D"/>
    <w:rsid w:val="001F3B7F"/>
    <w:rsid w:val="001F46EB"/>
    <w:rsid w:val="001F5209"/>
    <w:rsid w:val="002022EA"/>
    <w:rsid w:val="00204C8B"/>
    <w:rsid w:val="00204EE3"/>
    <w:rsid w:val="00206455"/>
    <w:rsid w:val="00207F20"/>
    <w:rsid w:val="00213EF3"/>
    <w:rsid w:val="00216E22"/>
    <w:rsid w:val="00217F9D"/>
    <w:rsid w:val="00223EB3"/>
    <w:rsid w:val="00226168"/>
    <w:rsid w:val="002302D2"/>
    <w:rsid w:val="002306F5"/>
    <w:rsid w:val="002308E0"/>
    <w:rsid w:val="002329E0"/>
    <w:rsid w:val="00237F99"/>
    <w:rsid w:val="002424FC"/>
    <w:rsid w:val="0024462D"/>
    <w:rsid w:val="0024628D"/>
    <w:rsid w:val="00247995"/>
    <w:rsid w:val="00247B89"/>
    <w:rsid w:val="00254ACB"/>
    <w:rsid w:val="00255535"/>
    <w:rsid w:val="00255B79"/>
    <w:rsid w:val="00256F36"/>
    <w:rsid w:val="0026042A"/>
    <w:rsid w:val="00262093"/>
    <w:rsid w:val="0026209D"/>
    <w:rsid w:val="00263178"/>
    <w:rsid w:val="00264D26"/>
    <w:rsid w:val="00266BEC"/>
    <w:rsid w:val="0026776D"/>
    <w:rsid w:val="002723C1"/>
    <w:rsid w:val="00272A14"/>
    <w:rsid w:val="00273063"/>
    <w:rsid w:val="00273226"/>
    <w:rsid w:val="00284394"/>
    <w:rsid w:val="00287BD4"/>
    <w:rsid w:val="00287F5F"/>
    <w:rsid w:val="00290084"/>
    <w:rsid w:val="00290FF5"/>
    <w:rsid w:val="00295C2B"/>
    <w:rsid w:val="00295F9E"/>
    <w:rsid w:val="00296795"/>
    <w:rsid w:val="00297A27"/>
    <w:rsid w:val="002A4914"/>
    <w:rsid w:val="002A65A6"/>
    <w:rsid w:val="002A7805"/>
    <w:rsid w:val="002B1D98"/>
    <w:rsid w:val="002B284C"/>
    <w:rsid w:val="002B3310"/>
    <w:rsid w:val="002B3C26"/>
    <w:rsid w:val="002B3CF1"/>
    <w:rsid w:val="002C26B3"/>
    <w:rsid w:val="002C2AEB"/>
    <w:rsid w:val="002C472E"/>
    <w:rsid w:val="002C64B4"/>
    <w:rsid w:val="002D1CE3"/>
    <w:rsid w:val="002D2BCF"/>
    <w:rsid w:val="002D582F"/>
    <w:rsid w:val="002D7B59"/>
    <w:rsid w:val="002E0040"/>
    <w:rsid w:val="002E1099"/>
    <w:rsid w:val="002E1784"/>
    <w:rsid w:val="002E1F21"/>
    <w:rsid w:val="002E2554"/>
    <w:rsid w:val="002E399E"/>
    <w:rsid w:val="002E597F"/>
    <w:rsid w:val="002E6623"/>
    <w:rsid w:val="002F0333"/>
    <w:rsid w:val="002F21E3"/>
    <w:rsid w:val="002F259A"/>
    <w:rsid w:val="002F5721"/>
    <w:rsid w:val="002F76D2"/>
    <w:rsid w:val="002F7B6D"/>
    <w:rsid w:val="002F7C18"/>
    <w:rsid w:val="00302DFE"/>
    <w:rsid w:val="0030377D"/>
    <w:rsid w:val="0030493B"/>
    <w:rsid w:val="00304C7A"/>
    <w:rsid w:val="0031027F"/>
    <w:rsid w:val="0031626C"/>
    <w:rsid w:val="003170CA"/>
    <w:rsid w:val="0032192A"/>
    <w:rsid w:val="00323A67"/>
    <w:rsid w:val="0032438A"/>
    <w:rsid w:val="003244A1"/>
    <w:rsid w:val="00325DD1"/>
    <w:rsid w:val="003268D4"/>
    <w:rsid w:val="00326A16"/>
    <w:rsid w:val="0033465B"/>
    <w:rsid w:val="0033486C"/>
    <w:rsid w:val="003352EB"/>
    <w:rsid w:val="00336342"/>
    <w:rsid w:val="00336919"/>
    <w:rsid w:val="00345352"/>
    <w:rsid w:val="00345D57"/>
    <w:rsid w:val="00346D07"/>
    <w:rsid w:val="00350868"/>
    <w:rsid w:val="00353926"/>
    <w:rsid w:val="00353E07"/>
    <w:rsid w:val="00354F20"/>
    <w:rsid w:val="00355C93"/>
    <w:rsid w:val="003569BA"/>
    <w:rsid w:val="00357553"/>
    <w:rsid w:val="00361C9D"/>
    <w:rsid w:val="00371FAE"/>
    <w:rsid w:val="003738BA"/>
    <w:rsid w:val="003742D1"/>
    <w:rsid w:val="00375BF7"/>
    <w:rsid w:val="00375F52"/>
    <w:rsid w:val="00380E9B"/>
    <w:rsid w:val="0038195F"/>
    <w:rsid w:val="003832D4"/>
    <w:rsid w:val="003833B1"/>
    <w:rsid w:val="00383679"/>
    <w:rsid w:val="0038510E"/>
    <w:rsid w:val="0038668A"/>
    <w:rsid w:val="00386C23"/>
    <w:rsid w:val="00387CAD"/>
    <w:rsid w:val="0039102D"/>
    <w:rsid w:val="003958B1"/>
    <w:rsid w:val="003962FA"/>
    <w:rsid w:val="00397E46"/>
    <w:rsid w:val="003A2504"/>
    <w:rsid w:val="003A28EC"/>
    <w:rsid w:val="003A29B1"/>
    <w:rsid w:val="003B0252"/>
    <w:rsid w:val="003B065C"/>
    <w:rsid w:val="003B106F"/>
    <w:rsid w:val="003B3E53"/>
    <w:rsid w:val="003B64AA"/>
    <w:rsid w:val="003C07BC"/>
    <w:rsid w:val="003C20A3"/>
    <w:rsid w:val="003C2A43"/>
    <w:rsid w:val="003C2E17"/>
    <w:rsid w:val="003C65FA"/>
    <w:rsid w:val="003C7B59"/>
    <w:rsid w:val="003D02BC"/>
    <w:rsid w:val="003D1D76"/>
    <w:rsid w:val="003D3470"/>
    <w:rsid w:val="003D49AD"/>
    <w:rsid w:val="003D5B1B"/>
    <w:rsid w:val="003E0611"/>
    <w:rsid w:val="003E431D"/>
    <w:rsid w:val="003E635C"/>
    <w:rsid w:val="003F2790"/>
    <w:rsid w:val="003F3161"/>
    <w:rsid w:val="003F530B"/>
    <w:rsid w:val="00402C2D"/>
    <w:rsid w:val="004043D6"/>
    <w:rsid w:val="0040689B"/>
    <w:rsid w:val="004075D3"/>
    <w:rsid w:val="004075E9"/>
    <w:rsid w:val="00411103"/>
    <w:rsid w:val="0041361A"/>
    <w:rsid w:val="00414AE5"/>
    <w:rsid w:val="00414D41"/>
    <w:rsid w:val="00424776"/>
    <w:rsid w:val="00425343"/>
    <w:rsid w:val="00425F4D"/>
    <w:rsid w:val="00426198"/>
    <w:rsid w:val="0043266C"/>
    <w:rsid w:val="00432B17"/>
    <w:rsid w:val="004366EA"/>
    <w:rsid w:val="004439A2"/>
    <w:rsid w:val="00444B9A"/>
    <w:rsid w:val="004454BB"/>
    <w:rsid w:val="004478A7"/>
    <w:rsid w:val="00451953"/>
    <w:rsid w:val="00456E95"/>
    <w:rsid w:val="004603B1"/>
    <w:rsid w:val="00460579"/>
    <w:rsid w:val="00463CCC"/>
    <w:rsid w:val="0046408E"/>
    <w:rsid w:val="00465C86"/>
    <w:rsid w:val="00470335"/>
    <w:rsid w:val="00480DAD"/>
    <w:rsid w:val="004816D7"/>
    <w:rsid w:val="004832BF"/>
    <w:rsid w:val="004838EC"/>
    <w:rsid w:val="00484F13"/>
    <w:rsid w:val="004856AD"/>
    <w:rsid w:val="004858F1"/>
    <w:rsid w:val="00487C17"/>
    <w:rsid w:val="004934F4"/>
    <w:rsid w:val="00493C66"/>
    <w:rsid w:val="00494FE0"/>
    <w:rsid w:val="00497EF7"/>
    <w:rsid w:val="004A04EE"/>
    <w:rsid w:val="004B0F48"/>
    <w:rsid w:val="004B1AE6"/>
    <w:rsid w:val="004B4115"/>
    <w:rsid w:val="004B7BA8"/>
    <w:rsid w:val="004C3F3C"/>
    <w:rsid w:val="004C6336"/>
    <w:rsid w:val="004C71D7"/>
    <w:rsid w:val="004D04B1"/>
    <w:rsid w:val="004D066F"/>
    <w:rsid w:val="004D23D2"/>
    <w:rsid w:val="004D2C21"/>
    <w:rsid w:val="004D381D"/>
    <w:rsid w:val="004D4764"/>
    <w:rsid w:val="004E2E2A"/>
    <w:rsid w:val="004E38ED"/>
    <w:rsid w:val="004E44E3"/>
    <w:rsid w:val="004E4F6F"/>
    <w:rsid w:val="004E7E2D"/>
    <w:rsid w:val="004F0AAA"/>
    <w:rsid w:val="004F3126"/>
    <w:rsid w:val="004F33D9"/>
    <w:rsid w:val="00500067"/>
    <w:rsid w:val="005024EE"/>
    <w:rsid w:val="00502B15"/>
    <w:rsid w:val="00504DCD"/>
    <w:rsid w:val="00506585"/>
    <w:rsid w:val="00512E01"/>
    <w:rsid w:val="00513071"/>
    <w:rsid w:val="00516E69"/>
    <w:rsid w:val="00517EDF"/>
    <w:rsid w:val="00517EF5"/>
    <w:rsid w:val="00520597"/>
    <w:rsid w:val="0052260B"/>
    <w:rsid w:val="00522F8B"/>
    <w:rsid w:val="00523C7F"/>
    <w:rsid w:val="005257A6"/>
    <w:rsid w:val="0052595E"/>
    <w:rsid w:val="005262C5"/>
    <w:rsid w:val="005305DE"/>
    <w:rsid w:val="00531D6E"/>
    <w:rsid w:val="00534ACC"/>
    <w:rsid w:val="00535681"/>
    <w:rsid w:val="00536D80"/>
    <w:rsid w:val="00541CC7"/>
    <w:rsid w:val="00542420"/>
    <w:rsid w:val="00542884"/>
    <w:rsid w:val="005436D3"/>
    <w:rsid w:val="00543A6B"/>
    <w:rsid w:val="00552071"/>
    <w:rsid w:val="005606C4"/>
    <w:rsid w:val="00560923"/>
    <w:rsid w:val="00561F83"/>
    <w:rsid w:val="005632AD"/>
    <w:rsid w:val="00563E10"/>
    <w:rsid w:val="0056467B"/>
    <w:rsid w:val="00565B7A"/>
    <w:rsid w:val="00567587"/>
    <w:rsid w:val="00567FC0"/>
    <w:rsid w:val="005702B0"/>
    <w:rsid w:val="00571CA2"/>
    <w:rsid w:val="005763AE"/>
    <w:rsid w:val="0058070B"/>
    <w:rsid w:val="00583F95"/>
    <w:rsid w:val="00587350"/>
    <w:rsid w:val="0059332E"/>
    <w:rsid w:val="00593F03"/>
    <w:rsid w:val="00594E6C"/>
    <w:rsid w:val="005A4DBB"/>
    <w:rsid w:val="005A4E46"/>
    <w:rsid w:val="005A645D"/>
    <w:rsid w:val="005A7BB5"/>
    <w:rsid w:val="005B3D55"/>
    <w:rsid w:val="005B47ED"/>
    <w:rsid w:val="005C03DB"/>
    <w:rsid w:val="005C1D69"/>
    <w:rsid w:val="005C2C42"/>
    <w:rsid w:val="005C3CC4"/>
    <w:rsid w:val="005C4FA6"/>
    <w:rsid w:val="005D0589"/>
    <w:rsid w:val="005D3BF5"/>
    <w:rsid w:val="005D4BDC"/>
    <w:rsid w:val="005E1E44"/>
    <w:rsid w:val="005E2218"/>
    <w:rsid w:val="005E40CF"/>
    <w:rsid w:val="005E5D4E"/>
    <w:rsid w:val="005E79C0"/>
    <w:rsid w:val="005E7B28"/>
    <w:rsid w:val="005E7C3F"/>
    <w:rsid w:val="005F1C62"/>
    <w:rsid w:val="005F371C"/>
    <w:rsid w:val="005F4D4F"/>
    <w:rsid w:val="005F4D57"/>
    <w:rsid w:val="005F7234"/>
    <w:rsid w:val="00601075"/>
    <w:rsid w:val="00601C17"/>
    <w:rsid w:val="00603A29"/>
    <w:rsid w:val="006059CF"/>
    <w:rsid w:val="006063A5"/>
    <w:rsid w:val="00606A26"/>
    <w:rsid w:val="006129E8"/>
    <w:rsid w:val="00613E86"/>
    <w:rsid w:val="00614169"/>
    <w:rsid w:val="00614F41"/>
    <w:rsid w:val="00615273"/>
    <w:rsid w:val="00616879"/>
    <w:rsid w:val="00616CC9"/>
    <w:rsid w:val="006212B1"/>
    <w:rsid w:val="00623B2E"/>
    <w:rsid w:val="00626224"/>
    <w:rsid w:val="0062665B"/>
    <w:rsid w:val="0062712E"/>
    <w:rsid w:val="0062775D"/>
    <w:rsid w:val="006338E5"/>
    <w:rsid w:val="00636E01"/>
    <w:rsid w:val="00640C28"/>
    <w:rsid w:val="00641BF1"/>
    <w:rsid w:val="006428CC"/>
    <w:rsid w:val="00643E29"/>
    <w:rsid w:val="00652EA2"/>
    <w:rsid w:val="00653BD3"/>
    <w:rsid w:val="0065673A"/>
    <w:rsid w:val="00662593"/>
    <w:rsid w:val="00664B7C"/>
    <w:rsid w:val="00667174"/>
    <w:rsid w:val="00667968"/>
    <w:rsid w:val="00670788"/>
    <w:rsid w:val="0067394F"/>
    <w:rsid w:val="0067709D"/>
    <w:rsid w:val="00682011"/>
    <w:rsid w:val="00682C6F"/>
    <w:rsid w:val="00684A4D"/>
    <w:rsid w:val="00684C11"/>
    <w:rsid w:val="00690F6D"/>
    <w:rsid w:val="0069344A"/>
    <w:rsid w:val="00694C39"/>
    <w:rsid w:val="00695ABC"/>
    <w:rsid w:val="006963F3"/>
    <w:rsid w:val="00696EDE"/>
    <w:rsid w:val="006A10FC"/>
    <w:rsid w:val="006B01C9"/>
    <w:rsid w:val="006B1214"/>
    <w:rsid w:val="006B22C5"/>
    <w:rsid w:val="006B2964"/>
    <w:rsid w:val="006B2CB9"/>
    <w:rsid w:val="006B366F"/>
    <w:rsid w:val="006B5217"/>
    <w:rsid w:val="006B5DFB"/>
    <w:rsid w:val="006B6DA3"/>
    <w:rsid w:val="006C0834"/>
    <w:rsid w:val="006C17B0"/>
    <w:rsid w:val="006C4482"/>
    <w:rsid w:val="006C7288"/>
    <w:rsid w:val="006D0DB2"/>
    <w:rsid w:val="006D15BA"/>
    <w:rsid w:val="006D457B"/>
    <w:rsid w:val="006D601C"/>
    <w:rsid w:val="006D6192"/>
    <w:rsid w:val="006D6F48"/>
    <w:rsid w:val="006E22B8"/>
    <w:rsid w:val="006E4B0A"/>
    <w:rsid w:val="006E50B2"/>
    <w:rsid w:val="006E6EB1"/>
    <w:rsid w:val="00700325"/>
    <w:rsid w:val="00700ACB"/>
    <w:rsid w:val="007014EA"/>
    <w:rsid w:val="0070751F"/>
    <w:rsid w:val="00707BC9"/>
    <w:rsid w:val="00711426"/>
    <w:rsid w:val="0071146E"/>
    <w:rsid w:val="0071273F"/>
    <w:rsid w:val="00721857"/>
    <w:rsid w:val="00723B48"/>
    <w:rsid w:val="00724DC4"/>
    <w:rsid w:val="007261CF"/>
    <w:rsid w:val="00731ABF"/>
    <w:rsid w:val="00735714"/>
    <w:rsid w:val="00735957"/>
    <w:rsid w:val="007359DE"/>
    <w:rsid w:val="007369B3"/>
    <w:rsid w:val="00737F94"/>
    <w:rsid w:val="00751166"/>
    <w:rsid w:val="007514D0"/>
    <w:rsid w:val="00752C16"/>
    <w:rsid w:val="00754710"/>
    <w:rsid w:val="00755173"/>
    <w:rsid w:val="007551FD"/>
    <w:rsid w:val="00756D51"/>
    <w:rsid w:val="0076092C"/>
    <w:rsid w:val="00760E29"/>
    <w:rsid w:val="0076272C"/>
    <w:rsid w:val="007644A8"/>
    <w:rsid w:val="007674C9"/>
    <w:rsid w:val="007708F1"/>
    <w:rsid w:val="007710E9"/>
    <w:rsid w:val="0077235D"/>
    <w:rsid w:val="00773446"/>
    <w:rsid w:val="00773D78"/>
    <w:rsid w:val="00777020"/>
    <w:rsid w:val="00777403"/>
    <w:rsid w:val="007807E7"/>
    <w:rsid w:val="007835CD"/>
    <w:rsid w:val="007838E9"/>
    <w:rsid w:val="00785688"/>
    <w:rsid w:val="007923E1"/>
    <w:rsid w:val="00793E2C"/>
    <w:rsid w:val="00795FE2"/>
    <w:rsid w:val="0079661C"/>
    <w:rsid w:val="007A3F77"/>
    <w:rsid w:val="007A4CCD"/>
    <w:rsid w:val="007A5B8E"/>
    <w:rsid w:val="007A63CE"/>
    <w:rsid w:val="007A6797"/>
    <w:rsid w:val="007B131F"/>
    <w:rsid w:val="007B1ADE"/>
    <w:rsid w:val="007B2D11"/>
    <w:rsid w:val="007B5309"/>
    <w:rsid w:val="007B64D7"/>
    <w:rsid w:val="007B75C7"/>
    <w:rsid w:val="007C5C66"/>
    <w:rsid w:val="007D2B82"/>
    <w:rsid w:val="007D3134"/>
    <w:rsid w:val="007D359D"/>
    <w:rsid w:val="007D38F7"/>
    <w:rsid w:val="007D4807"/>
    <w:rsid w:val="007D7121"/>
    <w:rsid w:val="007D7EF9"/>
    <w:rsid w:val="007E0947"/>
    <w:rsid w:val="007E7CA2"/>
    <w:rsid w:val="007F3D51"/>
    <w:rsid w:val="007F4068"/>
    <w:rsid w:val="007F4C48"/>
    <w:rsid w:val="007F4EC1"/>
    <w:rsid w:val="007F51FE"/>
    <w:rsid w:val="0080075D"/>
    <w:rsid w:val="008010ED"/>
    <w:rsid w:val="0080209F"/>
    <w:rsid w:val="00802678"/>
    <w:rsid w:val="00805728"/>
    <w:rsid w:val="0080673B"/>
    <w:rsid w:val="0080790E"/>
    <w:rsid w:val="008127E6"/>
    <w:rsid w:val="00814154"/>
    <w:rsid w:val="00815B79"/>
    <w:rsid w:val="008173CF"/>
    <w:rsid w:val="00821CE8"/>
    <w:rsid w:val="008262D9"/>
    <w:rsid w:val="008306C7"/>
    <w:rsid w:val="00830754"/>
    <w:rsid w:val="00832AB9"/>
    <w:rsid w:val="00832D10"/>
    <w:rsid w:val="00833256"/>
    <w:rsid w:val="0083658C"/>
    <w:rsid w:val="00837FD4"/>
    <w:rsid w:val="00843518"/>
    <w:rsid w:val="00843AFC"/>
    <w:rsid w:val="00845840"/>
    <w:rsid w:val="00845A36"/>
    <w:rsid w:val="0084793A"/>
    <w:rsid w:val="0085176C"/>
    <w:rsid w:val="00854C22"/>
    <w:rsid w:val="00860682"/>
    <w:rsid w:val="00860C19"/>
    <w:rsid w:val="00860EAB"/>
    <w:rsid w:val="008621EA"/>
    <w:rsid w:val="00862BAA"/>
    <w:rsid w:val="00865F1C"/>
    <w:rsid w:val="00867A08"/>
    <w:rsid w:val="00871DC0"/>
    <w:rsid w:val="0087439C"/>
    <w:rsid w:val="00875366"/>
    <w:rsid w:val="00876E27"/>
    <w:rsid w:val="008774E0"/>
    <w:rsid w:val="00883029"/>
    <w:rsid w:val="00884F87"/>
    <w:rsid w:val="008854BC"/>
    <w:rsid w:val="00886C09"/>
    <w:rsid w:val="00887182"/>
    <w:rsid w:val="00892395"/>
    <w:rsid w:val="00892F36"/>
    <w:rsid w:val="00895A2F"/>
    <w:rsid w:val="00897319"/>
    <w:rsid w:val="00897A5D"/>
    <w:rsid w:val="008A3A70"/>
    <w:rsid w:val="008A5AAB"/>
    <w:rsid w:val="008A6115"/>
    <w:rsid w:val="008A784E"/>
    <w:rsid w:val="008B1015"/>
    <w:rsid w:val="008B1CA5"/>
    <w:rsid w:val="008B46E0"/>
    <w:rsid w:val="008B5F31"/>
    <w:rsid w:val="008B6406"/>
    <w:rsid w:val="008B6824"/>
    <w:rsid w:val="008B76C7"/>
    <w:rsid w:val="008C10F5"/>
    <w:rsid w:val="008C3399"/>
    <w:rsid w:val="008C3498"/>
    <w:rsid w:val="008C349A"/>
    <w:rsid w:val="008C419F"/>
    <w:rsid w:val="008C55C2"/>
    <w:rsid w:val="008C56D1"/>
    <w:rsid w:val="008C779D"/>
    <w:rsid w:val="008C7961"/>
    <w:rsid w:val="008D0934"/>
    <w:rsid w:val="008D3570"/>
    <w:rsid w:val="008D3CDB"/>
    <w:rsid w:val="008D4469"/>
    <w:rsid w:val="008D54DA"/>
    <w:rsid w:val="008D5BD9"/>
    <w:rsid w:val="008F0AD6"/>
    <w:rsid w:val="008F0E7C"/>
    <w:rsid w:val="008F1C59"/>
    <w:rsid w:val="008F4C38"/>
    <w:rsid w:val="008F7A21"/>
    <w:rsid w:val="008F7D3C"/>
    <w:rsid w:val="00901FC0"/>
    <w:rsid w:val="00902B08"/>
    <w:rsid w:val="009071C9"/>
    <w:rsid w:val="009100E3"/>
    <w:rsid w:val="00920817"/>
    <w:rsid w:val="00923901"/>
    <w:rsid w:val="00927876"/>
    <w:rsid w:val="009307F6"/>
    <w:rsid w:val="00933065"/>
    <w:rsid w:val="009331F7"/>
    <w:rsid w:val="00933413"/>
    <w:rsid w:val="00933503"/>
    <w:rsid w:val="009343BA"/>
    <w:rsid w:val="00936304"/>
    <w:rsid w:val="0094009B"/>
    <w:rsid w:val="00940B21"/>
    <w:rsid w:val="00940CA3"/>
    <w:rsid w:val="009419E8"/>
    <w:rsid w:val="00943831"/>
    <w:rsid w:val="009506DB"/>
    <w:rsid w:val="00952AFA"/>
    <w:rsid w:val="00953376"/>
    <w:rsid w:val="00954C6D"/>
    <w:rsid w:val="00961B4C"/>
    <w:rsid w:val="00961BDB"/>
    <w:rsid w:val="00964DDA"/>
    <w:rsid w:val="00966EC6"/>
    <w:rsid w:val="00976CFF"/>
    <w:rsid w:val="00977A79"/>
    <w:rsid w:val="00982E6B"/>
    <w:rsid w:val="00983477"/>
    <w:rsid w:val="00983E58"/>
    <w:rsid w:val="009846C7"/>
    <w:rsid w:val="0098591F"/>
    <w:rsid w:val="00986A95"/>
    <w:rsid w:val="00987764"/>
    <w:rsid w:val="009915B4"/>
    <w:rsid w:val="0099771A"/>
    <w:rsid w:val="009A176E"/>
    <w:rsid w:val="009A519E"/>
    <w:rsid w:val="009A78C1"/>
    <w:rsid w:val="009B2111"/>
    <w:rsid w:val="009B2CF7"/>
    <w:rsid w:val="009B4542"/>
    <w:rsid w:val="009C34B4"/>
    <w:rsid w:val="009C4289"/>
    <w:rsid w:val="009C4923"/>
    <w:rsid w:val="009C6E36"/>
    <w:rsid w:val="009C7E7F"/>
    <w:rsid w:val="009D6A71"/>
    <w:rsid w:val="009E36E2"/>
    <w:rsid w:val="009E38B1"/>
    <w:rsid w:val="009E476A"/>
    <w:rsid w:val="009E4EC5"/>
    <w:rsid w:val="009E6098"/>
    <w:rsid w:val="009E6474"/>
    <w:rsid w:val="009E7C32"/>
    <w:rsid w:val="009F2C1F"/>
    <w:rsid w:val="009F5777"/>
    <w:rsid w:val="009F6455"/>
    <w:rsid w:val="009F71B2"/>
    <w:rsid w:val="00A020B6"/>
    <w:rsid w:val="00A020CF"/>
    <w:rsid w:val="00A03ABE"/>
    <w:rsid w:val="00A055B6"/>
    <w:rsid w:val="00A0595D"/>
    <w:rsid w:val="00A105D1"/>
    <w:rsid w:val="00A13166"/>
    <w:rsid w:val="00A146A7"/>
    <w:rsid w:val="00A1481A"/>
    <w:rsid w:val="00A157CE"/>
    <w:rsid w:val="00A17F5C"/>
    <w:rsid w:val="00A22198"/>
    <w:rsid w:val="00A22A07"/>
    <w:rsid w:val="00A26741"/>
    <w:rsid w:val="00A2720C"/>
    <w:rsid w:val="00A27324"/>
    <w:rsid w:val="00A31308"/>
    <w:rsid w:val="00A3548F"/>
    <w:rsid w:val="00A3696F"/>
    <w:rsid w:val="00A37644"/>
    <w:rsid w:val="00A411EF"/>
    <w:rsid w:val="00A42A43"/>
    <w:rsid w:val="00A45161"/>
    <w:rsid w:val="00A46A1E"/>
    <w:rsid w:val="00A479BA"/>
    <w:rsid w:val="00A50313"/>
    <w:rsid w:val="00A52431"/>
    <w:rsid w:val="00A52439"/>
    <w:rsid w:val="00A53A2F"/>
    <w:rsid w:val="00A53B54"/>
    <w:rsid w:val="00A6548D"/>
    <w:rsid w:val="00A66513"/>
    <w:rsid w:val="00A67EE6"/>
    <w:rsid w:val="00A703B2"/>
    <w:rsid w:val="00A7253D"/>
    <w:rsid w:val="00A80284"/>
    <w:rsid w:val="00A8101F"/>
    <w:rsid w:val="00A81A25"/>
    <w:rsid w:val="00A9034A"/>
    <w:rsid w:val="00A9108A"/>
    <w:rsid w:val="00A93DAF"/>
    <w:rsid w:val="00AA0FF4"/>
    <w:rsid w:val="00AA17FF"/>
    <w:rsid w:val="00AA1B6A"/>
    <w:rsid w:val="00AA1C9F"/>
    <w:rsid w:val="00AA1F6D"/>
    <w:rsid w:val="00AA3E6E"/>
    <w:rsid w:val="00AA6C87"/>
    <w:rsid w:val="00AB027E"/>
    <w:rsid w:val="00AB12D4"/>
    <w:rsid w:val="00AB3D52"/>
    <w:rsid w:val="00AB79AA"/>
    <w:rsid w:val="00AC31EE"/>
    <w:rsid w:val="00AC3EBB"/>
    <w:rsid w:val="00AC462C"/>
    <w:rsid w:val="00AC61E1"/>
    <w:rsid w:val="00AC6ED8"/>
    <w:rsid w:val="00AD0581"/>
    <w:rsid w:val="00AD135A"/>
    <w:rsid w:val="00AD27BA"/>
    <w:rsid w:val="00AD306E"/>
    <w:rsid w:val="00AD40CF"/>
    <w:rsid w:val="00AD4154"/>
    <w:rsid w:val="00AD45D8"/>
    <w:rsid w:val="00AD5759"/>
    <w:rsid w:val="00AE18C9"/>
    <w:rsid w:val="00AE23D8"/>
    <w:rsid w:val="00AE5BD6"/>
    <w:rsid w:val="00AE6FCB"/>
    <w:rsid w:val="00AE7428"/>
    <w:rsid w:val="00AF02E6"/>
    <w:rsid w:val="00AF32CD"/>
    <w:rsid w:val="00AF45C9"/>
    <w:rsid w:val="00AF4690"/>
    <w:rsid w:val="00AF7AD0"/>
    <w:rsid w:val="00B03052"/>
    <w:rsid w:val="00B040FF"/>
    <w:rsid w:val="00B049C9"/>
    <w:rsid w:val="00B05770"/>
    <w:rsid w:val="00B06DCB"/>
    <w:rsid w:val="00B07BA6"/>
    <w:rsid w:val="00B10797"/>
    <w:rsid w:val="00B111B6"/>
    <w:rsid w:val="00B14FA8"/>
    <w:rsid w:val="00B15F0E"/>
    <w:rsid w:val="00B22A35"/>
    <w:rsid w:val="00B23CA4"/>
    <w:rsid w:val="00B271F6"/>
    <w:rsid w:val="00B30A89"/>
    <w:rsid w:val="00B33CC8"/>
    <w:rsid w:val="00B34DA5"/>
    <w:rsid w:val="00B40D6C"/>
    <w:rsid w:val="00B42655"/>
    <w:rsid w:val="00B44D40"/>
    <w:rsid w:val="00B450BB"/>
    <w:rsid w:val="00B453A0"/>
    <w:rsid w:val="00B4618C"/>
    <w:rsid w:val="00B461DC"/>
    <w:rsid w:val="00B57D81"/>
    <w:rsid w:val="00B617F0"/>
    <w:rsid w:val="00B62273"/>
    <w:rsid w:val="00B630D6"/>
    <w:rsid w:val="00B643CC"/>
    <w:rsid w:val="00B656B7"/>
    <w:rsid w:val="00B674EF"/>
    <w:rsid w:val="00B7220F"/>
    <w:rsid w:val="00B77DCF"/>
    <w:rsid w:val="00B80934"/>
    <w:rsid w:val="00B84949"/>
    <w:rsid w:val="00B878EC"/>
    <w:rsid w:val="00B91ABF"/>
    <w:rsid w:val="00B940E4"/>
    <w:rsid w:val="00B960B4"/>
    <w:rsid w:val="00B976F6"/>
    <w:rsid w:val="00BA2930"/>
    <w:rsid w:val="00BA655B"/>
    <w:rsid w:val="00BA6B90"/>
    <w:rsid w:val="00BA7607"/>
    <w:rsid w:val="00BB0032"/>
    <w:rsid w:val="00BB5030"/>
    <w:rsid w:val="00BB6642"/>
    <w:rsid w:val="00BC35E4"/>
    <w:rsid w:val="00BD26B5"/>
    <w:rsid w:val="00BD3643"/>
    <w:rsid w:val="00BD3C86"/>
    <w:rsid w:val="00BD6B0F"/>
    <w:rsid w:val="00BE43C3"/>
    <w:rsid w:val="00BE64BD"/>
    <w:rsid w:val="00BE79A4"/>
    <w:rsid w:val="00BF2AB0"/>
    <w:rsid w:val="00BF31CD"/>
    <w:rsid w:val="00BF3B1E"/>
    <w:rsid w:val="00BF444B"/>
    <w:rsid w:val="00BF4AD8"/>
    <w:rsid w:val="00BF6CCE"/>
    <w:rsid w:val="00BF7627"/>
    <w:rsid w:val="00BF7653"/>
    <w:rsid w:val="00BF76D1"/>
    <w:rsid w:val="00C00772"/>
    <w:rsid w:val="00C01D30"/>
    <w:rsid w:val="00C021C3"/>
    <w:rsid w:val="00C05440"/>
    <w:rsid w:val="00C05BA1"/>
    <w:rsid w:val="00C129C5"/>
    <w:rsid w:val="00C12A94"/>
    <w:rsid w:val="00C17D64"/>
    <w:rsid w:val="00C233F9"/>
    <w:rsid w:val="00C23ACD"/>
    <w:rsid w:val="00C24852"/>
    <w:rsid w:val="00C26861"/>
    <w:rsid w:val="00C26B99"/>
    <w:rsid w:val="00C2726D"/>
    <w:rsid w:val="00C300B2"/>
    <w:rsid w:val="00C307E3"/>
    <w:rsid w:val="00C307F0"/>
    <w:rsid w:val="00C32082"/>
    <w:rsid w:val="00C35687"/>
    <w:rsid w:val="00C35765"/>
    <w:rsid w:val="00C43AC3"/>
    <w:rsid w:val="00C4543E"/>
    <w:rsid w:val="00C45F6D"/>
    <w:rsid w:val="00C51546"/>
    <w:rsid w:val="00C52513"/>
    <w:rsid w:val="00C535F1"/>
    <w:rsid w:val="00C53DCA"/>
    <w:rsid w:val="00C56038"/>
    <w:rsid w:val="00C56CE4"/>
    <w:rsid w:val="00C5743E"/>
    <w:rsid w:val="00C63776"/>
    <w:rsid w:val="00C64042"/>
    <w:rsid w:val="00C66239"/>
    <w:rsid w:val="00C710D5"/>
    <w:rsid w:val="00C7125E"/>
    <w:rsid w:val="00C731DB"/>
    <w:rsid w:val="00C746D3"/>
    <w:rsid w:val="00C75424"/>
    <w:rsid w:val="00C75A10"/>
    <w:rsid w:val="00C77C8B"/>
    <w:rsid w:val="00C8263F"/>
    <w:rsid w:val="00C82C9D"/>
    <w:rsid w:val="00C83248"/>
    <w:rsid w:val="00C83C2B"/>
    <w:rsid w:val="00C848BA"/>
    <w:rsid w:val="00C96E54"/>
    <w:rsid w:val="00C97945"/>
    <w:rsid w:val="00CA0167"/>
    <w:rsid w:val="00CA0236"/>
    <w:rsid w:val="00CA3253"/>
    <w:rsid w:val="00CA7A4E"/>
    <w:rsid w:val="00CB3225"/>
    <w:rsid w:val="00CB4AC7"/>
    <w:rsid w:val="00CB4FC0"/>
    <w:rsid w:val="00CC0972"/>
    <w:rsid w:val="00CC1C74"/>
    <w:rsid w:val="00CC1E82"/>
    <w:rsid w:val="00CC755E"/>
    <w:rsid w:val="00CD096D"/>
    <w:rsid w:val="00CD13E7"/>
    <w:rsid w:val="00CD1E97"/>
    <w:rsid w:val="00CD42D4"/>
    <w:rsid w:val="00CD5584"/>
    <w:rsid w:val="00CE273B"/>
    <w:rsid w:val="00CE368F"/>
    <w:rsid w:val="00CE4BAB"/>
    <w:rsid w:val="00CE5A53"/>
    <w:rsid w:val="00CE7880"/>
    <w:rsid w:val="00CF16F2"/>
    <w:rsid w:val="00CF5084"/>
    <w:rsid w:val="00D00AB8"/>
    <w:rsid w:val="00D0403F"/>
    <w:rsid w:val="00D06041"/>
    <w:rsid w:val="00D21D1D"/>
    <w:rsid w:val="00D24C3C"/>
    <w:rsid w:val="00D2543A"/>
    <w:rsid w:val="00D27966"/>
    <w:rsid w:val="00D30DEB"/>
    <w:rsid w:val="00D31AB3"/>
    <w:rsid w:val="00D32514"/>
    <w:rsid w:val="00D348CD"/>
    <w:rsid w:val="00D35658"/>
    <w:rsid w:val="00D440DF"/>
    <w:rsid w:val="00D4479B"/>
    <w:rsid w:val="00D516B2"/>
    <w:rsid w:val="00D51875"/>
    <w:rsid w:val="00D52460"/>
    <w:rsid w:val="00D53FF4"/>
    <w:rsid w:val="00D546A8"/>
    <w:rsid w:val="00D55B02"/>
    <w:rsid w:val="00D57F36"/>
    <w:rsid w:val="00D60FD2"/>
    <w:rsid w:val="00D634BD"/>
    <w:rsid w:val="00D6439B"/>
    <w:rsid w:val="00D65BA1"/>
    <w:rsid w:val="00D66BD3"/>
    <w:rsid w:val="00D66C55"/>
    <w:rsid w:val="00D67440"/>
    <w:rsid w:val="00D71E55"/>
    <w:rsid w:val="00D737C3"/>
    <w:rsid w:val="00D75690"/>
    <w:rsid w:val="00D75D88"/>
    <w:rsid w:val="00D802DF"/>
    <w:rsid w:val="00D81606"/>
    <w:rsid w:val="00D81CB5"/>
    <w:rsid w:val="00D84AFD"/>
    <w:rsid w:val="00D8639B"/>
    <w:rsid w:val="00D86CE8"/>
    <w:rsid w:val="00D87630"/>
    <w:rsid w:val="00D91BFD"/>
    <w:rsid w:val="00D91E6C"/>
    <w:rsid w:val="00D92F5C"/>
    <w:rsid w:val="00D93E3C"/>
    <w:rsid w:val="00D963A2"/>
    <w:rsid w:val="00DA1BA6"/>
    <w:rsid w:val="00DA2904"/>
    <w:rsid w:val="00DA2C2F"/>
    <w:rsid w:val="00DA78B9"/>
    <w:rsid w:val="00DB210F"/>
    <w:rsid w:val="00DC0881"/>
    <w:rsid w:val="00DC0909"/>
    <w:rsid w:val="00DC2215"/>
    <w:rsid w:val="00DC2306"/>
    <w:rsid w:val="00DC2A3C"/>
    <w:rsid w:val="00DC6414"/>
    <w:rsid w:val="00DC7ED7"/>
    <w:rsid w:val="00DD363B"/>
    <w:rsid w:val="00DD3E8E"/>
    <w:rsid w:val="00DD49C5"/>
    <w:rsid w:val="00DD5C5D"/>
    <w:rsid w:val="00DD671A"/>
    <w:rsid w:val="00DE0EE6"/>
    <w:rsid w:val="00DE5938"/>
    <w:rsid w:val="00DE7D0A"/>
    <w:rsid w:val="00DF131B"/>
    <w:rsid w:val="00DF39F5"/>
    <w:rsid w:val="00DF4DE9"/>
    <w:rsid w:val="00E01941"/>
    <w:rsid w:val="00E03218"/>
    <w:rsid w:val="00E0347D"/>
    <w:rsid w:val="00E0481D"/>
    <w:rsid w:val="00E04D9E"/>
    <w:rsid w:val="00E0538E"/>
    <w:rsid w:val="00E0694F"/>
    <w:rsid w:val="00E128E9"/>
    <w:rsid w:val="00E1539B"/>
    <w:rsid w:val="00E22E95"/>
    <w:rsid w:val="00E273BD"/>
    <w:rsid w:val="00E30A92"/>
    <w:rsid w:val="00E30BF1"/>
    <w:rsid w:val="00E30E06"/>
    <w:rsid w:val="00E31356"/>
    <w:rsid w:val="00E32ABF"/>
    <w:rsid w:val="00E32CB8"/>
    <w:rsid w:val="00E379DD"/>
    <w:rsid w:val="00E40517"/>
    <w:rsid w:val="00E42694"/>
    <w:rsid w:val="00E42DBB"/>
    <w:rsid w:val="00E43558"/>
    <w:rsid w:val="00E437F2"/>
    <w:rsid w:val="00E4478A"/>
    <w:rsid w:val="00E47A90"/>
    <w:rsid w:val="00E54E0D"/>
    <w:rsid w:val="00E556FA"/>
    <w:rsid w:val="00E55D75"/>
    <w:rsid w:val="00E57045"/>
    <w:rsid w:val="00E57637"/>
    <w:rsid w:val="00E60908"/>
    <w:rsid w:val="00E61400"/>
    <w:rsid w:val="00E61A5C"/>
    <w:rsid w:val="00E61D18"/>
    <w:rsid w:val="00E624FF"/>
    <w:rsid w:val="00E6332C"/>
    <w:rsid w:val="00E638AF"/>
    <w:rsid w:val="00E6464F"/>
    <w:rsid w:val="00E649BD"/>
    <w:rsid w:val="00E65846"/>
    <w:rsid w:val="00E67603"/>
    <w:rsid w:val="00E727EC"/>
    <w:rsid w:val="00E72914"/>
    <w:rsid w:val="00E729A7"/>
    <w:rsid w:val="00E73EA9"/>
    <w:rsid w:val="00E75ABF"/>
    <w:rsid w:val="00E82080"/>
    <w:rsid w:val="00E826EE"/>
    <w:rsid w:val="00E839F0"/>
    <w:rsid w:val="00E845B6"/>
    <w:rsid w:val="00E85E25"/>
    <w:rsid w:val="00E85E38"/>
    <w:rsid w:val="00E94015"/>
    <w:rsid w:val="00E95BCC"/>
    <w:rsid w:val="00EA1362"/>
    <w:rsid w:val="00EA3586"/>
    <w:rsid w:val="00EA41A2"/>
    <w:rsid w:val="00EA59F4"/>
    <w:rsid w:val="00EA6488"/>
    <w:rsid w:val="00EB1CCF"/>
    <w:rsid w:val="00EB254B"/>
    <w:rsid w:val="00EB2CB6"/>
    <w:rsid w:val="00EB37DE"/>
    <w:rsid w:val="00EB38E4"/>
    <w:rsid w:val="00EB4B6D"/>
    <w:rsid w:val="00EB7764"/>
    <w:rsid w:val="00EC0B51"/>
    <w:rsid w:val="00EC168C"/>
    <w:rsid w:val="00EC1A1C"/>
    <w:rsid w:val="00EC2232"/>
    <w:rsid w:val="00EC4D98"/>
    <w:rsid w:val="00ED1E0D"/>
    <w:rsid w:val="00ED46E6"/>
    <w:rsid w:val="00ED7254"/>
    <w:rsid w:val="00EE6F08"/>
    <w:rsid w:val="00F01629"/>
    <w:rsid w:val="00F13015"/>
    <w:rsid w:val="00F24189"/>
    <w:rsid w:val="00F32392"/>
    <w:rsid w:val="00F32AC8"/>
    <w:rsid w:val="00F34F35"/>
    <w:rsid w:val="00F35E2F"/>
    <w:rsid w:val="00F372FE"/>
    <w:rsid w:val="00F504AD"/>
    <w:rsid w:val="00F522AB"/>
    <w:rsid w:val="00F5309B"/>
    <w:rsid w:val="00F55EEC"/>
    <w:rsid w:val="00F56BFB"/>
    <w:rsid w:val="00F57203"/>
    <w:rsid w:val="00F5785F"/>
    <w:rsid w:val="00F60751"/>
    <w:rsid w:val="00F62E0D"/>
    <w:rsid w:val="00F67E50"/>
    <w:rsid w:val="00F70DA8"/>
    <w:rsid w:val="00F72086"/>
    <w:rsid w:val="00F72E82"/>
    <w:rsid w:val="00F750D7"/>
    <w:rsid w:val="00F800D4"/>
    <w:rsid w:val="00F82344"/>
    <w:rsid w:val="00F86A50"/>
    <w:rsid w:val="00F90C03"/>
    <w:rsid w:val="00F91F27"/>
    <w:rsid w:val="00F92C3B"/>
    <w:rsid w:val="00F9363A"/>
    <w:rsid w:val="00F94A91"/>
    <w:rsid w:val="00FB3CDA"/>
    <w:rsid w:val="00FB518C"/>
    <w:rsid w:val="00FC015D"/>
    <w:rsid w:val="00FC1E55"/>
    <w:rsid w:val="00FC3076"/>
    <w:rsid w:val="00FC499E"/>
    <w:rsid w:val="00FC4CA1"/>
    <w:rsid w:val="00FC4D91"/>
    <w:rsid w:val="00FC563C"/>
    <w:rsid w:val="00FD2ED7"/>
    <w:rsid w:val="00FD30EE"/>
    <w:rsid w:val="00FD48DF"/>
    <w:rsid w:val="00FD54D1"/>
    <w:rsid w:val="00FD79DE"/>
    <w:rsid w:val="00FD7DEE"/>
    <w:rsid w:val="00FE0B11"/>
    <w:rsid w:val="00FE3E67"/>
    <w:rsid w:val="00FE651C"/>
    <w:rsid w:val="00FF0A7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49CCF7"/>
  <w15:docId w15:val="{EC49D20F-5E71-4916-8508-FD799876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7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27324"/>
    <w:pPr>
      <w:keepNext/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ind w:right="-1"/>
      <w:jc w:val="center"/>
      <w:outlineLvl w:val="0"/>
    </w:pPr>
    <w:rPr>
      <w:rFonts w:ascii="Arial Narrow" w:hAnsi="Arial Narrow"/>
      <w:b/>
      <w:sz w:val="20"/>
      <w:szCs w:val="20"/>
      <w:u w:val="single"/>
    </w:rPr>
  </w:style>
  <w:style w:type="paragraph" w:styleId="Ttulo2">
    <w:name w:val="heading 2"/>
    <w:basedOn w:val="Normal"/>
    <w:next w:val="Normal"/>
    <w:qFormat/>
    <w:rsid w:val="0083075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732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3075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307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307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30754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3075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83075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F44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F444B"/>
    <w:pPr>
      <w:tabs>
        <w:tab w:val="center" w:pos="4252"/>
        <w:tab w:val="right" w:pos="8504"/>
      </w:tabs>
    </w:pPr>
  </w:style>
  <w:style w:type="character" w:styleId="Hipervnculo">
    <w:name w:val="Hyperlink"/>
    <w:rsid w:val="00223EB3"/>
    <w:rPr>
      <w:color w:val="0000FF"/>
      <w:u w:val="single"/>
    </w:rPr>
  </w:style>
  <w:style w:type="paragraph" w:styleId="Textodeglobo">
    <w:name w:val="Balloon Text"/>
    <w:basedOn w:val="Normal"/>
    <w:semiHidden/>
    <w:rsid w:val="00E40517"/>
    <w:rPr>
      <w:rFonts w:ascii="Tahoma" w:hAnsi="Tahoma" w:cs="Tahoma"/>
      <w:sz w:val="16"/>
      <w:szCs w:val="16"/>
    </w:rPr>
  </w:style>
  <w:style w:type="paragraph" w:customStyle="1" w:styleId="CarCarCarCarCarCarCar">
    <w:name w:val="Car Car Car Car Car Car Car"/>
    <w:basedOn w:val="Normal"/>
    <w:semiHidden/>
    <w:rsid w:val="00964DDA"/>
    <w:pPr>
      <w:spacing w:after="160" w:line="240" w:lineRule="exact"/>
    </w:pPr>
    <w:rPr>
      <w:rFonts w:ascii="Verdana" w:hAnsi="Verdana"/>
      <w:noProof/>
      <w:sz w:val="20"/>
      <w:szCs w:val="20"/>
      <w:lang w:val="en-GB" w:eastAsia="en-US"/>
    </w:rPr>
  </w:style>
  <w:style w:type="paragraph" w:customStyle="1" w:styleId="CarCar">
    <w:name w:val="Car Car"/>
    <w:basedOn w:val="Normal"/>
    <w:semiHidden/>
    <w:rsid w:val="002F0333"/>
    <w:pPr>
      <w:spacing w:after="160" w:line="240" w:lineRule="exact"/>
    </w:pPr>
    <w:rPr>
      <w:rFonts w:ascii="Verdana" w:hAnsi="Verdana"/>
      <w:noProof/>
      <w:sz w:val="20"/>
      <w:szCs w:val="20"/>
      <w:lang w:val="en-GB" w:eastAsia="en-US"/>
    </w:rPr>
  </w:style>
  <w:style w:type="paragraph" w:styleId="Textoindependiente">
    <w:name w:val="Body Text"/>
    <w:basedOn w:val="Normal"/>
    <w:link w:val="TextoindependienteCar"/>
    <w:rsid w:val="00A27324"/>
    <w:pPr>
      <w:suppressAutoHyphens/>
      <w:jc w:val="both"/>
    </w:pPr>
    <w:rPr>
      <w:rFonts w:ascii="Arial" w:hAnsi="Arial"/>
      <w:spacing w:val="-3"/>
      <w:szCs w:val="20"/>
    </w:rPr>
  </w:style>
  <w:style w:type="paragraph" w:styleId="Textoindependiente3">
    <w:name w:val="Body Text 3"/>
    <w:basedOn w:val="Normal"/>
    <w:rsid w:val="00A27324"/>
    <w:pPr>
      <w:jc w:val="both"/>
    </w:pPr>
    <w:rPr>
      <w:rFonts w:ascii="Arial" w:hAnsi="Arial"/>
      <w:b/>
      <w:spacing w:val="-3"/>
      <w:szCs w:val="20"/>
    </w:rPr>
  </w:style>
  <w:style w:type="paragraph" w:styleId="Descripcin">
    <w:name w:val="caption"/>
    <w:basedOn w:val="Normal"/>
    <w:next w:val="Normal"/>
    <w:qFormat/>
    <w:rsid w:val="00A27324"/>
    <w:pPr>
      <w:spacing w:line="360" w:lineRule="auto"/>
      <w:jc w:val="center"/>
    </w:pPr>
    <w:rPr>
      <w:rFonts w:ascii="Arial" w:hAnsi="Arial"/>
      <w:i/>
      <w:iCs/>
      <w:sz w:val="18"/>
      <w:szCs w:val="20"/>
      <w:lang w:val="es-ES"/>
    </w:rPr>
  </w:style>
  <w:style w:type="paragraph" w:customStyle="1" w:styleId="NormalNormal-Just">
    <w:name w:val="Normal.Normal-Just"/>
    <w:rsid w:val="00A27324"/>
    <w:pPr>
      <w:ind w:firstLine="709"/>
      <w:jc w:val="both"/>
    </w:pPr>
    <w:rPr>
      <w:rFonts w:ascii="Arial" w:hAnsi="Arial"/>
      <w:lang w:val="es-ES_tradnl" w:eastAsia="es-ES"/>
    </w:rPr>
  </w:style>
  <w:style w:type="character" w:styleId="Nmerodepgina">
    <w:name w:val="page number"/>
    <w:basedOn w:val="Fuentedeprrafopredeter"/>
    <w:rsid w:val="00FB518C"/>
  </w:style>
  <w:style w:type="character" w:styleId="Refdecomentario">
    <w:name w:val="annotation reference"/>
    <w:semiHidden/>
    <w:rsid w:val="008F1C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1C59"/>
    <w:rPr>
      <w:sz w:val="20"/>
      <w:szCs w:val="20"/>
    </w:rPr>
  </w:style>
  <w:style w:type="paragraph" w:styleId="Sangradetextonormal">
    <w:name w:val="Body Text Indent"/>
    <w:basedOn w:val="Normal"/>
    <w:rsid w:val="008F1C59"/>
    <w:pPr>
      <w:spacing w:after="120"/>
      <w:ind w:left="283"/>
    </w:pPr>
    <w:rPr>
      <w:lang w:val="es-ES_tradnl"/>
    </w:rPr>
  </w:style>
  <w:style w:type="paragraph" w:customStyle="1" w:styleId="Legal2">
    <w:name w:val="Legal 2"/>
    <w:basedOn w:val="Normal"/>
    <w:link w:val="Legal2Car"/>
    <w:autoRedefine/>
    <w:rsid w:val="008F1C59"/>
    <w:pPr>
      <w:tabs>
        <w:tab w:val="left" w:pos="-1440"/>
        <w:tab w:val="left" w:pos="-720"/>
        <w:tab w:val="left" w:pos="567"/>
        <w:tab w:val="left" w:pos="1276"/>
        <w:tab w:val="left" w:pos="1418"/>
        <w:tab w:val="left" w:pos="1946"/>
        <w:tab w:val="left" w:pos="2142"/>
        <w:tab w:val="left" w:pos="2408"/>
        <w:tab w:val="left" w:pos="2552"/>
        <w:tab w:val="left" w:pos="2880"/>
        <w:tab w:val="left" w:pos="3220"/>
        <w:tab w:val="left" w:pos="3388"/>
        <w:tab w:val="left" w:pos="3836"/>
        <w:tab w:val="left" w:pos="4253"/>
        <w:tab w:val="left" w:pos="4320"/>
        <w:tab w:val="left" w:pos="4788"/>
        <w:tab w:val="left" w:pos="5040"/>
        <w:tab w:val="left" w:pos="5250"/>
        <w:tab w:val="left" w:pos="5760"/>
        <w:tab w:val="left" w:pos="6061"/>
        <w:tab w:val="left" w:pos="6480"/>
        <w:tab w:val="left" w:pos="7200"/>
        <w:tab w:val="left" w:pos="7920"/>
        <w:tab w:val="left" w:pos="8789"/>
      </w:tabs>
      <w:autoSpaceDE w:val="0"/>
      <w:autoSpaceDN w:val="0"/>
      <w:adjustRightInd w:val="0"/>
      <w:spacing w:after="120"/>
      <w:ind w:left="284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Legal1">
    <w:name w:val="Legal 1"/>
    <w:basedOn w:val="Normal"/>
    <w:rsid w:val="00523C7F"/>
    <w:pPr>
      <w:widowControl w:val="0"/>
      <w:numPr>
        <w:numId w:val="3"/>
      </w:num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Legal3">
    <w:name w:val="Legal 3"/>
    <w:basedOn w:val="Normal"/>
    <w:rsid w:val="00523C7F"/>
    <w:pPr>
      <w:widowControl w:val="0"/>
      <w:tabs>
        <w:tab w:val="num" w:pos="1985"/>
      </w:tabs>
      <w:autoSpaceDE w:val="0"/>
      <w:autoSpaceDN w:val="0"/>
      <w:adjustRightInd w:val="0"/>
      <w:ind w:left="1985" w:hanging="738"/>
    </w:pPr>
    <w:rPr>
      <w:rFonts w:ascii="Courier" w:hAnsi="Courier"/>
      <w:sz w:val="20"/>
      <w:lang w:val="en-US"/>
    </w:rPr>
  </w:style>
  <w:style w:type="character" w:customStyle="1" w:styleId="Legal2Car">
    <w:name w:val="Legal 2 Car"/>
    <w:link w:val="Legal2"/>
    <w:rsid w:val="00523C7F"/>
    <w:rPr>
      <w:rFonts w:ascii="Arial" w:hAnsi="Arial" w:cs="Arial"/>
      <w:lang w:val="ca-ES" w:eastAsia="en-US" w:bidi="ar-SA"/>
    </w:rPr>
  </w:style>
  <w:style w:type="paragraph" w:styleId="NormalWeb">
    <w:name w:val="Normal (Web)"/>
    <w:basedOn w:val="Normal"/>
    <w:rsid w:val="0012329A"/>
    <w:pPr>
      <w:spacing w:before="100" w:beforeAutospacing="1" w:after="100" w:afterAutospacing="1"/>
    </w:pPr>
    <w:rPr>
      <w:lang w:eastAsia="ca-ES"/>
    </w:rPr>
  </w:style>
  <w:style w:type="table" w:styleId="Tablaconcuadrcula">
    <w:name w:val="Table Grid"/>
    <w:basedOn w:val="Tablanormal"/>
    <w:rsid w:val="009E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7B75C7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B75C7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B75C7"/>
    <w:rPr>
      <w:lang w:eastAsia="es-ES"/>
    </w:rPr>
  </w:style>
  <w:style w:type="paragraph" w:styleId="Prrafodelista">
    <w:name w:val="List Paragraph"/>
    <w:basedOn w:val="Normal"/>
    <w:uiPriority w:val="34"/>
    <w:qFormat/>
    <w:rsid w:val="005E1E44"/>
    <w:pPr>
      <w:ind w:left="720"/>
      <w:contextualSpacing/>
    </w:pPr>
  </w:style>
  <w:style w:type="numbering" w:customStyle="1" w:styleId="EstilNumerat">
    <w:name w:val="Estil Numerat"/>
    <w:rsid w:val="006C17B0"/>
    <w:pPr>
      <w:numPr>
        <w:numId w:val="7"/>
      </w:numPr>
    </w:pPr>
  </w:style>
  <w:style w:type="paragraph" w:customStyle="1" w:styleId="Tit3">
    <w:name w:val="Tit.3"/>
    <w:basedOn w:val="Ttulo4"/>
    <w:link w:val="Tit3Car"/>
    <w:rsid w:val="0067394F"/>
    <w:pPr>
      <w:numPr>
        <w:ilvl w:val="0"/>
        <w:numId w:val="0"/>
      </w:numPr>
      <w:spacing w:before="0" w:after="0"/>
      <w:jc w:val="both"/>
    </w:pPr>
    <w:rPr>
      <w:rFonts w:ascii="Arial" w:hAnsi="Arial"/>
      <w:sz w:val="20"/>
      <w:szCs w:val="24"/>
    </w:rPr>
  </w:style>
  <w:style w:type="character" w:customStyle="1" w:styleId="Tit3Car">
    <w:name w:val="Tit.3 Car"/>
    <w:basedOn w:val="Fuentedeprrafopredeter"/>
    <w:link w:val="Tit3"/>
    <w:locked/>
    <w:rsid w:val="0067394F"/>
    <w:rPr>
      <w:rFonts w:ascii="Arial" w:hAnsi="Arial"/>
      <w:b/>
      <w:bCs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7A08"/>
    <w:rPr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5F6D"/>
    <w:rPr>
      <w:rFonts w:ascii="Arial" w:hAnsi="Arial"/>
      <w:spacing w:val="-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6163-1AEB-4003-9AF0-9DB60ABD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PLEC DE CLÀUSULES ADMINISTRATIVES PARTICULARS DEL CONTRACTE DE SERVEIS</vt:lpstr>
      <vt:lpstr>PLEC DE CLÀUSULES ADMINISTRATIVES PARTICULARS DEL CONTRACTE DE SERVEIS</vt:lpstr>
    </vt:vector>
  </TitlesOfParts>
  <Company>SEMSA</Company>
  <LinksUpToDate>false</LinksUpToDate>
  <CharactersWithSpaces>8250</CharactersWithSpaces>
  <SharedDoc>false</SharedDoc>
  <HLinks>
    <vt:vector size="6" baseType="variant"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 DEL CONTRACTE DE SERVEIS</dc:title>
  <dc:creator>ESans</dc:creator>
  <cp:lastModifiedBy>Núria</cp:lastModifiedBy>
  <cp:revision>6</cp:revision>
  <cp:lastPrinted>2021-04-27T09:05:00Z</cp:lastPrinted>
  <dcterms:created xsi:type="dcterms:W3CDTF">2022-09-27T07:28:00Z</dcterms:created>
  <dcterms:modified xsi:type="dcterms:W3CDTF">2023-01-17T07:53:00Z</dcterms:modified>
</cp:coreProperties>
</file>