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dgm="http://schemas.openxmlformats.org/drawingml/2006/diagram" mc:Ignorable="w14 w15 w16se wp14">
  <w:body>
    <w:p w:rsidR="007D07FC" w:rsidRDefault="007D07FC" w14:paraId="194E0281" w14:textId="77777777"/>
    <w:p w:rsidR="005F0453" w:rsidRDefault="005F0453" w14:paraId="60C2C02A" w14:textId="77777777"/>
    <w:p w:rsidR="005F0453" w:rsidRDefault="005F0453" w14:paraId="2A52F908" w14:textId="77777777"/>
    <w:p w:rsidR="005F0453" w:rsidRDefault="005F0453" w14:paraId="4C285F5A" w14:textId="77777777"/>
    <w:p w:rsidRPr="007F5493" w:rsidR="005F0453" w:rsidP="00B66C6B" w:rsidRDefault="005F0453" w14:paraId="43DEE96B" w14:textId="77777777">
      <w:pPr>
        <w:rPr>
          <w:sz w:val="40"/>
          <w:szCs w:val="40"/>
        </w:rPr>
      </w:pPr>
    </w:p>
    <w:p w:rsidRPr="007F5493" w:rsidR="00630D0B" w:rsidP="00B66C6B" w:rsidRDefault="00630D0B" w14:paraId="1A724032" w14:textId="77777777">
      <w:pPr>
        <w:rPr>
          <w:b/>
          <w:caps/>
          <w:sz w:val="40"/>
          <w:szCs w:val="40"/>
        </w:rPr>
      </w:pPr>
      <w:r w:rsidRPr="007F5493">
        <w:rPr>
          <w:b/>
          <w:caps/>
          <w:sz w:val="40"/>
          <w:szCs w:val="40"/>
        </w:rPr>
        <w:t>Preliminary Market survey for procurement of Electronic Prescribing and Medicines Administration SOLUTION</w:t>
      </w:r>
    </w:p>
    <w:p w:rsidRPr="00D53C24" w:rsidR="004963E8" w:rsidP="004963E8" w:rsidRDefault="004963E8" w14:paraId="72EE2F42" w14:textId="6A0C3B00">
      <w:pPr>
        <w:rPr>
          <w:sz w:val="28"/>
        </w:rPr>
      </w:pPr>
      <w:r w:rsidRPr="00D53C24">
        <w:rPr>
          <w:sz w:val="28"/>
          <w:lang w:val="en"/>
        </w:rPr>
        <w:t xml:space="preserve">ANNEX 1: Context of Services and Information Systems of the Health System of Catalonia </w:t>
      </w:r>
    </w:p>
    <w:p w:rsidRPr="000B2530" w:rsidR="004963E8" w:rsidP="000B2530" w:rsidRDefault="004963E8" w14:paraId="3697EE43" w14:textId="77777777">
      <w:pPr>
        <w:rPr>
          <w:b/>
          <w:sz w:val="40"/>
        </w:rPr>
      </w:pPr>
    </w:p>
    <w:p w:rsidRPr="008C5C71" w:rsidR="005F0453" w:rsidP="5873813F" w:rsidRDefault="005F0453" w14:paraId="73395D00" w14:textId="4A960C13">
      <w:pPr>
        <w:rPr>
          <w:sz w:val="28"/>
          <w:szCs w:val="28"/>
          <w:lang w:val="en"/>
        </w:rPr>
      </w:pPr>
      <w:r w:rsidRPr="5873813F" w:rsidR="005F0453">
        <w:rPr>
          <w:sz w:val="28"/>
          <w:szCs w:val="28"/>
          <w:lang w:val="en"/>
        </w:rPr>
        <w:t xml:space="preserve">Barcelona, </w:t>
      </w:r>
      <w:r w:rsidRPr="5873813F" w:rsidR="26D8C4CA">
        <w:rPr>
          <w:sz w:val="28"/>
          <w:szCs w:val="28"/>
          <w:lang w:val="en"/>
        </w:rPr>
        <w:t>January 2022</w:t>
      </w:r>
    </w:p>
    <w:p w:rsidR="005F0453" w:rsidRDefault="005F0453" w14:paraId="7AB1B784" w14:textId="77777777"/>
    <w:p w:rsidR="003420F4" w:rsidRDefault="003420F4" w14:paraId="0EDA4029" w14:textId="77777777"/>
    <w:p w:rsidR="003420F4" w:rsidRDefault="003420F4" w14:paraId="65DC2C73" w14:textId="77777777"/>
    <w:p w:rsidR="003420F4" w:rsidRDefault="003420F4" w14:paraId="4AA22386" w14:textId="77777777"/>
    <w:p w:rsidR="003420F4" w:rsidRDefault="003420F4" w14:paraId="4939AD29" w14:textId="77777777"/>
    <w:p w:rsidR="003420F4" w:rsidRDefault="003420F4" w14:paraId="44B4E3CC" w14:textId="77777777"/>
    <w:p w:rsidR="003420F4" w:rsidRDefault="003420F4" w14:paraId="6A93E425" w14:textId="77777777"/>
    <w:p w:rsidR="003420F4" w:rsidRDefault="003420F4" w14:paraId="46A453E1" w14:textId="77777777"/>
    <w:p w:rsidR="003420F4" w:rsidRDefault="003420F4" w14:paraId="2932C2EB" w14:textId="77777777"/>
    <w:p w:rsidR="003420F4" w:rsidRDefault="003420F4" w14:paraId="2D4DD1FD" w14:textId="206AA6D6"/>
    <w:p w:rsidR="00630D0B" w:rsidRDefault="00630D0B" w14:paraId="50C90ED0" w14:textId="77777777">
      <w:pPr>
        <w:widowControl/>
        <w:autoSpaceDE/>
        <w:autoSpaceDN/>
        <w:adjustRightInd/>
        <w:spacing w:after="160" w:afterAutospacing="0" w:line="259" w:lineRule="auto"/>
        <w:rPr>
          <w:b/>
          <w:sz w:val="24"/>
          <w:lang w:val="en"/>
        </w:rPr>
      </w:pPr>
      <w:r>
        <w:rPr>
          <w:b/>
          <w:sz w:val="24"/>
          <w:lang w:val="en"/>
        </w:rPr>
        <w:br w:type="page"/>
      </w:r>
    </w:p>
    <w:p w:rsidR="005F0453" w:rsidRDefault="005F0453" w14:paraId="1D7DB27A" w14:textId="2C15862C">
      <w:pPr>
        <w:rPr>
          <w:b/>
          <w:sz w:val="24"/>
        </w:rPr>
      </w:pPr>
      <w:r w:rsidRPr="005F0453">
        <w:rPr>
          <w:b/>
          <w:sz w:val="24"/>
          <w:lang w:val="en"/>
        </w:rPr>
        <w:lastRenderedPageBreak/>
        <w:t>INDEX</w:t>
      </w:r>
    </w:p>
    <w:sdt>
      <w:sdtPr>
        <w:rPr>
          <w:rFonts w:ascii="Arial" w:hAnsi="Arial" w:eastAsia="Times New Roman" w:cs="Arial"/>
          <w:color w:val="auto"/>
          <w:sz w:val="22"/>
          <w:szCs w:val="22"/>
          <w:lang w:eastAsia="es-ES"/>
        </w:rPr>
        <w:id w:val="-1290427681"/>
        <w:docPartObj>
          <w:docPartGallery w:val="Table of Contents"/>
          <w:docPartUnique/>
        </w:docPartObj>
      </w:sdtPr>
      <w:sdtEndPr>
        <w:rPr>
          <w:bCs/>
        </w:rPr>
      </w:sdtEndPr>
      <w:sdtContent>
        <w:p w:rsidRPr="00CB6DFD" w:rsidR="002A2546" w:rsidRDefault="002A2546" w14:paraId="7A34A472" w14:textId="77777777">
          <w:pPr>
            <w:pStyle w:val="TtoldelIDC"/>
          </w:pPr>
        </w:p>
        <w:p w:rsidRPr="005B7ED3" w:rsidR="005B7ED3" w:rsidRDefault="002A2546" w14:paraId="2B57576C" w14:textId="49DFB23D">
          <w:pPr>
            <w:pStyle w:val="IDC1"/>
            <w:tabs>
              <w:tab w:val="left" w:pos="440"/>
              <w:tab w:val="right" w:leader="dot" w:pos="9736"/>
            </w:tabs>
            <w:rPr>
              <w:rFonts w:asciiTheme="minorHAnsi" w:hAnsiTheme="minorHAnsi" w:eastAsiaTheme="minorEastAsia" w:cstheme="minorBidi"/>
              <w:noProof/>
              <w:lang w:eastAsia="ca-ES"/>
            </w:rPr>
          </w:pPr>
          <w:r w:rsidRPr="00DA6488">
            <w:rPr>
              <w:lang w:val="en"/>
            </w:rPr>
            <w:fldChar w:fldCharType="begin"/>
          </w:r>
          <w:r w:rsidRPr="00DA6488">
            <w:rPr>
              <w:lang w:val="en"/>
            </w:rPr>
            <w:instrText xml:space="preserve"> TOC \o "1-3" \h \z \u </w:instrText>
          </w:r>
          <w:r w:rsidRPr="00DA6488">
            <w:rPr>
              <w:lang w:val="en"/>
            </w:rPr>
            <w:fldChar w:fldCharType="separate"/>
          </w:r>
          <w:hyperlink w:history="1" w:anchor="_Toc90894976">
            <w:r w:rsidRPr="005B7ED3" w:rsidR="005B7ED3">
              <w:rPr>
                <w:rStyle w:val="Enlla"/>
                <w:noProof/>
              </w:rPr>
              <w:t>1.</w:t>
            </w:r>
            <w:r w:rsidRPr="005B7ED3" w:rsidR="005B7ED3">
              <w:rPr>
                <w:rFonts w:asciiTheme="minorHAnsi" w:hAnsiTheme="minorHAnsi" w:eastAsiaTheme="minorEastAsia" w:cstheme="minorBidi"/>
                <w:noProof/>
                <w:lang w:eastAsia="ca-ES"/>
              </w:rPr>
              <w:tab/>
            </w:r>
            <w:r w:rsidRPr="005B7ED3" w:rsidR="005B7ED3">
              <w:rPr>
                <w:rStyle w:val="Enlla"/>
                <w:noProof/>
                <w:lang w:val="en"/>
              </w:rPr>
              <w:t>Catalan Health System</w:t>
            </w:r>
            <w:r w:rsidRPr="005B7ED3" w:rsidR="005B7ED3">
              <w:rPr>
                <w:noProof/>
                <w:webHidden/>
              </w:rPr>
              <w:tab/>
            </w:r>
            <w:r w:rsidRPr="005B7ED3" w:rsidR="005B7ED3">
              <w:rPr>
                <w:noProof/>
                <w:webHidden/>
              </w:rPr>
              <w:fldChar w:fldCharType="begin"/>
            </w:r>
            <w:r w:rsidRPr="005B7ED3" w:rsidR="005B7ED3">
              <w:rPr>
                <w:noProof/>
                <w:webHidden/>
              </w:rPr>
              <w:instrText xml:space="preserve"> PAGEREF _Toc90894976 \h </w:instrText>
            </w:r>
            <w:r w:rsidRPr="005B7ED3" w:rsidR="005B7ED3">
              <w:rPr>
                <w:noProof/>
                <w:webHidden/>
              </w:rPr>
            </w:r>
            <w:r w:rsidRPr="005B7ED3" w:rsidR="005B7ED3">
              <w:rPr>
                <w:noProof/>
                <w:webHidden/>
              </w:rPr>
              <w:fldChar w:fldCharType="separate"/>
            </w:r>
            <w:r w:rsidRPr="005B7ED3" w:rsidR="005B7ED3">
              <w:rPr>
                <w:noProof/>
                <w:webHidden/>
              </w:rPr>
              <w:t>3</w:t>
            </w:r>
            <w:r w:rsidRPr="005B7ED3" w:rsidR="005B7ED3">
              <w:rPr>
                <w:noProof/>
                <w:webHidden/>
              </w:rPr>
              <w:fldChar w:fldCharType="end"/>
            </w:r>
          </w:hyperlink>
        </w:p>
        <w:p w:rsidRPr="005B7ED3" w:rsidR="005B7ED3" w:rsidRDefault="005B7ED3" w14:paraId="50C1A113" w14:textId="379FA6D0">
          <w:pPr>
            <w:pStyle w:val="IDC1"/>
            <w:tabs>
              <w:tab w:val="left" w:pos="440"/>
              <w:tab w:val="right" w:leader="dot" w:pos="9736"/>
            </w:tabs>
            <w:rPr>
              <w:rFonts w:asciiTheme="minorHAnsi" w:hAnsiTheme="minorHAnsi" w:eastAsiaTheme="minorEastAsia" w:cstheme="minorBidi"/>
              <w:noProof/>
              <w:lang w:eastAsia="ca-ES"/>
            </w:rPr>
          </w:pPr>
          <w:hyperlink w:history="1" w:anchor="_Toc90894977">
            <w:r w:rsidRPr="005B7ED3">
              <w:rPr>
                <w:rStyle w:val="Enlla"/>
                <w:noProof/>
              </w:rPr>
              <w:t>2.</w:t>
            </w:r>
            <w:r w:rsidRPr="005B7ED3">
              <w:rPr>
                <w:rFonts w:asciiTheme="minorHAnsi" w:hAnsiTheme="minorHAnsi" w:eastAsiaTheme="minorEastAsia" w:cstheme="minorBidi"/>
                <w:noProof/>
                <w:lang w:eastAsia="ca-ES"/>
              </w:rPr>
              <w:tab/>
            </w:r>
            <w:r w:rsidRPr="005B7ED3">
              <w:rPr>
                <w:rStyle w:val="Enlla"/>
                <w:noProof/>
                <w:lang w:val="en"/>
              </w:rPr>
              <w:t>Management of pharmaceutical provision</w:t>
            </w:r>
            <w:r w:rsidRPr="005B7ED3">
              <w:rPr>
                <w:noProof/>
                <w:webHidden/>
              </w:rPr>
              <w:tab/>
            </w:r>
            <w:r w:rsidRPr="005B7ED3">
              <w:rPr>
                <w:noProof/>
                <w:webHidden/>
              </w:rPr>
              <w:fldChar w:fldCharType="begin"/>
            </w:r>
            <w:r w:rsidRPr="005B7ED3">
              <w:rPr>
                <w:noProof/>
                <w:webHidden/>
              </w:rPr>
              <w:instrText xml:space="preserve"> PAGEREF _Toc90894977 \h </w:instrText>
            </w:r>
            <w:r w:rsidRPr="005B7ED3">
              <w:rPr>
                <w:noProof/>
                <w:webHidden/>
              </w:rPr>
            </w:r>
            <w:r w:rsidRPr="005B7ED3">
              <w:rPr>
                <w:noProof/>
                <w:webHidden/>
              </w:rPr>
              <w:fldChar w:fldCharType="separate"/>
            </w:r>
            <w:r w:rsidRPr="005B7ED3">
              <w:rPr>
                <w:noProof/>
                <w:webHidden/>
              </w:rPr>
              <w:t>4</w:t>
            </w:r>
            <w:r w:rsidRPr="005B7ED3">
              <w:rPr>
                <w:noProof/>
                <w:webHidden/>
              </w:rPr>
              <w:fldChar w:fldCharType="end"/>
            </w:r>
          </w:hyperlink>
        </w:p>
        <w:p w:rsidRPr="005B7ED3" w:rsidR="005B7ED3" w:rsidRDefault="005B7ED3" w14:paraId="2F4D43C0" w14:textId="1A290A88">
          <w:pPr>
            <w:pStyle w:val="IDC2"/>
            <w:tabs>
              <w:tab w:val="left" w:pos="880"/>
              <w:tab w:val="right" w:leader="dot" w:pos="9736"/>
            </w:tabs>
            <w:rPr>
              <w:rFonts w:asciiTheme="minorHAnsi" w:hAnsiTheme="minorHAnsi" w:eastAsiaTheme="minorEastAsia" w:cstheme="minorBidi"/>
              <w:noProof/>
              <w:lang w:eastAsia="ca-ES"/>
            </w:rPr>
          </w:pPr>
          <w:hyperlink w:history="1" w:anchor="_Toc90894978">
            <w:r w:rsidRPr="005B7ED3">
              <w:rPr>
                <w:rStyle w:val="Enlla"/>
                <w:noProof/>
              </w:rPr>
              <w:t>2.1.</w:t>
            </w:r>
            <w:r w:rsidRPr="005B7ED3">
              <w:rPr>
                <w:rFonts w:asciiTheme="minorHAnsi" w:hAnsiTheme="minorHAnsi" w:eastAsiaTheme="minorEastAsia" w:cstheme="minorBidi"/>
                <w:noProof/>
                <w:lang w:eastAsia="ca-ES"/>
              </w:rPr>
              <w:tab/>
            </w:r>
            <w:r w:rsidRPr="005B7ED3">
              <w:rPr>
                <w:rStyle w:val="Enlla"/>
                <w:noProof/>
                <w:lang w:val="en"/>
              </w:rPr>
              <w:t>Hospital Outpatient Drugs</w:t>
            </w:r>
            <w:r w:rsidRPr="005B7ED3">
              <w:rPr>
                <w:noProof/>
                <w:webHidden/>
              </w:rPr>
              <w:tab/>
            </w:r>
            <w:r w:rsidRPr="005B7ED3">
              <w:rPr>
                <w:noProof/>
                <w:webHidden/>
              </w:rPr>
              <w:fldChar w:fldCharType="begin"/>
            </w:r>
            <w:r w:rsidRPr="005B7ED3">
              <w:rPr>
                <w:noProof/>
                <w:webHidden/>
              </w:rPr>
              <w:instrText xml:space="preserve"> PAGEREF _Toc90894978 \h </w:instrText>
            </w:r>
            <w:r w:rsidRPr="005B7ED3">
              <w:rPr>
                <w:noProof/>
                <w:webHidden/>
              </w:rPr>
            </w:r>
            <w:r w:rsidRPr="005B7ED3">
              <w:rPr>
                <w:noProof/>
                <w:webHidden/>
              </w:rPr>
              <w:fldChar w:fldCharType="separate"/>
            </w:r>
            <w:r w:rsidRPr="005B7ED3">
              <w:rPr>
                <w:noProof/>
                <w:webHidden/>
              </w:rPr>
              <w:t>4</w:t>
            </w:r>
            <w:r w:rsidRPr="005B7ED3">
              <w:rPr>
                <w:noProof/>
                <w:webHidden/>
              </w:rPr>
              <w:fldChar w:fldCharType="end"/>
            </w:r>
          </w:hyperlink>
        </w:p>
        <w:p w:rsidRPr="005B7ED3" w:rsidR="005B7ED3" w:rsidRDefault="005B7ED3" w14:paraId="422CDB2A" w14:textId="177BAD18">
          <w:pPr>
            <w:pStyle w:val="IDC2"/>
            <w:tabs>
              <w:tab w:val="left" w:pos="880"/>
              <w:tab w:val="right" w:leader="dot" w:pos="9736"/>
            </w:tabs>
            <w:rPr>
              <w:rFonts w:asciiTheme="minorHAnsi" w:hAnsiTheme="minorHAnsi" w:eastAsiaTheme="minorEastAsia" w:cstheme="minorBidi"/>
              <w:noProof/>
              <w:lang w:eastAsia="ca-ES"/>
            </w:rPr>
          </w:pPr>
          <w:hyperlink w:history="1" w:anchor="_Toc90894979">
            <w:r w:rsidRPr="005B7ED3">
              <w:rPr>
                <w:rStyle w:val="Enlla"/>
                <w:noProof/>
              </w:rPr>
              <w:t>2.2.</w:t>
            </w:r>
            <w:r w:rsidRPr="005B7ED3">
              <w:rPr>
                <w:rFonts w:asciiTheme="minorHAnsi" w:hAnsiTheme="minorHAnsi" w:eastAsiaTheme="minorEastAsia" w:cstheme="minorBidi"/>
                <w:noProof/>
                <w:lang w:eastAsia="ca-ES"/>
              </w:rPr>
              <w:tab/>
            </w:r>
            <w:r w:rsidRPr="005B7ED3">
              <w:rPr>
                <w:rStyle w:val="Enlla"/>
                <w:noProof/>
                <w:lang w:val="en"/>
              </w:rPr>
              <w:t>Registry of patients and treatments of hospital medicines in Catalonia</w:t>
            </w:r>
            <w:r w:rsidRPr="005B7ED3">
              <w:rPr>
                <w:noProof/>
                <w:webHidden/>
              </w:rPr>
              <w:tab/>
            </w:r>
            <w:r w:rsidRPr="005B7ED3">
              <w:rPr>
                <w:noProof/>
                <w:webHidden/>
              </w:rPr>
              <w:fldChar w:fldCharType="begin"/>
            </w:r>
            <w:r w:rsidRPr="005B7ED3">
              <w:rPr>
                <w:noProof/>
                <w:webHidden/>
              </w:rPr>
              <w:instrText xml:space="preserve"> PAGEREF _Toc90894979 \h </w:instrText>
            </w:r>
            <w:r w:rsidRPr="005B7ED3">
              <w:rPr>
                <w:noProof/>
                <w:webHidden/>
              </w:rPr>
            </w:r>
            <w:r w:rsidRPr="005B7ED3">
              <w:rPr>
                <w:noProof/>
                <w:webHidden/>
              </w:rPr>
              <w:fldChar w:fldCharType="separate"/>
            </w:r>
            <w:r w:rsidRPr="005B7ED3">
              <w:rPr>
                <w:noProof/>
                <w:webHidden/>
              </w:rPr>
              <w:t>5</w:t>
            </w:r>
            <w:r w:rsidRPr="005B7ED3">
              <w:rPr>
                <w:noProof/>
                <w:webHidden/>
              </w:rPr>
              <w:fldChar w:fldCharType="end"/>
            </w:r>
          </w:hyperlink>
        </w:p>
        <w:p w:rsidRPr="005B7ED3" w:rsidR="005B7ED3" w:rsidRDefault="005B7ED3" w14:paraId="4DE0BFDC" w14:textId="4EB46243">
          <w:pPr>
            <w:pStyle w:val="IDC2"/>
            <w:tabs>
              <w:tab w:val="left" w:pos="880"/>
              <w:tab w:val="right" w:leader="dot" w:pos="9736"/>
            </w:tabs>
            <w:rPr>
              <w:rFonts w:asciiTheme="minorHAnsi" w:hAnsiTheme="minorHAnsi" w:eastAsiaTheme="minorEastAsia" w:cstheme="minorBidi"/>
              <w:noProof/>
              <w:lang w:eastAsia="ca-ES"/>
            </w:rPr>
          </w:pPr>
          <w:hyperlink w:history="1" w:anchor="_Toc90894980">
            <w:r w:rsidRPr="005B7ED3">
              <w:rPr>
                <w:rStyle w:val="Enlla"/>
                <w:noProof/>
                <w:lang w:val="en-US"/>
              </w:rPr>
              <w:t>2.3.</w:t>
            </w:r>
            <w:r w:rsidRPr="005B7ED3">
              <w:rPr>
                <w:rFonts w:asciiTheme="minorHAnsi" w:hAnsiTheme="minorHAnsi" w:eastAsiaTheme="minorEastAsia" w:cstheme="minorBidi"/>
                <w:noProof/>
                <w:lang w:eastAsia="ca-ES"/>
              </w:rPr>
              <w:tab/>
            </w:r>
            <w:r w:rsidRPr="005B7ED3">
              <w:rPr>
                <w:rStyle w:val="Enlla"/>
                <w:noProof/>
                <w:lang w:val="en-US"/>
              </w:rPr>
              <w:t>Treatments with electronic prescription</w:t>
            </w:r>
            <w:r w:rsidRPr="005B7ED3">
              <w:rPr>
                <w:noProof/>
                <w:webHidden/>
              </w:rPr>
              <w:tab/>
            </w:r>
            <w:r w:rsidRPr="005B7ED3">
              <w:rPr>
                <w:noProof/>
                <w:webHidden/>
              </w:rPr>
              <w:fldChar w:fldCharType="begin"/>
            </w:r>
            <w:r w:rsidRPr="005B7ED3">
              <w:rPr>
                <w:noProof/>
                <w:webHidden/>
              </w:rPr>
              <w:instrText xml:space="preserve"> PAGEREF _Toc90894980 \h </w:instrText>
            </w:r>
            <w:r w:rsidRPr="005B7ED3">
              <w:rPr>
                <w:noProof/>
                <w:webHidden/>
              </w:rPr>
            </w:r>
            <w:r w:rsidRPr="005B7ED3">
              <w:rPr>
                <w:noProof/>
                <w:webHidden/>
              </w:rPr>
              <w:fldChar w:fldCharType="separate"/>
            </w:r>
            <w:r w:rsidRPr="005B7ED3">
              <w:rPr>
                <w:noProof/>
                <w:webHidden/>
              </w:rPr>
              <w:t>6</w:t>
            </w:r>
            <w:r w:rsidRPr="005B7ED3">
              <w:rPr>
                <w:noProof/>
                <w:webHidden/>
              </w:rPr>
              <w:fldChar w:fldCharType="end"/>
            </w:r>
          </w:hyperlink>
        </w:p>
        <w:p w:rsidRPr="005B7ED3" w:rsidR="005B7ED3" w:rsidRDefault="005B7ED3" w14:paraId="422D4073" w14:textId="6A89C505">
          <w:pPr>
            <w:pStyle w:val="IDC1"/>
            <w:tabs>
              <w:tab w:val="left" w:pos="440"/>
              <w:tab w:val="right" w:leader="dot" w:pos="9736"/>
            </w:tabs>
            <w:rPr>
              <w:rFonts w:asciiTheme="minorHAnsi" w:hAnsiTheme="minorHAnsi" w:eastAsiaTheme="minorEastAsia" w:cstheme="minorBidi"/>
              <w:noProof/>
              <w:lang w:eastAsia="ca-ES"/>
            </w:rPr>
          </w:pPr>
          <w:hyperlink w:history="1" w:anchor="_Toc90894981">
            <w:r w:rsidRPr="005B7ED3">
              <w:rPr>
                <w:rStyle w:val="Enlla"/>
                <w:noProof/>
              </w:rPr>
              <w:t>3.</w:t>
            </w:r>
            <w:r w:rsidRPr="005B7ED3">
              <w:rPr>
                <w:rFonts w:asciiTheme="minorHAnsi" w:hAnsiTheme="minorHAnsi" w:eastAsiaTheme="minorEastAsia" w:cstheme="minorBidi"/>
                <w:noProof/>
                <w:lang w:eastAsia="ca-ES"/>
              </w:rPr>
              <w:tab/>
            </w:r>
            <w:r w:rsidRPr="005B7ED3">
              <w:rPr>
                <w:rStyle w:val="Enlla"/>
                <w:noProof/>
                <w:lang w:val="en"/>
              </w:rPr>
              <w:t>Justification of the solution</w:t>
            </w:r>
            <w:r w:rsidRPr="005B7ED3">
              <w:rPr>
                <w:noProof/>
                <w:webHidden/>
              </w:rPr>
              <w:tab/>
            </w:r>
            <w:r w:rsidRPr="005B7ED3">
              <w:rPr>
                <w:noProof/>
                <w:webHidden/>
              </w:rPr>
              <w:fldChar w:fldCharType="begin"/>
            </w:r>
            <w:r w:rsidRPr="005B7ED3">
              <w:rPr>
                <w:noProof/>
                <w:webHidden/>
              </w:rPr>
              <w:instrText xml:space="preserve"> PAGEREF _Toc90894981 \h </w:instrText>
            </w:r>
            <w:r w:rsidRPr="005B7ED3">
              <w:rPr>
                <w:noProof/>
                <w:webHidden/>
              </w:rPr>
            </w:r>
            <w:r w:rsidRPr="005B7ED3">
              <w:rPr>
                <w:noProof/>
                <w:webHidden/>
              </w:rPr>
              <w:fldChar w:fldCharType="separate"/>
            </w:r>
            <w:r w:rsidRPr="005B7ED3">
              <w:rPr>
                <w:noProof/>
                <w:webHidden/>
              </w:rPr>
              <w:t>6</w:t>
            </w:r>
            <w:r w:rsidRPr="005B7ED3">
              <w:rPr>
                <w:noProof/>
                <w:webHidden/>
              </w:rPr>
              <w:fldChar w:fldCharType="end"/>
            </w:r>
          </w:hyperlink>
        </w:p>
        <w:p w:rsidRPr="005B7ED3" w:rsidR="005B7ED3" w:rsidRDefault="005B7ED3" w14:paraId="5D0E5A56" w14:textId="12D6F32F">
          <w:pPr>
            <w:pStyle w:val="IDC2"/>
            <w:tabs>
              <w:tab w:val="left" w:pos="880"/>
              <w:tab w:val="right" w:leader="dot" w:pos="9736"/>
            </w:tabs>
            <w:rPr>
              <w:rFonts w:asciiTheme="minorHAnsi" w:hAnsiTheme="minorHAnsi" w:eastAsiaTheme="minorEastAsia" w:cstheme="minorBidi"/>
              <w:noProof/>
              <w:lang w:eastAsia="ca-ES"/>
            </w:rPr>
          </w:pPr>
          <w:hyperlink w:history="1" w:anchor="_Toc90894982">
            <w:r w:rsidRPr="005B7ED3">
              <w:rPr>
                <w:rStyle w:val="Enlla"/>
                <w:noProof/>
              </w:rPr>
              <w:t>3.1.</w:t>
            </w:r>
            <w:r w:rsidRPr="005B7ED3">
              <w:rPr>
                <w:rFonts w:asciiTheme="minorHAnsi" w:hAnsiTheme="minorHAnsi" w:eastAsiaTheme="minorEastAsia" w:cstheme="minorBidi"/>
                <w:noProof/>
                <w:lang w:eastAsia="ca-ES"/>
              </w:rPr>
              <w:tab/>
            </w:r>
            <w:r w:rsidRPr="005B7ED3">
              <w:rPr>
                <w:rStyle w:val="Enlla"/>
                <w:noProof/>
                <w:lang w:val="en"/>
              </w:rPr>
              <w:t>Objectives</w:t>
            </w:r>
            <w:r w:rsidRPr="005B7ED3">
              <w:rPr>
                <w:noProof/>
                <w:webHidden/>
              </w:rPr>
              <w:tab/>
            </w:r>
            <w:r w:rsidRPr="005B7ED3">
              <w:rPr>
                <w:noProof/>
                <w:webHidden/>
              </w:rPr>
              <w:fldChar w:fldCharType="begin"/>
            </w:r>
            <w:r w:rsidRPr="005B7ED3">
              <w:rPr>
                <w:noProof/>
                <w:webHidden/>
              </w:rPr>
              <w:instrText xml:space="preserve"> PAGEREF _Toc90894982 \h </w:instrText>
            </w:r>
            <w:r w:rsidRPr="005B7ED3">
              <w:rPr>
                <w:noProof/>
                <w:webHidden/>
              </w:rPr>
            </w:r>
            <w:r w:rsidRPr="005B7ED3">
              <w:rPr>
                <w:noProof/>
                <w:webHidden/>
              </w:rPr>
              <w:fldChar w:fldCharType="separate"/>
            </w:r>
            <w:r w:rsidRPr="005B7ED3">
              <w:rPr>
                <w:noProof/>
                <w:webHidden/>
              </w:rPr>
              <w:t>8</w:t>
            </w:r>
            <w:r w:rsidRPr="005B7ED3">
              <w:rPr>
                <w:noProof/>
                <w:webHidden/>
              </w:rPr>
              <w:fldChar w:fldCharType="end"/>
            </w:r>
          </w:hyperlink>
        </w:p>
        <w:p w:rsidRPr="005B7ED3" w:rsidR="005B7ED3" w:rsidRDefault="005B7ED3" w14:paraId="0AAC77ED" w14:textId="5E813552">
          <w:pPr>
            <w:pStyle w:val="IDC1"/>
            <w:tabs>
              <w:tab w:val="left" w:pos="440"/>
              <w:tab w:val="right" w:leader="dot" w:pos="9736"/>
            </w:tabs>
            <w:rPr>
              <w:rFonts w:asciiTheme="minorHAnsi" w:hAnsiTheme="minorHAnsi" w:eastAsiaTheme="minorEastAsia" w:cstheme="minorBidi"/>
              <w:noProof/>
              <w:lang w:eastAsia="ca-ES"/>
            </w:rPr>
          </w:pPr>
          <w:hyperlink w:history="1" w:anchor="_Toc90894983">
            <w:r w:rsidRPr="005B7ED3">
              <w:rPr>
                <w:rStyle w:val="Enlla"/>
                <w:noProof/>
              </w:rPr>
              <w:t>4.</w:t>
            </w:r>
            <w:r w:rsidRPr="005B7ED3">
              <w:rPr>
                <w:rFonts w:asciiTheme="minorHAnsi" w:hAnsiTheme="minorHAnsi" w:eastAsiaTheme="minorEastAsia" w:cstheme="minorBidi"/>
                <w:noProof/>
                <w:lang w:eastAsia="ca-ES"/>
              </w:rPr>
              <w:tab/>
            </w:r>
            <w:r w:rsidRPr="005B7ED3">
              <w:rPr>
                <w:rStyle w:val="Enlla"/>
                <w:noProof/>
                <w:lang w:val="en"/>
              </w:rPr>
              <w:t>CatSalut HES platform</w:t>
            </w:r>
            <w:r w:rsidRPr="005B7ED3">
              <w:rPr>
                <w:noProof/>
                <w:webHidden/>
              </w:rPr>
              <w:tab/>
            </w:r>
            <w:r w:rsidRPr="005B7ED3">
              <w:rPr>
                <w:noProof/>
                <w:webHidden/>
              </w:rPr>
              <w:fldChar w:fldCharType="begin"/>
            </w:r>
            <w:r w:rsidRPr="005B7ED3">
              <w:rPr>
                <w:noProof/>
                <w:webHidden/>
              </w:rPr>
              <w:instrText xml:space="preserve"> PAGEREF _Toc90894983 \h </w:instrText>
            </w:r>
            <w:r w:rsidRPr="005B7ED3">
              <w:rPr>
                <w:noProof/>
                <w:webHidden/>
              </w:rPr>
            </w:r>
            <w:r w:rsidRPr="005B7ED3">
              <w:rPr>
                <w:noProof/>
                <w:webHidden/>
              </w:rPr>
              <w:fldChar w:fldCharType="separate"/>
            </w:r>
            <w:r w:rsidRPr="005B7ED3">
              <w:rPr>
                <w:noProof/>
                <w:webHidden/>
              </w:rPr>
              <w:t>10</w:t>
            </w:r>
            <w:r w:rsidRPr="005B7ED3">
              <w:rPr>
                <w:noProof/>
                <w:webHidden/>
              </w:rPr>
              <w:fldChar w:fldCharType="end"/>
            </w:r>
          </w:hyperlink>
        </w:p>
        <w:p w:rsidRPr="005B7ED3" w:rsidR="005B7ED3" w:rsidRDefault="005B7ED3" w14:paraId="15817B0B" w14:textId="5C968FE1">
          <w:pPr>
            <w:pStyle w:val="IDC2"/>
            <w:tabs>
              <w:tab w:val="left" w:pos="880"/>
              <w:tab w:val="right" w:leader="dot" w:pos="9736"/>
            </w:tabs>
            <w:rPr>
              <w:rFonts w:asciiTheme="minorHAnsi" w:hAnsiTheme="minorHAnsi" w:eastAsiaTheme="minorEastAsia" w:cstheme="minorBidi"/>
              <w:noProof/>
              <w:lang w:eastAsia="ca-ES"/>
            </w:rPr>
          </w:pPr>
          <w:hyperlink w:history="1" w:anchor="_Toc90894984">
            <w:r w:rsidRPr="005B7ED3">
              <w:rPr>
                <w:rStyle w:val="Enlla"/>
                <w:noProof/>
              </w:rPr>
              <w:t>4.1.</w:t>
            </w:r>
            <w:r w:rsidRPr="005B7ED3">
              <w:rPr>
                <w:rFonts w:asciiTheme="minorHAnsi" w:hAnsiTheme="minorHAnsi" w:eastAsiaTheme="minorEastAsia" w:cstheme="minorBidi"/>
                <w:noProof/>
                <w:lang w:eastAsia="ca-ES"/>
              </w:rPr>
              <w:tab/>
            </w:r>
            <w:r w:rsidRPr="005B7ED3">
              <w:rPr>
                <w:rStyle w:val="Enlla"/>
                <w:noProof/>
                <w:lang w:val="en"/>
              </w:rPr>
              <w:t>Core platform (based on OpenEHR)</w:t>
            </w:r>
            <w:r w:rsidRPr="005B7ED3">
              <w:rPr>
                <w:noProof/>
                <w:webHidden/>
              </w:rPr>
              <w:tab/>
            </w:r>
            <w:r w:rsidRPr="005B7ED3">
              <w:rPr>
                <w:noProof/>
                <w:webHidden/>
              </w:rPr>
              <w:fldChar w:fldCharType="begin"/>
            </w:r>
            <w:r w:rsidRPr="005B7ED3">
              <w:rPr>
                <w:noProof/>
                <w:webHidden/>
              </w:rPr>
              <w:instrText xml:space="preserve"> PAGEREF _Toc90894984 \h </w:instrText>
            </w:r>
            <w:r w:rsidRPr="005B7ED3">
              <w:rPr>
                <w:noProof/>
                <w:webHidden/>
              </w:rPr>
            </w:r>
            <w:r w:rsidRPr="005B7ED3">
              <w:rPr>
                <w:noProof/>
                <w:webHidden/>
              </w:rPr>
              <w:fldChar w:fldCharType="separate"/>
            </w:r>
            <w:r w:rsidRPr="005B7ED3">
              <w:rPr>
                <w:noProof/>
                <w:webHidden/>
              </w:rPr>
              <w:t>10</w:t>
            </w:r>
            <w:r w:rsidRPr="005B7ED3">
              <w:rPr>
                <w:noProof/>
                <w:webHidden/>
              </w:rPr>
              <w:fldChar w:fldCharType="end"/>
            </w:r>
          </w:hyperlink>
        </w:p>
        <w:p w:rsidRPr="005B7ED3" w:rsidR="005B7ED3" w:rsidRDefault="005B7ED3" w14:paraId="235A1476" w14:textId="7B59620A">
          <w:pPr>
            <w:pStyle w:val="IDC2"/>
            <w:tabs>
              <w:tab w:val="left" w:pos="880"/>
              <w:tab w:val="right" w:leader="dot" w:pos="9736"/>
            </w:tabs>
            <w:rPr>
              <w:rFonts w:asciiTheme="minorHAnsi" w:hAnsiTheme="minorHAnsi" w:eastAsiaTheme="minorEastAsia" w:cstheme="minorBidi"/>
              <w:noProof/>
              <w:lang w:eastAsia="ca-ES"/>
            </w:rPr>
          </w:pPr>
          <w:hyperlink w:history="1" w:anchor="_Toc90894985">
            <w:r w:rsidRPr="005B7ED3">
              <w:rPr>
                <w:rStyle w:val="Enlla"/>
                <w:noProof/>
              </w:rPr>
              <w:t>4.2.</w:t>
            </w:r>
            <w:r w:rsidRPr="005B7ED3">
              <w:rPr>
                <w:rFonts w:asciiTheme="minorHAnsi" w:hAnsiTheme="minorHAnsi" w:eastAsiaTheme="minorEastAsia" w:cstheme="minorBidi"/>
                <w:noProof/>
                <w:lang w:eastAsia="ca-ES"/>
              </w:rPr>
              <w:tab/>
            </w:r>
            <w:r w:rsidRPr="005B7ED3">
              <w:rPr>
                <w:rStyle w:val="Enlla"/>
                <w:noProof/>
                <w:lang w:val="en"/>
              </w:rPr>
              <w:t>Extended platform (based on OpenEHR)</w:t>
            </w:r>
            <w:r w:rsidRPr="005B7ED3">
              <w:rPr>
                <w:noProof/>
                <w:webHidden/>
              </w:rPr>
              <w:tab/>
            </w:r>
            <w:r w:rsidRPr="005B7ED3">
              <w:rPr>
                <w:noProof/>
                <w:webHidden/>
              </w:rPr>
              <w:fldChar w:fldCharType="begin"/>
            </w:r>
            <w:r w:rsidRPr="005B7ED3">
              <w:rPr>
                <w:noProof/>
                <w:webHidden/>
              </w:rPr>
              <w:instrText xml:space="preserve"> PAGEREF _Toc90894985 \h </w:instrText>
            </w:r>
            <w:r w:rsidRPr="005B7ED3">
              <w:rPr>
                <w:noProof/>
                <w:webHidden/>
              </w:rPr>
            </w:r>
            <w:r w:rsidRPr="005B7ED3">
              <w:rPr>
                <w:noProof/>
                <w:webHidden/>
              </w:rPr>
              <w:fldChar w:fldCharType="separate"/>
            </w:r>
            <w:r w:rsidRPr="005B7ED3">
              <w:rPr>
                <w:noProof/>
                <w:webHidden/>
              </w:rPr>
              <w:t>10</w:t>
            </w:r>
            <w:r w:rsidRPr="005B7ED3">
              <w:rPr>
                <w:noProof/>
                <w:webHidden/>
              </w:rPr>
              <w:fldChar w:fldCharType="end"/>
            </w:r>
          </w:hyperlink>
        </w:p>
        <w:p w:rsidRPr="005B7ED3" w:rsidR="005B7ED3" w:rsidRDefault="005B7ED3" w14:paraId="51CFC6F0" w14:textId="77CE9C03">
          <w:pPr>
            <w:pStyle w:val="IDC2"/>
            <w:tabs>
              <w:tab w:val="left" w:pos="880"/>
              <w:tab w:val="right" w:leader="dot" w:pos="9736"/>
            </w:tabs>
            <w:rPr>
              <w:rFonts w:asciiTheme="minorHAnsi" w:hAnsiTheme="minorHAnsi" w:eastAsiaTheme="minorEastAsia" w:cstheme="minorBidi"/>
              <w:noProof/>
              <w:lang w:eastAsia="ca-ES"/>
            </w:rPr>
          </w:pPr>
          <w:hyperlink w:history="1" w:anchor="_Toc90894986">
            <w:r w:rsidRPr="005B7ED3">
              <w:rPr>
                <w:rStyle w:val="Enlla"/>
                <w:noProof/>
              </w:rPr>
              <w:t>4.3.</w:t>
            </w:r>
            <w:r w:rsidRPr="005B7ED3">
              <w:rPr>
                <w:rFonts w:asciiTheme="minorHAnsi" w:hAnsiTheme="minorHAnsi" w:eastAsiaTheme="minorEastAsia" w:cstheme="minorBidi"/>
                <w:noProof/>
                <w:lang w:eastAsia="ca-ES"/>
              </w:rPr>
              <w:tab/>
            </w:r>
            <w:r w:rsidRPr="005B7ED3">
              <w:rPr>
                <w:rStyle w:val="Enlla"/>
                <w:noProof/>
                <w:lang w:val="en"/>
              </w:rPr>
              <w:t>Platform-related services</w:t>
            </w:r>
            <w:r w:rsidRPr="005B7ED3">
              <w:rPr>
                <w:noProof/>
                <w:webHidden/>
              </w:rPr>
              <w:tab/>
            </w:r>
            <w:r w:rsidRPr="005B7ED3">
              <w:rPr>
                <w:noProof/>
                <w:webHidden/>
              </w:rPr>
              <w:fldChar w:fldCharType="begin"/>
            </w:r>
            <w:r w:rsidRPr="005B7ED3">
              <w:rPr>
                <w:noProof/>
                <w:webHidden/>
              </w:rPr>
              <w:instrText xml:space="preserve"> PAGEREF _Toc90894986 \h </w:instrText>
            </w:r>
            <w:r w:rsidRPr="005B7ED3">
              <w:rPr>
                <w:noProof/>
                <w:webHidden/>
              </w:rPr>
            </w:r>
            <w:r w:rsidRPr="005B7ED3">
              <w:rPr>
                <w:noProof/>
                <w:webHidden/>
              </w:rPr>
              <w:fldChar w:fldCharType="separate"/>
            </w:r>
            <w:r w:rsidRPr="005B7ED3">
              <w:rPr>
                <w:noProof/>
                <w:webHidden/>
              </w:rPr>
              <w:t>11</w:t>
            </w:r>
            <w:r w:rsidRPr="005B7ED3">
              <w:rPr>
                <w:noProof/>
                <w:webHidden/>
              </w:rPr>
              <w:fldChar w:fldCharType="end"/>
            </w:r>
          </w:hyperlink>
        </w:p>
        <w:p w:rsidRPr="005B7ED3" w:rsidR="005B7ED3" w:rsidRDefault="005B7ED3" w14:paraId="2B0FB763" w14:textId="5FF08BBE">
          <w:pPr>
            <w:pStyle w:val="IDC2"/>
            <w:tabs>
              <w:tab w:val="left" w:pos="880"/>
              <w:tab w:val="right" w:leader="dot" w:pos="9736"/>
            </w:tabs>
            <w:rPr>
              <w:rFonts w:asciiTheme="minorHAnsi" w:hAnsiTheme="minorHAnsi" w:eastAsiaTheme="minorEastAsia" w:cstheme="minorBidi"/>
              <w:noProof/>
              <w:lang w:eastAsia="ca-ES"/>
            </w:rPr>
          </w:pPr>
          <w:hyperlink w:history="1" w:anchor="_Toc90894987">
            <w:r w:rsidRPr="005B7ED3">
              <w:rPr>
                <w:rStyle w:val="Enlla"/>
                <w:noProof/>
              </w:rPr>
              <w:t>4.4.</w:t>
            </w:r>
            <w:r w:rsidRPr="005B7ED3">
              <w:rPr>
                <w:rFonts w:asciiTheme="minorHAnsi" w:hAnsiTheme="minorHAnsi" w:eastAsiaTheme="minorEastAsia" w:cstheme="minorBidi"/>
                <w:noProof/>
                <w:lang w:eastAsia="ca-ES"/>
              </w:rPr>
              <w:tab/>
            </w:r>
            <w:r w:rsidRPr="005B7ED3">
              <w:rPr>
                <w:rStyle w:val="Enlla"/>
                <w:noProof/>
                <w:lang w:val="en"/>
              </w:rPr>
              <w:t>Other interfaces of integration</w:t>
            </w:r>
            <w:r w:rsidRPr="005B7ED3">
              <w:rPr>
                <w:noProof/>
                <w:webHidden/>
              </w:rPr>
              <w:tab/>
            </w:r>
            <w:r w:rsidRPr="005B7ED3">
              <w:rPr>
                <w:noProof/>
                <w:webHidden/>
              </w:rPr>
              <w:fldChar w:fldCharType="begin"/>
            </w:r>
            <w:r w:rsidRPr="005B7ED3">
              <w:rPr>
                <w:noProof/>
                <w:webHidden/>
              </w:rPr>
              <w:instrText xml:space="preserve"> PAGEREF _Toc90894987 \h </w:instrText>
            </w:r>
            <w:r w:rsidRPr="005B7ED3">
              <w:rPr>
                <w:noProof/>
                <w:webHidden/>
              </w:rPr>
            </w:r>
            <w:r w:rsidRPr="005B7ED3">
              <w:rPr>
                <w:noProof/>
                <w:webHidden/>
              </w:rPr>
              <w:fldChar w:fldCharType="separate"/>
            </w:r>
            <w:r w:rsidRPr="005B7ED3">
              <w:rPr>
                <w:noProof/>
                <w:webHidden/>
              </w:rPr>
              <w:t>11</w:t>
            </w:r>
            <w:r w:rsidRPr="005B7ED3">
              <w:rPr>
                <w:noProof/>
                <w:webHidden/>
              </w:rPr>
              <w:fldChar w:fldCharType="end"/>
            </w:r>
          </w:hyperlink>
        </w:p>
        <w:p w:rsidRPr="005B7ED3" w:rsidR="005B7ED3" w:rsidRDefault="005B7ED3" w14:paraId="14FB0E69" w14:textId="0DA26EB9">
          <w:pPr>
            <w:pStyle w:val="IDC2"/>
            <w:tabs>
              <w:tab w:val="left" w:pos="880"/>
              <w:tab w:val="right" w:leader="dot" w:pos="9736"/>
            </w:tabs>
            <w:rPr>
              <w:rFonts w:asciiTheme="minorHAnsi" w:hAnsiTheme="minorHAnsi" w:eastAsiaTheme="minorEastAsia" w:cstheme="minorBidi"/>
              <w:noProof/>
              <w:lang w:eastAsia="ca-ES"/>
            </w:rPr>
          </w:pPr>
          <w:hyperlink w:history="1" w:anchor="_Toc90894988">
            <w:r w:rsidRPr="005B7ED3">
              <w:rPr>
                <w:rStyle w:val="Enlla"/>
                <w:noProof/>
              </w:rPr>
              <w:t>4.5.</w:t>
            </w:r>
            <w:r w:rsidRPr="005B7ED3">
              <w:rPr>
                <w:rFonts w:asciiTheme="minorHAnsi" w:hAnsiTheme="minorHAnsi" w:eastAsiaTheme="minorEastAsia" w:cstheme="minorBidi"/>
                <w:noProof/>
                <w:lang w:eastAsia="ca-ES"/>
              </w:rPr>
              <w:tab/>
            </w:r>
            <w:r w:rsidRPr="005B7ED3">
              <w:rPr>
                <w:rStyle w:val="Enlla"/>
                <w:noProof/>
                <w:lang w:val="en"/>
              </w:rPr>
              <w:t>Open platform development</w:t>
            </w:r>
            <w:r w:rsidRPr="005B7ED3">
              <w:rPr>
                <w:noProof/>
                <w:webHidden/>
              </w:rPr>
              <w:tab/>
            </w:r>
            <w:r w:rsidRPr="005B7ED3">
              <w:rPr>
                <w:noProof/>
                <w:webHidden/>
              </w:rPr>
              <w:fldChar w:fldCharType="begin"/>
            </w:r>
            <w:r w:rsidRPr="005B7ED3">
              <w:rPr>
                <w:noProof/>
                <w:webHidden/>
              </w:rPr>
              <w:instrText xml:space="preserve"> PAGEREF _Toc90894988 \h </w:instrText>
            </w:r>
            <w:r w:rsidRPr="005B7ED3">
              <w:rPr>
                <w:noProof/>
                <w:webHidden/>
              </w:rPr>
            </w:r>
            <w:r w:rsidRPr="005B7ED3">
              <w:rPr>
                <w:noProof/>
                <w:webHidden/>
              </w:rPr>
              <w:fldChar w:fldCharType="separate"/>
            </w:r>
            <w:r w:rsidRPr="005B7ED3">
              <w:rPr>
                <w:noProof/>
                <w:webHidden/>
              </w:rPr>
              <w:t>11</w:t>
            </w:r>
            <w:r w:rsidRPr="005B7ED3">
              <w:rPr>
                <w:noProof/>
                <w:webHidden/>
              </w:rPr>
              <w:fldChar w:fldCharType="end"/>
            </w:r>
          </w:hyperlink>
        </w:p>
        <w:p w:rsidRPr="00DA6488" w:rsidR="002A2546" w:rsidRDefault="002A2546" w14:paraId="6A519286" w14:textId="0EF6C103">
          <w:r w:rsidRPr="00DA6488">
            <w:rPr>
              <w:bCs/>
            </w:rPr>
            <w:fldChar w:fldCharType="end"/>
          </w:r>
        </w:p>
      </w:sdtContent>
    </w:sdt>
    <w:p w:rsidR="003420F4" w:rsidRDefault="003420F4" w14:paraId="566F0182" w14:textId="77777777"/>
    <w:p w:rsidR="003420F4" w:rsidRDefault="003420F4" w14:paraId="7B99C877" w14:textId="77777777">
      <w:bookmarkStart w:name="_GoBack" w:id="0"/>
      <w:bookmarkEnd w:id="0"/>
    </w:p>
    <w:p w:rsidR="003420F4" w:rsidRDefault="003420F4" w14:paraId="55AC812E" w14:textId="77777777"/>
    <w:p w:rsidR="003420F4" w:rsidRDefault="003420F4" w14:paraId="55E4969B" w14:textId="77777777"/>
    <w:p w:rsidR="003420F4" w:rsidRDefault="003420F4" w14:paraId="3D728A6E" w14:textId="77777777"/>
    <w:p w:rsidR="003420F4" w:rsidRDefault="003420F4" w14:paraId="6E357ACB" w14:textId="77777777"/>
    <w:p w:rsidR="005F0453" w:rsidRDefault="005F0453" w14:paraId="1174C858" w14:textId="15C018B4"/>
    <w:p w:rsidRPr="00D812F4" w:rsidR="00D812F4" w:rsidP="00D812F4" w:rsidRDefault="00924259" w14:paraId="48368945" w14:textId="143BB561">
      <w:pPr>
        <w:pStyle w:val="Ttol1"/>
        <w:rPr>
          <w:sz w:val="24"/>
        </w:rPr>
      </w:pPr>
      <w:bookmarkStart w:name="_Toc90894976" w:id="1"/>
      <w:r>
        <w:rPr>
          <w:sz w:val="24"/>
          <w:lang w:val="en"/>
        </w:rPr>
        <w:lastRenderedPageBreak/>
        <w:t>Catalan Health</w:t>
      </w:r>
      <w:r w:rsidR="00A65AC7">
        <w:rPr>
          <w:lang w:val="en"/>
        </w:rPr>
        <w:t xml:space="preserve"> System</w:t>
      </w:r>
      <w:bookmarkEnd w:id="1"/>
    </w:p>
    <w:p w:rsidR="006F37CC" w:rsidP="0084767F" w:rsidRDefault="00D37546" w14:paraId="6C856A44" w14:textId="5FD87D3F">
      <w:pPr>
        <w:jc w:val="both"/>
        <w:rPr>
          <w:lang w:eastAsia="ca-ES"/>
        </w:rPr>
      </w:pPr>
      <w:r>
        <w:rPr>
          <w:lang w:val="en"/>
        </w:rPr>
        <w:t xml:space="preserve">Catalonia is an autonomous community in Spain, which is constituted by an estimated population of </w:t>
      </w:r>
      <w:r w:rsidR="00D40252">
        <w:rPr>
          <w:lang w:val="en"/>
        </w:rPr>
        <w:t xml:space="preserve">7,716,760 </w:t>
      </w:r>
      <w:r w:rsidRPr="00D37546">
        <w:rPr>
          <w:lang w:val="en"/>
        </w:rPr>
        <w:t>habitants</w:t>
      </w:r>
      <w:r>
        <w:rPr>
          <w:lang w:val="en"/>
        </w:rPr>
        <w:t xml:space="preserve"> </w:t>
      </w:r>
      <w:r w:rsidR="00D36E17">
        <w:rPr>
          <w:lang w:val="en"/>
        </w:rPr>
        <w:t>in 2021 according to IDESCAT.</w:t>
      </w:r>
    </w:p>
    <w:p w:rsidR="00F8390A" w:rsidP="0084767F" w:rsidRDefault="00D40252" w14:paraId="6F3D09D5" w14:textId="0CE2037B">
      <w:pPr>
        <w:jc w:val="both"/>
        <w:rPr>
          <w:lang w:eastAsia="ca-ES"/>
        </w:rPr>
      </w:pPr>
      <w:r>
        <w:rPr>
          <w:noProof/>
          <w:lang w:eastAsia="ca-ES"/>
        </w:rPr>
        <w:drawing>
          <wp:anchor distT="0" distB="0" distL="114300" distR="114300" simplePos="0" relativeHeight="251657216" behindDoc="0" locked="0" layoutInCell="1" allowOverlap="1" wp14:anchorId="20FB614E" wp14:editId="45C039C2">
            <wp:simplePos x="0" y="0"/>
            <wp:positionH relativeFrom="margin">
              <wp:posOffset>3495040</wp:posOffset>
            </wp:positionH>
            <wp:positionV relativeFrom="margin">
              <wp:posOffset>2309164</wp:posOffset>
            </wp:positionV>
            <wp:extent cx="2701925" cy="2601595"/>
            <wp:effectExtent l="0" t="0" r="3175" b="8255"/>
            <wp:wrapSquare wrapText="bothSides"/>
            <wp:docPr id="1" name="Imat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01925" cy="2601595"/>
                    </a:xfrm>
                    <a:prstGeom prst="rect">
                      <a:avLst/>
                    </a:prstGeom>
                  </pic:spPr>
                </pic:pic>
              </a:graphicData>
            </a:graphic>
            <wp14:sizeRelH relativeFrom="margin">
              <wp14:pctWidth>0</wp14:pctWidth>
            </wp14:sizeRelH>
            <wp14:sizeRelV relativeFrom="margin">
              <wp14:pctHeight>0</wp14:pctHeight>
            </wp14:sizeRelV>
          </wp:anchor>
        </w:drawing>
      </w:r>
      <w:r w:rsidRPr="00734138" w:rsidR="00830E3B">
        <w:rPr>
          <w:b/>
          <w:lang w:val="en"/>
        </w:rPr>
        <w:t xml:space="preserve">CatSalut is the fundamental axis of health planning in </w:t>
      </w:r>
      <w:r w:rsidRPr="00734138">
        <w:rPr>
          <w:b/>
          <w:lang w:val="en"/>
        </w:rPr>
        <w:t>Catalonia,</w:t>
      </w:r>
      <w:r w:rsidR="00622196">
        <w:rPr>
          <w:lang w:val="en"/>
        </w:rPr>
        <w:t xml:space="preserve"> as it </w:t>
      </w:r>
      <w:r w:rsidR="00D36E17">
        <w:rPr>
          <w:lang w:val="en"/>
        </w:rPr>
        <w:t xml:space="preserve">is </w:t>
      </w:r>
      <w:r w:rsidRPr="00FC78C6" w:rsidR="00A65AC7">
        <w:rPr>
          <w:lang w:val="en"/>
        </w:rPr>
        <w:t xml:space="preserve">configured by all public health resources </w:t>
      </w:r>
      <w:r w:rsidR="00622196">
        <w:rPr>
          <w:lang w:val="en"/>
        </w:rPr>
        <w:t xml:space="preserve">and </w:t>
      </w:r>
      <w:r w:rsidR="00740DF5">
        <w:rPr>
          <w:lang w:val="en"/>
        </w:rPr>
        <w:t xml:space="preserve">of </w:t>
      </w:r>
      <w:r w:rsidR="00622196">
        <w:rPr>
          <w:lang w:val="en"/>
        </w:rPr>
        <w:t>public coverage of Catalonia. It has the ultimate objective on</w:t>
      </w:r>
      <w:r>
        <w:rPr>
          <w:lang w:val="en"/>
        </w:rPr>
        <w:t xml:space="preserve"> </w:t>
      </w:r>
      <w:r w:rsidR="00D36E17">
        <w:rPr>
          <w:lang w:val="en"/>
        </w:rPr>
        <w:t>maintenance and improvement of the level of health of</w:t>
      </w:r>
      <w:r>
        <w:rPr>
          <w:lang w:val="en"/>
        </w:rPr>
        <w:t xml:space="preserve"> </w:t>
      </w:r>
      <w:r w:rsidRPr="00FC78C6" w:rsidR="00D812F4">
        <w:rPr>
          <w:lang w:val="en"/>
        </w:rPr>
        <w:t>the population,</w:t>
      </w:r>
      <w:r>
        <w:rPr>
          <w:lang w:val="en"/>
        </w:rPr>
        <w:t xml:space="preserve"> </w:t>
      </w:r>
      <w:r>
        <w:rPr>
          <w:b/>
          <w:lang w:val="en"/>
        </w:rPr>
        <w:t xml:space="preserve">guaranteeing the </w:t>
      </w:r>
      <w:r w:rsidRPr="00734138">
        <w:rPr>
          <w:b/>
          <w:lang w:val="en"/>
        </w:rPr>
        <w:t>public</w:t>
      </w:r>
      <w:r>
        <w:rPr>
          <w:b/>
          <w:lang w:val="en"/>
        </w:rPr>
        <w:t xml:space="preserve"> </w:t>
      </w:r>
      <w:r w:rsidRPr="00734138">
        <w:rPr>
          <w:b/>
          <w:lang w:val="en"/>
        </w:rPr>
        <w:t>coverage</w:t>
      </w:r>
      <w:r w:rsidRPr="00734138" w:rsidR="00D56D1B">
        <w:rPr>
          <w:b/>
          <w:lang w:val="en"/>
        </w:rPr>
        <w:t xml:space="preserve">, </w:t>
      </w:r>
      <w:r>
        <w:rPr>
          <w:b/>
          <w:lang w:val="en"/>
        </w:rPr>
        <w:t>integral</w:t>
      </w:r>
      <w:r w:rsidRPr="00734138" w:rsidR="00D56D1B">
        <w:rPr>
          <w:b/>
          <w:lang w:val="en"/>
        </w:rPr>
        <w:t xml:space="preserve"> and quality </w:t>
      </w:r>
      <w:r w:rsidR="00740DF5">
        <w:rPr>
          <w:b/>
          <w:lang w:val="en"/>
        </w:rPr>
        <w:t>of health care</w:t>
      </w:r>
      <w:r w:rsidRPr="00734138" w:rsidR="00740DF5">
        <w:rPr>
          <w:b/>
          <w:lang w:val="en"/>
        </w:rPr>
        <w:t xml:space="preserve"> </w:t>
      </w:r>
      <w:r w:rsidRPr="00734138" w:rsidR="00D56D1B">
        <w:rPr>
          <w:b/>
          <w:lang w:val="en"/>
        </w:rPr>
        <w:t>to all citizens</w:t>
      </w:r>
      <w:r w:rsidR="00D36E17">
        <w:rPr>
          <w:lang w:val="en"/>
        </w:rPr>
        <w:t xml:space="preserve"> </w:t>
      </w:r>
      <w:r>
        <w:rPr>
          <w:lang w:val="en"/>
        </w:rPr>
        <w:t xml:space="preserve">of Catalonia, </w:t>
      </w:r>
      <w:r w:rsidR="00AA4F5D">
        <w:rPr>
          <w:lang w:val="en"/>
        </w:rPr>
        <w:t xml:space="preserve">through </w:t>
      </w:r>
      <w:r w:rsidR="00A65AC7">
        <w:rPr>
          <w:lang w:val="en"/>
        </w:rPr>
        <w:t>an adequate adaptation of the</w:t>
      </w:r>
      <w:r>
        <w:rPr>
          <w:lang w:val="en"/>
        </w:rPr>
        <w:t xml:space="preserve"> </w:t>
      </w:r>
      <w:r w:rsidR="00D36E17">
        <w:rPr>
          <w:lang w:val="en"/>
        </w:rPr>
        <w:t>offer to the needs of the</w:t>
      </w:r>
      <w:r>
        <w:rPr>
          <w:lang w:val="en"/>
        </w:rPr>
        <w:t xml:space="preserve"> population. </w:t>
      </w:r>
      <w:r w:rsidR="00A65AC7">
        <w:rPr>
          <w:lang w:val="en"/>
        </w:rPr>
        <w:t>To this end,</w:t>
      </w:r>
      <w:r>
        <w:rPr>
          <w:lang w:val="en"/>
        </w:rPr>
        <w:t xml:space="preserve"> </w:t>
      </w:r>
      <w:r w:rsidRPr="00FC78C6" w:rsidR="00D812F4">
        <w:rPr>
          <w:lang w:val="en"/>
        </w:rPr>
        <w:t xml:space="preserve">CatSalut has designated the functions of </w:t>
      </w:r>
      <w:r w:rsidRPr="00FC78C6">
        <w:rPr>
          <w:lang w:val="en"/>
        </w:rPr>
        <w:t>organization</w:t>
      </w:r>
      <w:r w:rsidRPr="00FC78C6" w:rsidR="00D812F4">
        <w:rPr>
          <w:lang w:val="en"/>
        </w:rPr>
        <w:t xml:space="preserve">, planning, programming, evaluation and inspection, as well as the distribution </w:t>
      </w:r>
      <w:r w:rsidRPr="00FC78C6">
        <w:rPr>
          <w:lang w:val="en"/>
        </w:rPr>
        <w:t>of</w:t>
      </w:r>
      <w:r>
        <w:rPr>
          <w:lang w:val="en"/>
        </w:rPr>
        <w:t xml:space="preserve"> economic</w:t>
      </w:r>
      <w:r w:rsidR="00D36E17">
        <w:rPr>
          <w:lang w:val="en"/>
        </w:rPr>
        <w:t xml:space="preserve"> resources in </w:t>
      </w:r>
      <w:r>
        <w:rPr>
          <w:lang w:val="en"/>
        </w:rPr>
        <w:t>the financing</w:t>
      </w:r>
      <w:r w:rsidR="00AC638E">
        <w:rPr>
          <w:lang w:val="en"/>
        </w:rPr>
        <w:t xml:space="preserve"> </w:t>
      </w:r>
      <w:r w:rsidR="00D36E17">
        <w:rPr>
          <w:lang w:val="en"/>
        </w:rPr>
        <w:t xml:space="preserve">of services and the management of the services and provisions of the public health system </w:t>
      </w:r>
      <w:r w:rsidRPr="00FC78C6" w:rsidR="00D812F4">
        <w:rPr>
          <w:lang w:val="en"/>
        </w:rPr>
        <w:t>of Catalonia.</w:t>
      </w:r>
    </w:p>
    <w:p w:rsidRPr="00FC78C6" w:rsidR="00D812F4" w:rsidP="0084767F" w:rsidRDefault="00D812F4" w14:paraId="13AF348E" w14:textId="619C46B0">
      <w:pPr>
        <w:jc w:val="both"/>
        <w:rPr>
          <w:lang w:eastAsia="ca-ES"/>
        </w:rPr>
      </w:pPr>
      <w:r w:rsidRPr="00FC78C6">
        <w:rPr>
          <w:lang w:val="en"/>
        </w:rPr>
        <w:t xml:space="preserve">The structure of the </w:t>
      </w:r>
      <w:r w:rsidR="00F8390A">
        <w:rPr>
          <w:lang w:val="en"/>
        </w:rPr>
        <w:t>Catalan Health</w:t>
      </w:r>
      <w:r>
        <w:rPr>
          <w:lang w:val="en"/>
        </w:rPr>
        <w:t xml:space="preserve"> System</w:t>
      </w:r>
      <w:r w:rsidRPr="00FC78C6">
        <w:rPr>
          <w:lang w:val="en"/>
        </w:rPr>
        <w:t xml:space="preserve"> consists of:</w:t>
      </w:r>
    </w:p>
    <w:p w:rsidRPr="00740DF5" w:rsidR="00D812F4" w:rsidP="00D011F0" w:rsidRDefault="00D812F4" w14:paraId="437FEEF2" w14:textId="6ED0AB59">
      <w:pPr>
        <w:pStyle w:val="Pargrafdellista"/>
        <w:rPr>
          <w:b/>
          <w:lang w:val="en-GB"/>
        </w:rPr>
      </w:pPr>
      <w:r w:rsidRPr="00740DF5">
        <w:rPr>
          <w:lang w:val="en-GB"/>
        </w:rPr>
        <w:t xml:space="preserve">784 </w:t>
      </w:r>
      <w:r w:rsidR="00740DF5">
        <w:rPr>
          <w:lang w:val="en-GB"/>
        </w:rPr>
        <w:t>Health Consulting Rooms</w:t>
      </w:r>
      <w:r w:rsidRPr="00740DF5">
        <w:rPr>
          <w:lang w:val="en-GB"/>
        </w:rPr>
        <w:t>.</w:t>
      </w:r>
    </w:p>
    <w:p w:rsidRPr="00740DF5" w:rsidR="00D812F4" w:rsidP="005848F7" w:rsidRDefault="00D812F4" w14:paraId="1DFE9F12" w14:textId="4B8FA247">
      <w:pPr>
        <w:pStyle w:val="Pargrafdellista"/>
        <w:rPr>
          <w:b/>
          <w:lang w:val="en-GB"/>
        </w:rPr>
      </w:pPr>
      <w:r w:rsidRPr="00740DF5">
        <w:rPr>
          <w:lang w:val="en-GB"/>
        </w:rPr>
        <w:t xml:space="preserve">32 </w:t>
      </w:r>
      <w:r w:rsidR="005848F7">
        <w:rPr>
          <w:lang w:val="en-GB"/>
        </w:rPr>
        <w:t>E</w:t>
      </w:r>
      <w:r w:rsidRPr="005848F7" w:rsidR="005848F7">
        <w:rPr>
          <w:lang w:val="en-GB"/>
        </w:rPr>
        <w:t xml:space="preserve">mergency </w:t>
      </w:r>
      <w:r w:rsidR="005848F7">
        <w:rPr>
          <w:lang w:val="en-GB"/>
        </w:rPr>
        <w:t>P</w:t>
      </w:r>
      <w:r w:rsidRPr="005848F7" w:rsidR="005848F7">
        <w:rPr>
          <w:lang w:val="en-GB"/>
        </w:rPr>
        <w:t xml:space="preserve">rimary </w:t>
      </w:r>
      <w:r w:rsidR="005848F7">
        <w:rPr>
          <w:lang w:val="en-GB"/>
        </w:rPr>
        <w:t>H</w:t>
      </w:r>
      <w:r w:rsidRPr="005848F7" w:rsidR="005848F7">
        <w:rPr>
          <w:lang w:val="en-GB"/>
        </w:rPr>
        <w:t xml:space="preserve">ealthcare </w:t>
      </w:r>
      <w:r w:rsidR="005848F7">
        <w:rPr>
          <w:lang w:val="en-GB"/>
        </w:rPr>
        <w:t>C</w:t>
      </w:r>
      <w:r w:rsidR="007F5493">
        <w:rPr>
          <w:lang w:val="en-GB"/>
        </w:rPr>
        <w:t>enters</w:t>
      </w:r>
      <w:r w:rsidRPr="00740DF5">
        <w:rPr>
          <w:lang w:val="en-GB"/>
        </w:rPr>
        <w:t>.</w:t>
      </w:r>
    </w:p>
    <w:p w:rsidRPr="00740DF5" w:rsidR="00D812F4" w:rsidP="00D011F0" w:rsidRDefault="00D812F4" w14:paraId="4C293142" w14:textId="522E44B9">
      <w:pPr>
        <w:pStyle w:val="Pargrafdellista"/>
        <w:rPr>
          <w:b/>
          <w:lang w:val="en-GB"/>
        </w:rPr>
      </w:pPr>
      <w:r w:rsidRPr="00740DF5">
        <w:rPr>
          <w:lang w:val="en-GB"/>
        </w:rPr>
        <w:t xml:space="preserve">434 </w:t>
      </w:r>
      <w:r w:rsidR="005848F7">
        <w:rPr>
          <w:color w:val="000000"/>
          <w:lang w:val="en-GB"/>
        </w:rPr>
        <w:t>Primary Health</w:t>
      </w:r>
      <w:r w:rsidRPr="00740DF5" w:rsidR="00740DF5">
        <w:rPr>
          <w:color w:val="000000"/>
          <w:lang w:val="en-GB"/>
        </w:rPr>
        <w:t>care</w:t>
      </w:r>
      <w:r w:rsidR="007367FA">
        <w:rPr>
          <w:color w:val="000000"/>
          <w:lang w:val="en-GB"/>
        </w:rPr>
        <w:t xml:space="preserve"> </w:t>
      </w:r>
      <w:r w:rsidR="00EB2CEA">
        <w:rPr>
          <w:color w:val="000000"/>
          <w:lang w:val="en-GB"/>
        </w:rPr>
        <w:t>C</w:t>
      </w:r>
      <w:r w:rsidR="007367FA">
        <w:rPr>
          <w:color w:val="000000"/>
          <w:lang w:val="en-GB"/>
        </w:rPr>
        <w:t>ent</w:t>
      </w:r>
      <w:r w:rsidR="007F5493">
        <w:rPr>
          <w:color w:val="000000"/>
          <w:lang w:val="en-GB"/>
        </w:rPr>
        <w:t>er</w:t>
      </w:r>
      <w:r w:rsidRPr="00740DF5" w:rsidR="00740DF5">
        <w:rPr>
          <w:color w:val="000000"/>
          <w:lang w:val="en-GB"/>
        </w:rPr>
        <w:t>s</w:t>
      </w:r>
      <w:r w:rsidRPr="00740DF5">
        <w:rPr>
          <w:lang w:val="en-GB"/>
        </w:rPr>
        <w:t>.</w:t>
      </w:r>
    </w:p>
    <w:p w:rsidRPr="00740DF5" w:rsidR="00D812F4" w:rsidP="00D011F0" w:rsidRDefault="00D812F4" w14:paraId="635381E6" w14:textId="77777777">
      <w:pPr>
        <w:pStyle w:val="Pargrafdellista"/>
        <w:rPr>
          <w:b/>
          <w:lang w:val="en-GB"/>
        </w:rPr>
      </w:pPr>
      <w:r w:rsidRPr="00740DF5">
        <w:rPr>
          <w:lang w:val="en-GB"/>
        </w:rPr>
        <w:t>68 Hospitals.</w:t>
      </w:r>
    </w:p>
    <w:p w:rsidRPr="00740DF5" w:rsidR="009E60FA" w:rsidP="00D011F0" w:rsidRDefault="009E60FA" w14:paraId="15AB34FE" w14:textId="62D6B73A">
      <w:pPr>
        <w:pStyle w:val="Pargrafdellista"/>
        <w:rPr>
          <w:b/>
          <w:lang w:val="en-GB"/>
        </w:rPr>
      </w:pPr>
      <w:r w:rsidRPr="00740DF5">
        <w:rPr>
          <w:lang w:val="en-GB"/>
        </w:rPr>
        <w:t xml:space="preserve">102 Social </w:t>
      </w:r>
      <w:r w:rsidR="004652A6">
        <w:rPr>
          <w:lang w:val="en-GB"/>
        </w:rPr>
        <w:t>Sanitary</w:t>
      </w:r>
      <w:r w:rsidRPr="00740DF5">
        <w:rPr>
          <w:lang w:val="en-GB"/>
        </w:rPr>
        <w:t xml:space="preserve"> </w:t>
      </w:r>
      <w:r w:rsidR="00EB2CEA">
        <w:rPr>
          <w:lang w:val="en-GB"/>
        </w:rPr>
        <w:t>C</w:t>
      </w:r>
      <w:r w:rsidRPr="00740DF5" w:rsidR="00D40252">
        <w:rPr>
          <w:lang w:val="en-GB"/>
        </w:rPr>
        <w:t>ent</w:t>
      </w:r>
      <w:r w:rsidRPr="00740DF5" w:rsidR="00740DF5">
        <w:rPr>
          <w:lang w:val="en-GB"/>
        </w:rPr>
        <w:t>e</w:t>
      </w:r>
      <w:r w:rsidR="007367FA">
        <w:rPr>
          <w:lang w:val="en-GB"/>
        </w:rPr>
        <w:t>r</w:t>
      </w:r>
      <w:r w:rsidRPr="00740DF5" w:rsidR="00D40252">
        <w:rPr>
          <w:lang w:val="en-GB"/>
        </w:rPr>
        <w:t>s</w:t>
      </w:r>
      <w:r w:rsidRPr="00740DF5">
        <w:rPr>
          <w:lang w:val="en-GB"/>
        </w:rPr>
        <w:t>.</w:t>
      </w:r>
    </w:p>
    <w:p w:rsidRPr="00740DF5" w:rsidR="009E60FA" w:rsidP="00D011F0" w:rsidRDefault="009E60FA" w14:paraId="641C9EFB" w14:textId="6C9EFFD3">
      <w:pPr>
        <w:pStyle w:val="Pargrafdellista"/>
        <w:rPr>
          <w:b/>
          <w:lang w:val="en-GB"/>
        </w:rPr>
      </w:pPr>
      <w:r w:rsidRPr="00740DF5">
        <w:rPr>
          <w:lang w:val="en-GB"/>
        </w:rPr>
        <w:t>40 Mental Health Cent</w:t>
      </w:r>
      <w:r w:rsidRPr="00740DF5" w:rsidR="00740DF5">
        <w:rPr>
          <w:lang w:val="en-GB"/>
        </w:rPr>
        <w:t>e</w:t>
      </w:r>
      <w:r w:rsidR="007367FA">
        <w:rPr>
          <w:lang w:val="en-GB"/>
        </w:rPr>
        <w:t>r</w:t>
      </w:r>
      <w:r w:rsidRPr="00740DF5">
        <w:rPr>
          <w:lang w:val="en-GB"/>
        </w:rPr>
        <w:t>s.</w:t>
      </w:r>
    </w:p>
    <w:p w:rsidRPr="00A765A7" w:rsidR="00D36E17" w:rsidP="0084767F" w:rsidRDefault="00D36E17" w14:paraId="35E51BE0" w14:textId="2E319F7F">
      <w:pPr>
        <w:ind w:firstLine="357"/>
      </w:pPr>
      <w:r w:rsidRPr="00A765A7">
        <w:rPr>
          <w:lang w:val="en"/>
        </w:rPr>
        <w:t>*Source</w:t>
      </w:r>
      <w:r w:rsidR="005E2825">
        <w:rPr>
          <w:lang w:val="en"/>
        </w:rPr>
        <w:t>: Health Information Portal.</w:t>
      </w:r>
    </w:p>
    <w:p w:rsidRPr="00AA4F5D" w:rsidR="00D36E17" w:rsidP="0084767F" w:rsidRDefault="00D36E17" w14:paraId="316B369E" w14:textId="30F436CA">
      <w:pPr>
        <w:pStyle w:val="NormalWeb"/>
        <w:shd w:val="clear" w:color="auto" w:fill="FFFFFF"/>
        <w:spacing w:before="0" w:beforeAutospacing="0" w:line="276" w:lineRule="auto"/>
        <w:jc w:val="both"/>
        <w:rPr>
          <w:rFonts w:ascii="Arial" w:hAnsi="Arial" w:cs="Arial"/>
          <w:sz w:val="22"/>
          <w:szCs w:val="22"/>
          <w:lang w:eastAsia="es-ES"/>
        </w:rPr>
      </w:pPr>
      <w:r w:rsidRPr="00AA4F5D">
        <w:rPr>
          <w:rFonts w:ascii="Arial" w:hAnsi="Arial" w:cs="Arial"/>
          <w:sz w:val="22"/>
          <w:szCs w:val="22"/>
          <w:lang w:val="en"/>
        </w:rPr>
        <w:t xml:space="preserve">For the fulfillment </w:t>
      </w:r>
      <w:r w:rsidR="00AA4F5D">
        <w:rPr>
          <w:rFonts w:ascii="Arial" w:hAnsi="Arial" w:cs="Arial"/>
          <w:sz w:val="22"/>
          <w:szCs w:val="22"/>
          <w:lang w:val="en"/>
        </w:rPr>
        <w:t>of</w:t>
      </w:r>
      <w:r w:rsidRPr="00AA4F5D">
        <w:rPr>
          <w:rFonts w:ascii="Arial" w:hAnsi="Arial" w:cs="Arial"/>
          <w:sz w:val="22"/>
          <w:szCs w:val="22"/>
          <w:lang w:val="en"/>
        </w:rPr>
        <w:t xml:space="preserve"> the designated functions, CatSalut chose to implement an organizational model based on the creation of a set of</w:t>
      </w:r>
      <w:r w:rsidR="004652A6">
        <w:rPr>
          <w:rFonts w:ascii="Arial" w:hAnsi="Arial" w:cs="Arial"/>
          <w:sz w:val="22"/>
          <w:szCs w:val="22"/>
          <w:lang w:val="en"/>
        </w:rPr>
        <w:t xml:space="preserve"> health</w:t>
      </w:r>
      <w:r w:rsidRPr="00AA4F5D">
        <w:rPr>
          <w:rFonts w:ascii="Arial" w:hAnsi="Arial" w:cs="Arial"/>
          <w:sz w:val="22"/>
          <w:szCs w:val="22"/>
          <w:lang w:val="en"/>
        </w:rPr>
        <w:t xml:space="preserve"> </w:t>
      </w:r>
      <w:r w:rsidRPr="00AA4F5D">
        <w:rPr>
          <w:rFonts w:ascii="Arial" w:hAnsi="Arial" w:cs="Arial"/>
          <w:b/>
          <w:sz w:val="22"/>
          <w:szCs w:val="22"/>
          <w:lang w:val="en"/>
        </w:rPr>
        <w:t>entities,</w:t>
      </w:r>
      <w:r w:rsidR="00AA4F5D">
        <w:rPr>
          <w:rFonts w:ascii="Arial" w:hAnsi="Arial" w:cs="Arial"/>
          <w:b/>
          <w:sz w:val="22"/>
          <w:szCs w:val="22"/>
          <w:lang w:val="en"/>
        </w:rPr>
        <w:t xml:space="preserve"> </w:t>
      </w:r>
      <w:r w:rsidRPr="00AA4F5D">
        <w:rPr>
          <w:rFonts w:ascii="Arial" w:hAnsi="Arial" w:cs="Arial"/>
          <w:sz w:val="22"/>
          <w:szCs w:val="22"/>
          <w:lang w:val="en"/>
        </w:rPr>
        <w:t>of an</w:t>
      </w:r>
      <w:r w:rsidR="00AA4F5D">
        <w:rPr>
          <w:rFonts w:ascii="Arial" w:hAnsi="Arial" w:cs="Arial"/>
          <w:sz w:val="22"/>
          <w:szCs w:val="22"/>
          <w:lang w:val="en"/>
        </w:rPr>
        <w:t xml:space="preserve"> </w:t>
      </w:r>
      <w:r w:rsidRPr="00AA4F5D">
        <w:rPr>
          <w:rFonts w:ascii="Arial" w:hAnsi="Arial" w:cs="Arial"/>
          <w:sz w:val="22"/>
          <w:szCs w:val="22"/>
          <w:lang w:val="en"/>
        </w:rPr>
        <w:t>a</w:t>
      </w:r>
      <w:r w:rsidR="00AA4F5D">
        <w:rPr>
          <w:rFonts w:ascii="Arial" w:hAnsi="Arial" w:cs="Arial"/>
          <w:sz w:val="22"/>
          <w:szCs w:val="22"/>
          <w:lang w:val="en"/>
        </w:rPr>
        <w:t>ssociative and business character</w:t>
      </w:r>
      <w:r w:rsidRPr="00AA4F5D">
        <w:rPr>
          <w:rFonts w:ascii="Arial" w:hAnsi="Arial" w:cs="Arial"/>
          <w:sz w:val="22"/>
          <w:szCs w:val="22"/>
          <w:lang w:val="en"/>
        </w:rPr>
        <w:t xml:space="preserve">, of different legal nature, all of them </w:t>
      </w:r>
      <w:r w:rsidRPr="00AA4F5D" w:rsidR="00AA4F5D">
        <w:rPr>
          <w:rFonts w:ascii="Arial" w:hAnsi="Arial" w:cs="Arial"/>
          <w:sz w:val="22"/>
          <w:szCs w:val="22"/>
          <w:lang w:val="en"/>
        </w:rPr>
        <w:t>created</w:t>
      </w:r>
      <w:r w:rsidRPr="00AA4F5D">
        <w:rPr>
          <w:rFonts w:ascii="Arial" w:hAnsi="Arial" w:cs="Arial"/>
          <w:sz w:val="22"/>
          <w:szCs w:val="22"/>
          <w:lang w:val="en"/>
        </w:rPr>
        <w:t xml:space="preserve"> investees and/or linked to the </w:t>
      </w:r>
      <w:r w:rsidR="004652A6">
        <w:rPr>
          <w:rFonts w:ascii="Arial" w:hAnsi="Arial" w:cs="Arial"/>
          <w:sz w:val="22"/>
          <w:szCs w:val="22"/>
          <w:lang w:val="en"/>
        </w:rPr>
        <w:t>Government</w:t>
      </w:r>
      <w:r w:rsidRPr="00AA4F5D">
        <w:rPr>
          <w:rFonts w:ascii="Arial" w:hAnsi="Arial" w:cs="Arial"/>
          <w:sz w:val="22"/>
          <w:szCs w:val="22"/>
          <w:lang w:val="en"/>
        </w:rPr>
        <w:t xml:space="preserve"> </w:t>
      </w:r>
      <w:r w:rsidR="004652A6">
        <w:rPr>
          <w:rFonts w:ascii="Arial" w:hAnsi="Arial" w:cs="Arial"/>
          <w:sz w:val="22"/>
          <w:szCs w:val="22"/>
          <w:lang w:val="en"/>
        </w:rPr>
        <w:t>of</w:t>
      </w:r>
      <w:r w:rsidRPr="00AA4F5D">
        <w:rPr>
          <w:rFonts w:ascii="Arial" w:hAnsi="Arial" w:cs="Arial"/>
          <w:sz w:val="22"/>
          <w:szCs w:val="22"/>
          <w:lang w:val="en"/>
        </w:rPr>
        <w:t xml:space="preserve"> Catalunya or CatSalut: consortia, public law entities and commercial companies.</w:t>
      </w:r>
    </w:p>
    <w:p w:rsidRPr="00AA4F5D" w:rsidR="00D36E17" w:rsidP="0084767F" w:rsidRDefault="00D36E17" w14:paraId="791B27DB" w14:textId="12880FA8">
      <w:pPr>
        <w:pStyle w:val="NormalWeb"/>
        <w:shd w:val="clear" w:color="auto" w:fill="FFFFFF"/>
        <w:spacing w:before="0" w:beforeAutospacing="0" w:line="276" w:lineRule="auto"/>
        <w:jc w:val="both"/>
        <w:rPr>
          <w:rFonts w:ascii="Arial" w:hAnsi="Arial" w:cs="Arial"/>
          <w:sz w:val="22"/>
          <w:szCs w:val="22"/>
          <w:lang w:eastAsia="es-ES"/>
        </w:rPr>
      </w:pPr>
      <w:r w:rsidRPr="00AA4F5D">
        <w:rPr>
          <w:rFonts w:ascii="Arial" w:hAnsi="Arial" w:cs="Arial"/>
          <w:sz w:val="22"/>
          <w:szCs w:val="22"/>
          <w:lang w:val="en"/>
        </w:rPr>
        <w:t xml:space="preserve">The fact that these entities </w:t>
      </w:r>
      <w:r w:rsidR="00990E91">
        <w:rPr>
          <w:rFonts w:ascii="Arial" w:hAnsi="Arial" w:cs="Arial"/>
          <w:sz w:val="22"/>
          <w:szCs w:val="22"/>
          <w:lang w:val="en"/>
        </w:rPr>
        <w:t>have</w:t>
      </w:r>
      <w:r w:rsidRPr="00AA4F5D">
        <w:rPr>
          <w:rFonts w:ascii="Arial" w:hAnsi="Arial" w:cs="Arial"/>
          <w:sz w:val="22"/>
          <w:szCs w:val="22"/>
          <w:lang w:val="en"/>
        </w:rPr>
        <w:t xml:space="preserve"> their own legal personality allows to grant them management autonomy with respect to the administration that owns the competence, as well as to transfer in their favor the decision-making powers in the field of management that they have entrusted. Consequently, it is also up to the entities to assume a certain part of the risks derived from their management. All this gives these entities great potential to achieve efficiency.</w:t>
      </w:r>
    </w:p>
    <w:p w:rsidR="00D36E17" w:rsidP="0084767F" w:rsidRDefault="00990E91" w14:paraId="21D5024F" w14:textId="40F1D9DB">
      <w:pPr>
        <w:pStyle w:val="NormalWeb"/>
        <w:shd w:val="clear" w:color="auto" w:fill="FFFFFF"/>
        <w:spacing w:before="0" w:beforeAutospacing="0" w:line="276" w:lineRule="auto"/>
        <w:jc w:val="both"/>
        <w:rPr>
          <w:rFonts w:ascii="Arial" w:hAnsi="Arial" w:cs="Arial"/>
          <w:sz w:val="22"/>
          <w:szCs w:val="22"/>
          <w:lang w:val="en"/>
        </w:rPr>
      </w:pPr>
      <w:r>
        <w:rPr>
          <w:rFonts w:ascii="Arial" w:hAnsi="Arial" w:cs="Arial"/>
          <w:sz w:val="22"/>
          <w:szCs w:val="22"/>
          <w:lang w:val="en"/>
        </w:rPr>
        <w:t>However</w:t>
      </w:r>
      <w:r w:rsidRPr="00AA4F5D" w:rsidR="00D36E17">
        <w:rPr>
          <w:rFonts w:ascii="Arial" w:hAnsi="Arial" w:cs="Arial"/>
          <w:sz w:val="22"/>
          <w:szCs w:val="22"/>
          <w:lang w:val="en"/>
        </w:rPr>
        <w:t>,</w:t>
      </w:r>
      <w:r>
        <w:rPr>
          <w:rFonts w:ascii="Arial" w:hAnsi="Arial" w:cs="Arial"/>
          <w:sz w:val="22"/>
          <w:szCs w:val="22"/>
          <w:lang w:val="en"/>
        </w:rPr>
        <w:t xml:space="preserve"> CatSalut</w:t>
      </w:r>
      <w:r w:rsidRPr="00AA4F5D" w:rsidR="00D36E17">
        <w:rPr>
          <w:rFonts w:ascii="Arial" w:hAnsi="Arial" w:cs="Arial"/>
          <w:sz w:val="22"/>
          <w:szCs w:val="22"/>
          <w:lang w:val="en"/>
        </w:rPr>
        <w:t xml:space="preserve"> also implemented other indirect or shared management formulas with public and private entities and </w:t>
      </w:r>
      <w:r w:rsidRPr="00AA4F5D">
        <w:rPr>
          <w:rFonts w:ascii="Arial" w:hAnsi="Arial" w:cs="Arial"/>
          <w:sz w:val="22"/>
          <w:szCs w:val="22"/>
          <w:lang w:val="en"/>
        </w:rPr>
        <w:t>centers</w:t>
      </w:r>
      <w:r w:rsidRPr="00AA4F5D" w:rsidR="00D36E17">
        <w:rPr>
          <w:rFonts w:ascii="Arial" w:hAnsi="Arial" w:cs="Arial"/>
          <w:sz w:val="22"/>
          <w:szCs w:val="22"/>
          <w:lang w:val="en"/>
        </w:rPr>
        <w:t xml:space="preserve"> in which it does not </w:t>
      </w:r>
      <w:r>
        <w:rPr>
          <w:rFonts w:ascii="Arial" w:hAnsi="Arial" w:cs="Arial"/>
          <w:sz w:val="22"/>
          <w:szCs w:val="22"/>
          <w:lang w:val="en"/>
        </w:rPr>
        <w:t xml:space="preserve">participate. </w:t>
      </w:r>
      <w:r w:rsidRPr="00AA4F5D" w:rsidR="00D36E17">
        <w:rPr>
          <w:rFonts w:ascii="Arial" w:hAnsi="Arial" w:cs="Arial"/>
          <w:sz w:val="22"/>
          <w:szCs w:val="22"/>
          <w:lang w:val="en"/>
        </w:rPr>
        <w:t xml:space="preserve">In this case, </w:t>
      </w:r>
      <w:r w:rsidRPr="00AA4F5D">
        <w:rPr>
          <w:rFonts w:ascii="Arial" w:hAnsi="Arial" w:cs="Arial"/>
          <w:sz w:val="22"/>
          <w:szCs w:val="22"/>
          <w:lang w:val="en"/>
        </w:rPr>
        <w:t>the provision</w:t>
      </w:r>
      <w:r w:rsidRPr="00AA4F5D" w:rsidR="00D36E17">
        <w:rPr>
          <w:rFonts w:ascii="Arial" w:hAnsi="Arial" w:cs="Arial"/>
          <w:b/>
          <w:sz w:val="22"/>
          <w:szCs w:val="22"/>
          <w:lang w:val="en"/>
        </w:rPr>
        <w:t xml:space="preserve"> of health services is articulated through a set of networks that ar</w:t>
      </w:r>
      <w:r w:rsidRPr="00622196" w:rsidR="00D36E17">
        <w:rPr>
          <w:rFonts w:ascii="Arial" w:hAnsi="Arial" w:cs="Arial"/>
          <w:b/>
          <w:sz w:val="22"/>
          <w:szCs w:val="22"/>
          <w:lang w:val="en"/>
        </w:rPr>
        <w:t xml:space="preserve">e configured in a single system, </w:t>
      </w:r>
      <w:r w:rsidRPr="00622196" w:rsidR="00793700">
        <w:rPr>
          <w:rFonts w:ascii="Arial" w:hAnsi="Arial" w:cs="Arial"/>
          <w:b/>
          <w:sz w:val="22"/>
          <w:szCs w:val="22"/>
          <w:lang w:val="en"/>
        </w:rPr>
        <w:t xml:space="preserve">the </w:t>
      </w:r>
      <w:hyperlink w:history="1" r:id="rId12">
        <w:r w:rsidRPr="00622196" w:rsidR="00D36E17">
          <w:rPr>
            <w:rFonts w:ascii="Arial" w:hAnsi="Arial" w:cs="Arial"/>
            <w:b/>
            <w:sz w:val="22"/>
            <w:szCs w:val="22"/>
            <w:lang w:val="en"/>
          </w:rPr>
          <w:t>SISCAT,</w:t>
        </w:r>
      </w:hyperlink>
      <w:r w:rsidRPr="00622196" w:rsidR="00793700">
        <w:rPr>
          <w:rFonts w:ascii="Arial" w:hAnsi="Arial" w:cs="Arial"/>
          <w:b/>
          <w:sz w:val="22"/>
          <w:szCs w:val="22"/>
          <w:lang w:val="en"/>
        </w:rPr>
        <w:t xml:space="preserve"> </w:t>
      </w:r>
      <w:r w:rsidRPr="00622196" w:rsidR="00326F59">
        <w:rPr>
          <w:rFonts w:ascii="Arial" w:hAnsi="Arial" w:cs="Arial"/>
          <w:b/>
          <w:sz w:val="22"/>
          <w:szCs w:val="22"/>
          <w:lang w:val="en"/>
        </w:rPr>
        <w:t xml:space="preserve">covered by a system of accreditation of </w:t>
      </w:r>
      <w:r w:rsidR="007367FA">
        <w:rPr>
          <w:rFonts w:ascii="Arial" w:hAnsi="Arial" w:cs="Arial"/>
          <w:b/>
          <w:sz w:val="22"/>
          <w:szCs w:val="22"/>
          <w:lang w:val="en"/>
        </w:rPr>
        <w:t>center</w:t>
      </w:r>
      <w:r w:rsidRPr="00622196" w:rsidR="00793700">
        <w:rPr>
          <w:rFonts w:ascii="Arial" w:hAnsi="Arial" w:cs="Arial"/>
          <w:b/>
          <w:sz w:val="22"/>
          <w:szCs w:val="22"/>
          <w:lang w:val="en"/>
        </w:rPr>
        <w:t>s</w:t>
      </w:r>
      <w:r w:rsidRPr="00AA4F5D" w:rsidR="00793700">
        <w:rPr>
          <w:rFonts w:ascii="Arial" w:hAnsi="Arial" w:cs="Arial"/>
          <w:b/>
          <w:sz w:val="22"/>
          <w:szCs w:val="22"/>
          <w:lang w:val="en"/>
        </w:rPr>
        <w:t>,</w:t>
      </w:r>
      <w:r w:rsidRPr="00AA4F5D" w:rsidR="00793700">
        <w:rPr>
          <w:rFonts w:ascii="Arial" w:hAnsi="Arial" w:cs="Arial"/>
          <w:sz w:val="22"/>
          <w:szCs w:val="22"/>
          <w:lang w:val="en"/>
        </w:rPr>
        <w:t xml:space="preserve"> and</w:t>
      </w:r>
      <w:r w:rsidRPr="00AA4F5D" w:rsidR="004B056B">
        <w:rPr>
          <w:rFonts w:ascii="Arial" w:hAnsi="Arial" w:cs="Arial"/>
          <w:sz w:val="22"/>
          <w:szCs w:val="22"/>
          <w:lang w:val="en"/>
        </w:rPr>
        <w:t xml:space="preserve"> in</w:t>
      </w:r>
      <w:r w:rsidRPr="00AA4F5D" w:rsidR="00D36E17">
        <w:rPr>
          <w:rFonts w:ascii="Arial" w:hAnsi="Arial" w:cs="Arial"/>
          <w:sz w:val="22"/>
          <w:szCs w:val="22"/>
          <w:lang w:val="en"/>
        </w:rPr>
        <w:t xml:space="preserve"> which the purchase of services is carried out through the </w:t>
      </w:r>
      <w:r w:rsidR="00793700">
        <w:rPr>
          <w:rFonts w:ascii="Arial" w:hAnsi="Arial" w:cs="Arial"/>
          <w:sz w:val="22"/>
          <w:szCs w:val="22"/>
          <w:lang w:val="en"/>
        </w:rPr>
        <w:t xml:space="preserve">covenants </w:t>
      </w:r>
      <w:r w:rsidRPr="00AA4F5D" w:rsidR="00D36E17">
        <w:rPr>
          <w:rFonts w:ascii="Arial" w:hAnsi="Arial" w:cs="Arial"/>
          <w:sz w:val="22"/>
          <w:szCs w:val="22"/>
          <w:lang w:val="en"/>
        </w:rPr>
        <w:t xml:space="preserve">and </w:t>
      </w:r>
      <w:r w:rsidR="00793700">
        <w:rPr>
          <w:rFonts w:ascii="Arial" w:hAnsi="Arial" w:cs="Arial"/>
          <w:sz w:val="22"/>
          <w:szCs w:val="22"/>
          <w:lang w:val="en"/>
        </w:rPr>
        <w:t xml:space="preserve">consortia </w:t>
      </w:r>
      <w:r w:rsidRPr="00AA4F5D" w:rsidR="00D36E17">
        <w:rPr>
          <w:rFonts w:ascii="Arial" w:hAnsi="Arial" w:cs="Arial"/>
          <w:sz w:val="22"/>
          <w:szCs w:val="22"/>
          <w:lang w:val="en"/>
        </w:rPr>
        <w:t>established with CatSalut itself.</w:t>
      </w:r>
    </w:p>
    <w:p w:rsidRPr="00AA4F5D" w:rsidR="007F5493" w:rsidP="0084767F" w:rsidRDefault="007F5493" w14:paraId="193F7D67" w14:textId="77777777">
      <w:pPr>
        <w:pStyle w:val="NormalWeb"/>
        <w:shd w:val="clear" w:color="auto" w:fill="FFFFFF"/>
        <w:spacing w:before="0" w:beforeAutospacing="0" w:line="276" w:lineRule="auto"/>
        <w:jc w:val="both"/>
        <w:rPr>
          <w:rFonts w:ascii="Arial" w:hAnsi="Arial" w:cs="Arial"/>
          <w:sz w:val="22"/>
          <w:szCs w:val="22"/>
          <w:lang w:eastAsia="es-ES"/>
        </w:rPr>
      </w:pPr>
    </w:p>
    <w:p w:rsidRPr="00AA4F5D" w:rsidR="00403856" w:rsidP="0084767F" w:rsidRDefault="0076414D" w14:paraId="03FAA7F9" w14:textId="7A125B19">
      <w:pPr>
        <w:jc w:val="both"/>
      </w:pPr>
      <w:r>
        <w:rPr>
          <w:lang w:val="en"/>
        </w:rPr>
        <w:lastRenderedPageBreak/>
        <w:t>SISCAT</w:t>
      </w:r>
      <w:r w:rsidRPr="00AA4F5D" w:rsidR="00D36E17">
        <w:rPr>
          <w:lang w:val="en"/>
        </w:rPr>
        <w:t xml:space="preserve"> includes the networks of </w:t>
      </w:r>
      <w:r w:rsidR="007E35A5">
        <w:rPr>
          <w:lang w:val="en"/>
        </w:rPr>
        <w:t>inpatient</w:t>
      </w:r>
      <w:r w:rsidRPr="00AA4F5D" w:rsidR="00D36E17">
        <w:rPr>
          <w:lang w:val="en"/>
        </w:rPr>
        <w:t xml:space="preserve"> </w:t>
      </w:r>
      <w:r w:rsidRPr="00AA4F5D">
        <w:rPr>
          <w:lang w:val="en"/>
        </w:rPr>
        <w:t>centers</w:t>
      </w:r>
      <w:r w:rsidRPr="00AA4F5D" w:rsidR="00D36E17">
        <w:rPr>
          <w:lang w:val="en"/>
        </w:rPr>
        <w:t xml:space="preserve">, community health </w:t>
      </w:r>
      <w:r w:rsidRPr="00AA4F5D">
        <w:rPr>
          <w:lang w:val="en"/>
        </w:rPr>
        <w:t>centers</w:t>
      </w:r>
      <w:r w:rsidRPr="00AA4F5D" w:rsidR="00D36E17">
        <w:rPr>
          <w:lang w:val="en"/>
        </w:rPr>
        <w:t xml:space="preserve"> and services and public health transport services in Catalonia, as well as the catalogue of potential suppliers of other health services not integrated into the networks. It was created in order to define a stable framework for healthcare providers. This system has helped to optimize existing infrastructures, consolidate strategic alliances between suppliers and promote continuous and integrated conception of the system.</w:t>
      </w:r>
    </w:p>
    <w:p w:rsidRPr="00AA4F5D" w:rsidR="008C525C" w:rsidP="0084767F" w:rsidRDefault="008C525C" w14:paraId="6F29DAA0" w14:textId="03D6E22B">
      <w:pPr>
        <w:jc w:val="both"/>
      </w:pPr>
      <w:r w:rsidRPr="00AA4F5D">
        <w:rPr>
          <w:lang w:val="en"/>
        </w:rPr>
        <w:t>At the organizational level of CatSalut, the</w:t>
      </w:r>
      <w:r w:rsidR="0076414D">
        <w:rPr>
          <w:lang w:val="en"/>
        </w:rPr>
        <w:t xml:space="preserve"> </w:t>
      </w:r>
      <w:r w:rsidRPr="00AA4F5D" w:rsidR="00D56D1B">
        <w:rPr>
          <w:lang w:val="en"/>
        </w:rPr>
        <w:t xml:space="preserve">Catalan territory </w:t>
      </w:r>
      <w:r w:rsidRPr="00AA4F5D" w:rsidR="009E60FA">
        <w:rPr>
          <w:lang w:val="en"/>
        </w:rPr>
        <w:t>is</w:t>
      </w:r>
      <w:r w:rsidRPr="00AA4F5D" w:rsidR="00126B19">
        <w:rPr>
          <w:lang w:val="en"/>
        </w:rPr>
        <w:t xml:space="preserve"> divided into seven</w:t>
      </w:r>
      <w:r w:rsidRPr="00AA4F5D" w:rsidR="009B5A59">
        <w:rPr>
          <w:lang w:val="en"/>
        </w:rPr>
        <w:t xml:space="preserve"> </w:t>
      </w:r>
      <w:r w:rsidRPr="00AA4F5D" w:rsidR="0076414D">
        <w:rPr>
          <w:lang w:val="en"/>
        </w:rPr>
        <w:t>health regions</w:t>
      </w:r>
      <w:r w:rsidRPr="00AA4F5D" w:rsidR="00D56D1B">
        <w:rPr>
          <w:lang w:val="en"/>
        </w:rPr>
        <w:t>, as shown in the image</w:t>
      </w:r>
      <w:r w:rsidRPr="00AA4F5D" w:rsidR="0076414D">
        <w:rPr>
          <w:lang w:val="en"/>
        </w:rPr>
        <w:t>, delimited according</w:t>
      </w:r>
      <w:r w:rsidRPr="00AA4F5D" w:rsidR="00126B19">
        <w:rPr>
          <w:lang w:val="en"/>
        </w:rPr>
        <w:t xml:space="preserve"> </w:t>
      </w:r>
      <w:r w:rsidRPr="00AA4F5D" w:rsidR="0076414D">
        <w:rPr>
          <w:lang w:val="en"/>
        </w:rPr>
        <w:t>to geographical</w:t>
      </w:r>
      <w:r w:rsidRPr="00AA4F5D" w:rsidR="00126B19">
        <w:rPr>
          <w:lang w:val="en"/>
        </w:rPr>
        <w:t xml:space="preserve">, socioeconomic and demographic </w:t>
      </w:r>
      <w:r w:rsidRPr="00AA4F5D" w:rsidR="0076414D">
        <w:rPr>
          <w:lang w:val="en"/>
        </w:rPr>
        <w:t>factors and based</w:t>
      </w:r>
      <w:r w:rsidRPr="00AA4F5D" w:rsidR="00D56D1B">
        <w:rPr>
          <w:lang w:val="en"/>
        </w:rPr>
        <w:t xml:space="preserve"> on the principle of decentralization of </w:t>
      </w:r>
      <w:r w:rsidRPr="00AA4F5D" w:rsidR="009B5A59">
        <w:rPr>
          <w:lang w:val="en"/>
        </w:rPr>
        <w:t xml:space="preserve">the public health </w:t>
      </w:r>
      <w:r w:rsidRPr="00AA4F5D" w:rsidR="00D56D1B">
        <w:rPr>
          <w:lang w:val="en"/>
        </w:rPr>
        <w:t>system, which aims to bring</w:t>
      </w:r>
      <w:r w:rsidR="0076414D">
        <w:rPr>
          <w:lang w:val="en"/>
        </w:rPr>
        <w:t xml:space="preserve"> </w:t>
      </w:r>
      <w:r w:rsidRPr="00AA4F5D" w:rsidR="009B5A59">
        <w:rPr>
          <w:lang w:val="en"/>
        </w:rPr>
        <w:t>services closer and accessible to the entire</w:t>
      </w:r>
      <w:r w:rsidRPr="00AA4F5D" w:rsidR="00F8390A">
        <w:rPr>
          <w:lang w:val="en"/>
        </w:rPr>
        <w:t xml:space="preserve"> </w:t>
      </w:r>
      <w:r w:rsidRPr="00AA4F5D" w:rsidR="00D56D1B">
        <w:rPr>
          <w:lang w:val="en"/>
        </w:rPr>
        <w:t xml:space="preserve">population. </w:t>
      </w:r>
    </w:p>
    <w:p w:rsidRPr="00147562" w:rsidR="0051079B" w:rsidP="00233087" w:rsidRDefault="00233087" w14:paraId="44D7ADDA" w14:textId="12472F67">
      <w:pPr>
        <w:pStyle w:val="Ttol1"/>
        <w:rPr>
          <w:rFonts w:cs="Arial"/>
          <w:sz w:val="24"/>
        </w:rPr>
      </w:pPr>
      <w:bookmarkStart w:name="_Toc90894977" w:id="2"/>
      <w:r w:rsidRPr="00147562">
        <w:rPr>
          <w:rFonts w:cs="Arial"/>
          <w:sz w:val="24"/>
          <w:lang w:val="en"/>
        </w:rPr>
        <w:t xml:space="preserve">Management of pharmaceutical </w:t>
      </w:r>
      <w:r w:rsidRPr="00147562" w:rsidR="00147B49">
        <w:rPr>
          <w:rFonts w:cs="Arial"/>
          <w:sz w:val="24"/>
          <w:lang w:val="en"/>
        </w:rPr>
        <w:t>provision</w:t>
      </w:r>
      <w:bookmarkEnd w:id="2"/>
    </w:p>
    <w:p w:rsidRPr="00147562" w:rsidR="00233087" w:rsidP="00DA6488" w:rsidRDefault="00DA6488" w14:paraId="213557AB" w14:textId="6F662525">
      <w:pPr>
        <w:pStyle w:val="Ttol2"/>
        <w:numPr>
          <w:ilvl w:val="1"/>
          <w:numId w:val="1"/>
        </w:numPr>
        <w:rPr>
          <w:rFonts w:ascii="Arial" w:hAnsi="Arial" w:cs="Arial"/>
          <w:b/>
          <w:color w:val="auto"/>
          <w:sz w:val="24"/>
          <w:szCs w:val="24"/>
        </w:rPr>
      </w:pPr>
      <w:bookmarkStart w:name="_Toc90894978" w:id="3"/>
      <w:r w:rsidRPr="00DA6488">
        <w:rPr>
          <w:rFonts w:ascii="Arial" w:hAnsi="Arial" w:cs="Arial"/>
          <w:b/>
          <w:color w:val="auto"/>
          <w:sz w:val="24"/>
          <w:szCs w:val="24"/>
          <w:lang w:val="en"/>
        </w:rPr>
        <w:t>Hospital Outpatient Drugs</w:t>
      </w:r>
      <w:bookmarkEnd w:id="3"/>
    </w:p>
    <w:p w:rsidR="007D0182" w:rsidP="0084767F" w:rsidRDefault="00982B18" w14:paraId="1DDE6E81" w14:textId="0B7A5467">
      <w:pPr>
        <w:keepLines/>
        <w:jc w:val="both"/>
      </w:pPr>
      <w:r>
        <w:rPr>
          <w:lang w:val="en"/>
        </w:rPr>
        <w:t>Within the pharmaceutical provision, the initial objective of the application focuses on</w:t>
      </w:r>
      <w:r w:rsidR="00193D55">
        <w:rPr>
          <w:b/>
          <w:lang w:val="en"/>
        </w:rPr>
        <w:t xml:space="preserve"> HOD</w:t>
      </w:r>
      <w:r w:rsidRPr="00734138" w:rsidR="00D632AC">
        <w:rPr>
          <w:b/>
          <w:lang w:val="en"/>
        </w:rPr>
        <w:t>,</w:t>
      </w:r>
      <w:r w:rsidR="00762AAE">
        <w:rPr>
          <w:b/>
          <w:lang w:val="en"/>
        </w:rPr>
        <w:t xml:space="preserve"> </w:t>
      </w:r>
      <w:r w:rsidR="009B5A59">
        <w:rPr>
          <w:lang w:val="en"/>
        </w:rPr>
        <w:t>which</w:t>
      </w:r>
      <w:r w:rsidR="00762AAE">
        <w:rPr>
          <w:lang w:val="en"/>
        </w:rPr>
        <w:t xml:space="preserve"> </w:t>
      </w:r>
      <w:r w:rsidR="00147B49">
        <w:rPr>
          <w:lang w:val="en"/>
        </w:rPr>
        <w:t xml:space="preserve">corresponds to medicines </w:t>
      </w:r>
      <w:r w:rsidR="00762AAE">
        <w:rPr>
          <w:lang w:val="en"/>
        </w:rPr>
        <w:t>classified in</w:t>
      </w:r>
      <w:r w:rsidR="007D0182">
        <w:rPr>
          <w:lang w:val="en"/>
        </w:rPr>
        <w:t xml:space="preserve"> the</w:t>
      </w:r>
      <w:r w:rsidR="00762AAE">
        <w:rPr>
          <w:lang w:val="en"/>
        </w:rPr>
        <w:t xml:space="preserve"> SNS</w:t>
      </w:r>
      <w:r w:rsidR="00AF72A3">
        <w:rPr>
          <w:lang w:val="en"/>
        </w:rPr>
        <w:t xml:space="preserve"> </w:t>
      </w:r>
      <w:r w:rsidR="00147B49">
        <w:rPr>
          <w:lang w:val="en"/>
        </w:rPr>
        <w:t>as hosp</w:t>
      </w:r>
      <w:r w:rsidR="00094878">
        <w:rPr>
          <w:lang w:val="en"/>
        </w:rPr>
        <w:t>it</w:t>
      </w:r>
      <w:r w:rsidR="00762AAE">
        <w:rPr>
          <w:lang w:val="en"/>
        </w:rPr>
        <w:t xml:space="preserve">al </w:t>
      </w:r>
      <w:r w:rsidR="009B5A59">
        <w:rPr>
          <w:lang w:val="en"/>
        </w:rPr>
        <w:t>use</w:t>
      </w:r>
      <w:r w:rsidR="00147B49">
        <w:rPr>
          <w:lang w:val="en"/>
        </w:rPr>
        <w:t xml:space="preserve"> </w:t>
      </w:r>
      <w:r w:rsidR="00762AAE">
        <w:rPr>
          <w:lang w:val="en"/>
        </w:rPr>
        <w:t>or outpatient</w:t>
      </w:r>
      <w:r w:rsidR="00A425F2">
        <w:rPr>
          <w:lang w:val="en"/>
        </w:rPr>
        <w:t xml:space="preserve"> dispensing </w:t>
      </w:r>
      <w:r w:rsidR="009B5A59">
        <w:rPr>
          <w:lang w:val="en"/>
        </w:rPr>
        <w:t xml:space="preserve">without </w:t>
      </w:r>
      <w:r w:rsidR="00762AAE">
        <w:rPr>
          <w:lang w:val="en"/>
        </w:rPr>
        <w:t xml:space="preserve">seal coupon. </w:t>
      </w:r>
      <w:r w:rsidR="00193D55">
        <w:rPr>
          <w:lang w:val="en"/>
        </w:rPr>
        <w:t>The HOD</w:t>
      </w:r>
      <w:r w:rsidR="00BE403E">
        <w:rPr>
          <w:lang w:val="en"/>
        </w:rPr>
        <w:t xml:space="preserve"> circuit also </w:t>
      </w:r>
      <w:r w:rsidR="00E04B23">
        <w:rPr>
          <w:lang w:val="en"/>
        </w:rPr>
        <w:t>includes</w:t>
      </w:r>
      <w:r w:rsidR="00762AAE">
        <w:rPr>
          <w:lang w:val="en"/>
        </w:rPr>
        <w:t xml:space="preserve"> master formulas, </w:t>
      </w:r>
      <w:r w:rsidR="00BE403E">
        <w:rPr>
          <w:lang w:val="en"/>
        </w:rPr>
        <w:t>parental nutrition and</w:t>
      </w:r>
      <w:r w:rsidR="00762AAE">
        <w:rPr>
          <w:lang w:val="en"/>
        </w:rPr>
        <w:t xml:space="preserve"> </w:t>
      </w:r>
      <w:r w:rsidR="00193D55">
        <w:rPr>
          <w:lang w:val="en"/>
        </w:rPr>
        <w:t>HEN</w:t>
      </w:r>
      <w:r w:rsidR="00350461">
        <w:rPr>
          <w:lang w:val="en"/>
        </w:rPr>
        <w:t>;</w:t>
      </w:r>
      <w:r w:rsidR="00762AAE">
        <w:rPr>
          <w:lang w:val="en"/>
        </w:rPr>
        <w:t xml:space="preserve"> </w:t>
      </w:r>
      <w:r w:rsidR="00BE403E">
        <w:rPr>
          <w:lang w:val="en"/>
        </w:rPr>
        <w:t>the application must also include management derived from clinical trials.</w:t>
      </w:r>
    </w:p>
    <w:p w:rsidR="007D0182" w:rsidP="0084767F" w:rsidRDefault="00193D55" w14:paraId="0A828E7C" w14:textId="60B19F24">
      <w:pPr>
        <w:keepLines/>
        <w:jc w:val="both"/>
      </w:pPr>
      <w:r>
        <w:rPr>
          <w:lang w:val="en"/>
        </w:rPr>
        <w:t>The HOD</w:t>
      </w:r>
      <w:r w:rsidR="00F85E6E">
        <w:rPr>
          <w:lang w:val="en"/>
        </w:rPr>
        <w:t xml:space="preserve"> includes medicines that</w:t>
      </w:r>
      <w:r w:rsidR="00894D10">
        <w:rPr>
          <w:lang w:val="en"/>
        </w:rPr>
        <w:t xml:space="preserve"> are intended for serious </w:t>
      </w:r>
      <w:r w:rsidR="005E1953">
        <w:rPr>
          <w:lang w:val="en"/>
        </w:rPr>
        <w:t>pathologies,</w:t>
      </w:r>
      <w:r w:rsidR="00894D10">
        <w:rPr>
          <w:lang w:val="en"/>
        </w:rPr>
        <w:t xml:space="preserve"> </w:t>
      </w:r>
      <w:r w:rsidR="00147B49">
        <w:rPr>
          <w:lang w:val="en"/>
        </w:rPr>
        <w:t>such</w:t>
      </w:r>
      <w:r w:rsidR="00894D10">
        <w:rPr>
          <w:lang w:val="en"/>
        </w:rPr>
        <w:t xml:space="preserve"> as </w:t>
      </w:r>
      <w:r w:rsidRPr="00636E2C" w:rsidR="00CA73D7">
        <w:rPr>
          <w:lang w:val="en"/>
        </w:rPr>
        <w:t xml:space="preserve">oncological, </w:t>
      </w:r>
      <w:r w:rsidRPr="00636E2C" w:rsidR="00894D10">
        <w:rPr>
          <w:lang w:val="en"/>
        </w:rPr>
        <w:t>hematological</w:t>
      </w:r>
      <w:r w:rsidRPr="00636E2C" w:rsidR="00CA73D7">
        <w:rPr>
          <w:lang w:val="en"/>
        </w:rPr>
        <w:t>, immunomediated diseases (rheumatoid arthritis, Crohn's, psoriasis, spondylitis, etc</w:t>
      </w:r>
      <w:r w:rsidRPr="00636E2C" w:rsidR="00894D10">
        <w:rPr>
          <w:lang w:val="en"/>
        </w:rPr>
        <w:t>.</w:t>
      </w:r>
      <w:r w:rsidR="00894D10">
        <w:rPr>
          <w:lang w:val="en"/>
        </w:rPr>
        <w:t>)</w:t>
      </w:r>
      <w:r w:rsidRPr="00636E2C" w:rsidR="00CA73D7">
        <w:rPr>
          <w:lang w:val="en"/>
        </w:rPr>
        <w:t>,</w:t>
      </w:r>
      <w:r w:rsidR="00DA6488">
        <w:rPr>
          <w:lang w:val="en"/>
        </w:rPr>
        <w:t xml:space="preserve"> serious infectious diseases (HI</w:t>
      </w:r>
      <w:r w:rsidRPr="00636E2C" w:rsidR="00CA73D7">
        <w:rPr>
          <w:lang w:val="en"/>
        </w:rPr>
        <w:t>V</w:t>
      </w:r>
      <w:r w:rsidR="00894D10">
        <w:rPr>
          <w:lang w:val="en"/>
        </w:rPr>
        <w:t xml:space="preserve"> </w:t>
      </w:r>
      <w:r w:rsidR="00A425F2">
        <w:rPr>
          <w:lang w:val="en"/>
        </w:rPr>
        <w:t>or hepatitis C virus),</w:t>
      </w:r>
      <w:r w:rsidR="00894D10">
        <w:rPr>
          <w:lang w:val="en"/>
        </w:rPr>
        <w:t xml:space="preserve"> </w:t>
      </w:r>
      <w:r w:rsidR="00147B49">
        <w:rPr>
          <w:lang w:val="en"/>
        </w:rPr>
        <w:t>rare</w:t>
      </w:r>
      <w:r w:rsidR="00894D10">
        <w:rPr>
          <w:lang w:val="en"/>
        </w:rPr>
        <w:t xml:space="preserve"> </w:t>
      </w:r>
      <w:r w:rsidR="00D632AC">
        <w:rPr>
          <w:lang w:val="en"/>
        </w:rPr>
        <w:t>diseases, etc.</w:t>
      </w:r>
      <w:r w:rsidR="00147B49">
        <w:rPr>
          <w:lang w:val="en"/>
        </w:rPr>
        <w:t xml:space="preserve"> </w:t>
      </w:r>
      <w:r w:rsidR="00CA73D7">
        <w:rPr>
          <w:lang w:val="en"/>
        </w:rPr>
        <w:t>These</w:t>
      </w:r>
      <w:r w:rsidR="00147B49">
        <w:rPr>
          <w:lang w:val="en"/>
        </w:rPr>
        <w:t xml:space="preserve"> </w:t>
      </w:r>
      <w:r w:rsidR="00CA73D7">
        <w:rPr>
          <w:lang w:val="en"/>
        </w:rPr>
        <w:t xml:space="preserve">drugs </w:t>
      </w:r>
      <w:r w:rsidR="00894D10">
        <w:rPr>
          <w:lang w:val="en"/>
        </w:rPr>
        <w:t>are</w:t>
      </w:r>
      <w:r w:rsidR="00147B49">
        <w:rPr>
          <w:lang w:val="en"/>
        </w:rPr>
        <w:t xml:space="preserve"> </w:t>
      </w:r>
      <w:r w:rsidR="00894D10">
        <w:rPr>
          <w:lang w:val="en"/>
        </w:rPr>
        <w:t>often poorly tolerated and</w:t>
      </w:r>
      <w:r w:rsidR="00147B49">
        <w:rPr>
          <w:lang w:val="en"/>
        </w:rPr>
        <w:t xml:space="preserve"> </w:t>
      </w:r>
      <w:r w:rsidR="00CA73D7">
        <w:rPr>
          <w:lang w:val="en"/>
        </w:rPr>
        <w:t>can cause</w:t>
      </w:r>
      <w:r w:rsidR="00147B49">
        <w:rPr>
          <w:lang w:val="en"/>
        </w:rPr>
        <w:t xml:space="preserve"> numerous</w:t>
      </w:r>
      <w:r w:rsidR="00894D10">
        <w:rPr>
          <w:lang w:val="en"/>
        </w:rPr>
        <w:t xml:space="preserve"> interactions, so it is necessary </w:t>
      </w:r>
      <w:r w:rsidRPr="00A2458B" w:rsidR="00894D10">
        <w:rPr>
          <w:b/>
          <w:lang w:val="en"/>
        </w:rPr>
        <w:t>close</w:t>
      </w:r>
      <w:r w:rsidR="00894D10">
        <w:rPr>
          <w:lang w:val="en"/>
        </w:rPr>
        <w:t xml:space="preserve"> </w:t>
      </w:r>
      <w:r w:rsidRPr="00734138" w:rsidR="00CA73D7">
        <w:rPr>
          <w:b/>
          <w:lang w:val="en"/>
        </w:rPr>
        <w:t>monitoring of surveillance, s</w:t>
      </w:r>
      <w:r w:rsidR="00894D10">
        <w:rPr>
          <w:b/>
          <w:lang w:val="en"/>
        </w:rPr>
        <w:t>upervision and security control</w:t>
      </w:r>
      <w:r w:rsidR="00894D10">
        <w:rPr>
          <w:lang w:val="en"/>
        </w:rPr>
        <w:t xml:space="preserve"> </w:t>
      </w:r>
      <w:r w:rsidR="00147B49">
        <w:rPr>
          <w:lang w:val="en"/>
        </w:rPr>
        <w:t xml:space="preserve">that can condition changes in </w:t>
      </w:r>
      <w:r w:rsidRPr="00636E2C" w:rsidR="00CA73D7">
        <w:rPr>
          <w:lang w:val="en"/>
        </w:rPr>
        <w:t>dose or treatment</w:t>
      </w:r>
      <w:r w:rsidR="00894D10">
        <w:rPr>
          <w:lang w:val="en"/>
        </w:rPr>
        <w:t xml:space="preserve"> </w:t>
      </w:r>
      <w:r w:rsidR="00CA73D7">
        <w:rPr>
          <w:lang w:val="en"/>
        </w:rPr>
        <w:t xml:space="preserve">and </w:t>
      </w:r>
      <w:r w:rsidR="00147B49">
        <w:rPr>
          <w:lang w:val="en"/>
        </w:rPr>
        <w:t xml:space="preserve">pharmaceutical care that includes the information and training necessary for the </w:t>
      </w:r>
      <w:r w:rsidRPr="00636E2C" w:rsidR="00CA73D7">
        <w:rPr>
          <w:lang w:val="en"/>
        </w:rPr>
        <w:t>patient itself.</w:t>
      </w:r>
      <w:r w:rsidR="00147B49">
        <w:rPr>
          <w:lang w:val="en"/>
        </w:rPr>
        <w:t xml:space="preserve"> </w:t>
      </w:r>
      <w:r>
        <w:rPr>
          <w:lang w:val="en"/>
        </w:rPr>
        <w:t>By 2020, the HOD</w:t>
      </w:r>
      <w:r w:rsidR="00894D10">
        <w:rPr>
          <w:lang w:val="en"/>
        </w:rPr>
        <w:t xml:space="preserve"> expenditure by CatSalut was</w:t>
      </w:r>
      <w:r w:rsidR="007F5493">
        <w:rPr>
          <w:color w:val="70AD47" w:themeColor="accent6"/>
          <w:lang w:val="en"/>
        </w:rPr>
        <w:t xml:space="preserve"> </w:t>
      </w:r>
      <w:r w:rsidR="007F5493">
        <w:t>1.171.000.000</w:t>
      </w:r>
      <w:r w:rsidR="00894D10">
        <w:rPr>
          <w:lang w:val="en"/>
        </w:rPr>
        <w:t>€ for</w:t>
      </w:r>
      <w:r w:rsidR="007F5493">
        <w:rPr>
          <w:lang w:val="en"/>
        </w:rPr>
        <w:t xml:space="preserve"> more of </w:t>
      </w:r>
      <w:r w:rsidRPr="002132F2" w:rsidR="007F5493">
        <w:t xml:space="preserve">210.000 </w:t>
      </w:r>
      <w:r w:rsidR="00894D10">
        <w:rPr>
          <w:lang w:val="en"/>
        </w:rPr>
        <w:t>patients</w:t>
      </w:r>
      <w:r w:rsidR="007D0182">
        <w:rPr>
          <w:lang w:val="en"/>
        </w:rPr>
        <w:t>.</w:t>
      </w:r>
    </w:p>
    <w:p w:rsidR="00147B49" w:rsidP="0084767F" w:rsidRDefault="00CA73D7" w14:paraId="7F0F6646" w14:textId="7B4277DF">
      <w:pPr>
        <w:jc w:val="both"/>
      </w:pPr>
      <w:r w:rsidRPr="00636E2C">
        <w:rPr>
          <w:lang w:val="en"/>
        </w:rPr>
        <w:t xml:space="preserve">Due </w:t>
      </w:r>
      <w:r w:rsidR="00A2458B">
        <w:rPr>
          <w:lang w:val="en"/>
        </w:rPr>
        <w:t>the complexity</w:t>
      </w:r>
      <w:r>
        <w:rPr>
          <w:lang w:val="en"/>
        </w:rPr>
        <w:t xml:space="preserve"> and control required</w:t>
      </w:r>
      <w:r w:rsidR="007D0182">
        <w:rPr>
          <w:lang w:val="en"/>
        </w:rPr>
        <w:t xml:space="preserve"> by the administration and close</w:t>
      </w:r>
      <w:r w:rsidRPr="00636E2C">
        <w:rPr>
          <w:lang w:val="en"/>
        </w:rPr>
        <w:t xml:space="preserve"> monitoring of these medications by a multidisciplinary team,</w:t>
      </w:r>
      <w:r w:rsidR="00A2458B">
        <w:rPr>
          <w:lang w:val="en"/>
        </w:rPr>
        <w:t xml:space="preserve"> </w:t>
      </w:r>
      <w:r w:rsidR="007D0182">
        <w:rPr>
          <w:lang w:val="en"/>
        </w:rPr>
        <w:t>and based on</w:t>
      </w:r>
      <w:r w:rsidR="00A2458B">
        <w:rPr>
          <w:lang w:val="en"/>
        </w:rPr>
        <w:t xml:space="preserve"> </w:t>
      </w:r>
      <w:r>
        <w:rPr>
          <w:lang w:val="en"/>
        </w:rPr>
        <w:t xml:space="preserve">the </w:t>
      </w:r>
      <w:r w:rsidR="007D0182">
        <w:rPr>
          <w:lang w:val="en"/>
        </w:rPr>
        <w:t xml:space="preserve">state regulatory </w:t>
      </w:r>
      <w:r w:rsidRPr="00636E2C">
        <w:rPr>
          <w:lang w:val="en"/>
        </w:rPr>
        <w:t xml:space="preserve">context, </w:t>
      </w:r>
      <w:r w:rsidRPr="00A2458B" w:rsidR="007D0182">
        <w:rPr>
          <w:b/>
          <w:lang w:val="en"/>
        </w:rPr>
        <w:t>are</w:t>
      </w:r>
      <w:r w:rsidRPr="00A2458B" w:rsidR="00A2458B">
        <w:rPr>
          <w:b/>
          <w:lang w:val="en"/>
        </w:rPr>
        <w:t xml:space="preserve"> prescribed by</w:t>
      </w:r>
      <w:r w:rsidRPr="00734138" w:rsidR="001D2A93">
        <w:rPr>
          <w:b/>
          <w:lang w:val="en"/>
        </w:rPr>
        <w:t xml:space="preserve"> hospital doctors through</w:t>
      </w:r>
      <w:r w:rsidR="00A2458B">
        <w:rPr>
          <w:b/>
          <w:lang w:val="en"/>
        </w:rPr>
        <w:t xml:space="preserve"> hospital dispensing orders and </w:t>
      </w:r>
      <w:r w:rsidRPr="00734138" w:rsidR="001D2A93">
        <w:rPr>
          <w:b/>
          <w:lang w:val="en"/>
        </w:rPr>
        <w:t>dispensed from hospital pharmacy services.</w:t>
      </w:r>
    </w:p>
    <w:p w:rsidR="00ED3FD0" w:rsidP="0084767F" w:rsidRDefault="00ED3FD0" w14:paraId="18F33AE8" w14:textId="55CC9DF7">
      <w:pPr>
        <w:jc w:val="both"/>
      </w:pPr>
      <w:r w:rsidRPr="00917A75">
        <w:rPr>
          <w:lang w:val="en"/>
        </w:rPr>
        <w:t>Hospital pharmacy services carry out p</w:t>
      </w:r>
      <w:r w:rsidR="00622196">
        <w:rPr>
          <w:lang w:val="en"/>
        </w:rPr>
        <w:t xml:space="preserve">harmaceutical care in hospitals </w:t>
      </w:r>
      <w:r w:rsidRPr="00917A75">
        <w:rPr>
          <w:lang w:val="en"/>
        </w:rPr>
        <w:t xml:space="preserve">and have defined the functions of acquisition, conservation, custody and dispensing of medicines that require special surveillance, supervision and control by the multidisciplinary health care team of the center. In the </w:t>
      </w:r>
      <w:r w:rsidR="00193D55">
        <w:rPr>
          <w:lang w:val="en"/>
        </w:rPr>
        <w:t>field of CatSalut, the HOD</w:t>
      </w:r>
      <w:r w:rsidRPr="00917A75">
        <w:rPr>
          <w:lang w:val="en"/>
        </w:rPr>
        <w:t xml:space="preserve"> has specific management systems through hospital pharmacy services for dispensing and billing.</w:t>
      </w:r>
    </w:p>
    <w:p w:rsidR="00D7257B" w:rsidP="0084767F" w:rsidRDefault="00193D55" w14:paraId="0A92EC81" w14:textId="2F9F2143">
      <w:pPr>
        <w:jc w:val="both"/>
        <w:rPr>
          <w:lang w:val="en"/>
        </w:rPr>
      </w:pPr>
      <w:r>
        <w:rPr>
          <w:lang w:val="en"/>
        </w:rPr>
        <w:t>Before dispensing the HOD</w:t>
      </w:r>
      <w:r w:rsidR="00094878">
        <w:rPr>
          <w:lang w:val="en"/>
        </w:rPr>
        <w:t>, the</w:t>
      </w:r>
      <w:r w:rsidRPr="00734138" w:rsidR="00EA3339">
        <w:rPr>
          <w:b/>
          <w:lang w:val="en"/>
        </w:rPr>
        <w:t xml:space="preserve"> adequacy of the </w:t>
      </w:r>
      <w:r w:rsidRPr="00D5267B" w:rsidR="00EA3339">
        <w:rPr>
          <w:b/>
          <w:lang w:val="en"/>
        </w:rPr>
        <w:t>prescription</w:t>
      </w:r>
      <w:r w:rsidRPr="00D5267B" w:rsidR="00D5267B">
        <w:rPr>
          <w:b/>
          <w:lang w:val="en"/>
        </w:rPr>
        <w:t xml:space="preserve"> </w:t>
      </w:r>
      <w:r w:rsidRPr="00D5267B" w:rsidR="00EA3339">
        <w:rPr>
          <w:b/>
          <w:lang w:val="en"/>
        </w:rPr>
        <w:t xml:space="preserve">is </w:t>
      </w:r>
      <w:r w:rsidRPr="00D5267B" w:rsidR="00D632AC">
        <w:rPr>
          <w:b/>
          <w:lang w:val="en"/>
        </w:rPr>
        <w:t>validated</w:t>
      </w:r>
      <w:r w:rsidR="00D632AC">
        <w:rPr>
          <w:lang w:val="en"/>
        </w:rPr>
        <w:t>,</w:t>
      </w:r>
      <w:r w:rsidR="00D5267B">
        <w:rPr>
          <w:lang w:val="en"/>
        </w:rPr>
        <w:t xml:space="preserve"> </w:t>
      </w:r>
      <w:r w:rsidR="00147B49">
        <w:rPr>
          <w:lang w:val="en"/>
        </w:rPr>
        <w:t xml:space="preserve">which </w:t>
      </w:r>
      <w:r w:rsidR="00EA3339">
        <w:rPr>
          <w:lang w:val="en"/>
        </w:rPr>
        <w:t xml:space="preserve">aims </w:t>
      </w:r>
      <w:r w:rsidRPr="000B2942" w:rsidR="00323575">
        <w:rPr>
          <w:lang w:val="en"/>
        </w:rPr>
        <w:t xml:space="preserve">to identify </w:t>
      </w:r>
      <w:r w:rsidRPr="000B2942" w:rsidR="00D5267B">
        <w:rPr>
          <w:lang w:val="en"/>
        </w:rPr>
        <w:t xml:space="preserve">possible </w:t>
      </w:r>
      <w:r>
        <w:rPr>
          <w:lang w:val="en"/>
        </w:rPr>
        <w:t>DRP</w:t>
      </w:r>
      <w:r w:rsidR="00D5267B">
        <w:rPr>
          <w:lang w:val="en"/>
        </w:rPr>
        <w:t>s, drug</w:t>
      </w:r>
      <w:r w:rsidRPr="000B2942" w:rsidR="00323575">
        <w:rPr>
          <w:lang w:val="en"/>
        </w:rPr>
        <w:t xml:space="preserve"> allergies, need for </w:t>
      </w:r>
      <w:r w:rsidR="00D5267B">
        <w:rPr>
          <w:lang w:val="en"/>
        </w:rPr>
        <w:t>dose</w:t>
      </w:r>
      <w:r w:rsidRPr="000B2942" w:rsidR="00323575">
        <w:rPr>
          <w:lang w:val="en"/>
        </w:rPr>
        <w:t xml:space="preserve"> adjustment by morbidity, prescriptio</w:t>
      </w:r>
      <w:r w:rsidR="00581227">
        <w:rPr>
          <w:lang w:val="en"/>
        </w:rPr>
        <w:t>n of drugs not included in the h</w:t>
      </w:r>
      <w:r w:rsidRPr="000B2942" w:rsidR="00323575">
        <w:rPr>
          <w:lang w:val="en"/>
        </w:rPr>
        <w:t>ospital's Pharmacotherapeutic Guide,</w:t>
      </w:r>
      <w:r w:rsidR="00D5267B">
        <w:rPr>
          <w:lang w:val="en"/>
        </w:rPr>
        <w:t xml:space="preserve"> </w:t>
      </w:r>
      <w:r w:rsidR="00475E49">
        <w:rPr>
          <w:lang w:val="en"/>
        </w:rPr>
        <w:t>etc.</w:t>
      </w:r>
    </w:p>
    <w:p w:rsidR="007F5493" w:rsidP="0084767F" w:rsidRDefault="007F5493" w14:paraId="06CBD352" w14:textId="77777777">
      <w:pPr>
        <w:jc w:val="both"/>
      </w:pPr>
    </w:p>
    <w:p w:rsidR="00C56453" w:rsidP="0084767F" w:rsidRDefault="00D803F9" w14:paraId="51197DA2" w14:textId="07A730DC">
      <w:pPr>
        <w:jc w:val="both"/>
      </w:pPr>
      <w:r w:rsidRPr="00636E2C">
        <w:rPr>
          <w:lang w:val="en"/>
        </w:rPr>
        <w:lastRenderedPageBreak/>
        <w:t xml:space="preserve">Subsequently, </w:t>
      </w:r>
      <w:r w:rsidR="00DA6488">
        <w:rPr>
          <w:lang w:val="en"/>
        </w:rPr>
        <w:t>medication</w:t>
      </w:r>
      <w:r w:rsidRPr="00636E2C">
        <w:rPr>
          <w:lang w:val="en"/>
        </w:rPr>
        <w:t xml:space="preserve"> can be</w:t>
      </w:r>
      <w:r w:rsidR="00581227">
        <w:rPr>
          <w:lang w:val="en"/>
        </w:rPr>
        <w:t xml:space="preserve"> </w:t>
      </w:r>
      <w:r w:rsidR="00094878">
        <w:rPr>
          <w:lang w:val="en"/>
        </w:rPr>
        <w:t>dispensed</w:t>
      </w:r>
      <w:r>
        <w:rPr>
          <w:lang w:val="en"/>
        </w:rPr>
        <w:t xml:space="preserve"> </w:t>
      </w:r>
      <w:r w:rsidR="00DA6488">
        <w:rPr>
          <w:lang w:val="en"/>
        </w:rPr>
        <w:t xml:space="preserve">directly to the patient, who self-administer it </w:t>
      </w:r>
      <w:r w:rsidRPr="00636E2C">
        <w:rPr>
          <w:lang w:val="en"/>
        </w:rPr>
        <w:t>or</w:t>
      </w:r>
      <w:r w:rsidR="00581227">
        <w:rPr>
          <w:lang w:val="en"/>
        </w:rPr>
        <w:t xml:space="preserve"> </w:t>
      </w:r>
      <w:r w:rsidR="00DA6488">
        <w:rPr>
          <w:lang w:val="en"/>
        </w:rPr>
        <w:t>is</w:t>
      </w:r>
      <w:r w:rsidRPr="00636E2C">
        <w:rPr>
          <w:lang w:val="en"/>
        </w:rPr>
        <w:t xml:space="preserve"> </w:t>
      </w:r>
      <w:r w:rsidRPr="00636E2C" w:rsidR="00581227">
        <w:rPr>
          <w:lang w:val="en"/>
        </w:rPr>
        <w:t xml:space="preserve">administered </w:t>
      </w:r>
      <w:r w:rsidR="00581227">
        <w:rPr>
          <w:lang w:val="en"/>
        </w:rPr>
        <w:t>in</w:t>
      </w:r>
      <w:r w:rsidRPr="00636E2C" w:rsidR="00581227">
        <w:rPr>
          <w:lang w:val="en"/>
        </w:rPr>
        <w:t xml:space="preserve"> the</w:t>
      </w:r>
      <w:r w:rsidRPr="00636E2C">
        <w:rPr>
          <w:lang w:val="en"/>
        </w:rPr>
        <w:t xml:space="preserve"> center itself, for example in da</w:t>
      </w:r>
      <w:r w:rsidR="00581227">
        <w:rPr>
          <w:lang w:val="en"/>
        </w:rPr>
        <w:t>y hospital units when they are intravenou</w:t>
      </w:r>
      <w:r w:rsidRPr="00636E2C">
        <w:rPr>
          <w:lang w:val="en"/>
        </w:rPr>
        <w:t>s or require close</w:t>
      </w:r>
      <w:r w:rsidR="00581227">
        <w:rPr>
          <w:lang w:val="en"/>
        </w:rPr>
        <w:t xml:space="preserve"> monitoring post-administration. </w:t>
      </w:r>
    </w:p>
    <w:p w:rsidR="00D803F9" w:rsidP="0084767F" w:rsidRDefault="00D803F9" w14:paraId="0B600AAC" w14:textId="34663C06">
      <w:pPr>
        <w:jc w:val="both"/>
      </w:pPr>
      <w:r w:rsidRPr="00636E2C">
        <w:rPr>
          <w:lang w:val="en"/>
        </w:rPr>
        <w:t>These drugs are purchased directly from hospitals to manufacturing laboratories and patients do not make any copayment contributions. Finally, the hospital invoices in charge of CatSalut the units dispensed or administered to each patient of these medications.</w:t>
      </w:r>
    </w:p>
    <w:p w:rsidR="00CA73D7" w:rsidP="0084767F" w:rsidRDefault="00D803F9" w14:paraId="0AEE4E0A" w14:textId="58E17200">
      <w:pPr>
        <w:keepNext/>
        <w:jc w:val="both"/>
      </w:pPr>
      <w:r>
        <w:rPr>
          <w:lang w:val="en"/>
        </w:rPr>
        <w:t xml:space="preserve">Therefore, in </w:t>
      </w:r>
      <w:r w:rsidR="00581227">
        <w:rPr>
          <w:lang w:val="en"/>
        </w:rPr>
        <w:t>summary, the process that</w:t>
      </w:r>
      <w:r w:rsidR="00672CB8">
        <w:rPr>
          <w:lang w:val="en"/>
        </w:rPr>
        <w:t xml:space="preserve"> </w:t>
      </w:r>
      <w:r w:rsidR="00475E49">
        <w:rPr>
          <w:lang w:val="en"/>
        </w:rPr>
        <w:t xml:space="preserve">follows </w:t>
      </w:r>
      <w:r w:rsidR="00193D55">
        <w:rPr>
          <w:lang w:val="en"/>
        </w:rPr>
        <w:t>the HOD</w:t>
      </w:r>
      <w:r w:rsidR="00734138">
        <w:rPr>
          <w:lang w:val="en"/>
        </w:rPr>
        <w:t xml:space="preserve"> </w:t>
      </w:r>
      <w:r w:rsidR="00475E49">
        <w:rPr>
          <w:lang w:val="en"/>
        </w:rPr>
        <w:t xml:space="preserve">is as </w:t>
      </w:r>
      <w:r w:rsidR="00672CB8">
        <w:rPr>
          <w:lang w:val="en"/>
        </w:rPr>
        <w:t>follows:</w:t>
      </w:r>
    </w:p>
    <w:p w:rsidR="00591688" w:rsidP="0084767F" w:rsidRDefault="00D803F9" w14:paraId="33CEA34F" w14:textId="3B5787D4">
      <w:pPr>
        <w:jc w:val="both"/>
      </w:pPr>
      <w:r>
        <w:rPr>
          <w:noProof/>
          <w:lang w:eastAsia="ca-ES"/>
        </w:rPr>
        <w:drawing>
          <wp:inline distT="0" distB="0" distL="0" distR="0" wp14:anchorId="52F43018" wp14:editId="78A20495">
            <wp:extent cx="6246495" cy="561975"/>
            <wp:effectExtent l="19050" t="0" r="40005" b="0"/>
            <wp:docPr id="10" name="Diagrama 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rsidR="00BE403E" w:rsidP="0084767F" w:rsidRDefault="00BE403E" w14:paraId="2802B65F" w14:textId="411F75AA">
      <w:pPr>
        <w:jc w:val="both"/>
      </w:pPr>
      <w:r>
        <w:rPr>
          <w:lang w:val="en"/>
        </w:rPr>
        <w:t>Finally, there are treatments that may require additional authorization, either by the patient's insurer (when it is not CatSalut) or for special uses of the drug.</w:t>
      </w:r>
    </w:p>
    <w:p w:rsidRPr="00622196" w:rsidR="00233087" w:rsidP="00E36F6F" w:rsidRDefault="00E36F6F" w14:paraId="1FF430AF" w14:textId="174007C4">
      <w:pPr>
        <w:pStyle w:val="Ttol2"/>
        <w:numPr>
          <w:ilvl w:val="1"/>
          <w:numId w:val="1"/>
        </w:numPr>
        <w:rPr>
          <w:rFonts w:ascii="Arial" w:hAnsi="Arial" w:cs="Arial"/>
          <w:b/>
          <w:color w:val="auto"/>
          <w:sz w:val="24"/>
        </w:rPr>
      </w:pPr>
      <w:bookmarkStart w:name="_Toc90894979" w:id="4"/>
      <w:r w:rsidRPr="00E36F6F">
        <w:rPr>
          <w:rFonts w:ascii="Arial" w:hAnsi="Arial" w:cs="Arial"/>
          <w:b/>
          <w:color w:val="auto"/>
          <w:sz w:val="24"/>
          <w:lang w:val="en"/>
        </w:rPr>
        <w:t>Registry of patients and treatments of hospital medicines in Catalonia</w:t>
      </w:r>
      <w:bookmarkEnd w:id="4"/>
    </w:p>
    <w:p w:rsidR="00885A7B" w:rsidP="0084767F" w:rsidRDefault="007B5C1E" w14:paraId="75FC684A" w14:textId="6A235825">
      <w:pPr>
        <w:jc w:val="both"/>
      </w:pPr>
      <w:r>
        <w:rPr>
          <w:lang w:val="en"/>
        </w:rPr>
        <w:t>Since the</w:t>
      </w:r>
      <w:r w:rsidR="00193D55">
        <w:rPr>
          <w:lang w:val="en"/>
        </w:rPr>
        <w:t xml:space="preserve"> incorporation of the first HOD</w:t>
      </w:r>
      <w:r>
        <w:rPr>
          <w:lang w:val="en"/>
        </w:rPr>
        <w:t xml:space="preserve"> drugs, it was considered important to </w:t>
      </w:r>
      <w:r w:rsidRPr="00734138" w:rsidR="00A31D75">
        <w:rPr>
          <w:b/>
          <w:lang w:val="en"/>
        </w:rPr>
        <w:t xml:space="preserve">closely monitor the indication and, in some specific cases, a clinical follow-up of the therapeutic response, </w:t>
      </w:r>
      <w:r w:rsidRPr="00513B50" w:rsidR="00A31D75">
        <w:rPr>
          <w:lang w:val="en"/>
        </w:rPr>
        <w:t>in</w:t>
      </w:r>
      <w:r w:rsidRPr="00513B50" w:rsidR="00513B50">
        <w:rPr>
          <w:lang w:val="en"/>
        </w:rPr>
        <w:t xml:space="preserve"> </w:t>
      </w:r>
      <w:r w:rsidRPr="00513B50" w:rsidR="00E62FE6">
        <w:rPr>
          <w:lang w:val="en"/>
        </w:rPr>
        <w:t>order</w:t>
      </w:r>
      <w:r w:rsidR="005826FC">
        <w:rPr>
          <w:lang w:val="en"/>
        </w:rPr>
        <w:t xml:space="preserve"> to ensure </w:t>
      </w:r>
      <w:r w:rsidR="005E6959">
        <w:rPr>
          <w:lang w:val="en"/>
        </w:rPr>
        <w:t xml:space="preserve">an appropriate </w:t>
      </w:r>
      <w:r w:rsidR="00A31D75">
        <w:rPr>
          <w:lang w:val="en"/>
        </w:rPr>
        <w:t xml:space="preserve">clinical management </w:t>
      </w:r>
      <w:r w:rsidR="00077C59">
        <w:rPr>
          <w:lang w:val="en"/>
        </w:rPr>
        <w:t>of</w:t>
      </w:r>
      <w:r w:rsidR="005E6959">
        <w:rPr>
          <w:lang w:val="en"/>
        </w:rPr>
        <w:t xml:space="preserve"> the patients </w:t>
      </w:r>
      <w:r w:rsidR="00A31D75">
        <w:rPr>
          <w:lang w:val="en"/>
        </w:rPr>
        <w:t>in the face of any safety problems or results of</w:t>
      </w:r>
      <w:r w:rsidR="00513B50">
        <w:rPr>
          <w:lang w:val="en"/>
        </w:rPr>
        <w:t xml:space="preserve"> unfavorable</w:t>
      </w:r>
      <w:r w:rsidR="008D4A18">
        <w:rPr>
          <w:lang w:val="en"/>
        </w:rPr>
        <w:t xml:space="preserve"> or unexpected effectiveness. In this line, and as the information systems became widespread and developed, some </w:t>
      </w:r>
      <w:r w:rsidRPr="00513B50" w:rsidR="00A31D75">
        <w:rPr>
          <w:b/>
          <w:lang w:val="en"/>
        </w:rPr>
        <w:t xml:space="preserve">computerized monitoring tools were created </w:t>
      </w:r>
      <w:r w:rsidRPr="00513B50" w:rsidR="008D4A18">
        <w:rPr>
          <w:b/>
          <w:lang w:val="en"/>
        </w:rPr>
        <w:t xml:space="preserve">for the management of these medicines in the field of CatSalut, which </w:t>
      </w:r>
      <w:r w:rsidR="00077C59">
        <w:rPr>
          <w:b/>
          <w:lang w:val="en"/>
        </w:rPr>
        <w:t>leaded to</w:t>
      </w:r>
      <w:r w:rsidRPr="00734138" w:rsidR="008D4A18">
        <w:rPr>
          <w:b/>
          <w:lang w:val="en"/>
        </w:rPr>
        <w:t xml:space="preserve"> </w:t>
      </w:r>
      <w:r w:rsidRPr="00734138" w:rsidR="00513B50">
        <w:rPr>
          <w:b/>
          <w:lang w:val="en"/>
        </w:rPr>
        <w:t>the</w:t>
      </w:r>
      <w:r w:rsidRPr="00077C59" w:rsidR="00513B50">
        <w:rPr>
          <w:b/>
          <w:lang w:val="en"/>
        </w:rPr>
        <w:t xml:space="preserve"> RPT</w:t>
      </w:r>
      <w:r w:rsidR="00636D16">
        <w:rPr>
          <w:b/>
          <w:lang w:val="en"/>
        </w:rPr>
        <w:t>-MHDA</w:t>
      </w:r>
      <w:r>
        <w:rPr>
          <w:lang w:val="en"/>
        </w:rPr>
        <w:t>.</w:t>
      </w:r>
    </w:p>
    <w:p w:rsidR="0057354B" w:rsidP="0084767F" w:rsidRDefault="0057354B" w14:paraId="16FA4276" w14:textId="51881106">
      <w:pPr>
        <w:jc w:val="both"/>
      </w:pPr>
      <w:r>
        <w:rPr>
          <w:lang w:val="en"/>
        </w:rPr>
        <w:t xml:space="preserve">RPT-MHDA was implemented in 2012 in all SISCAT hospitals and </w:t>
      </w:r>
      <w:r w:rsidR="007A2A01">
        <w:rPr>
          <w:lang w:val="en"/>
        </w:rPr>
        <w:t xml:space="preserve">is a </w:t>
      </w:r>
      <w:r w:rsidR="00D25685">
        <w:rPr>
          <w:lang w:val="en"/>
        </w:rPr>
        <w:t>registry</w:t>
      </w:r>
      <w:r w:rsidR="007A2A01">
        <w:rPr>
          <w:lang w:val="en"/>
        </w:rPr>
        <w:t xml:space="preserve"> of administrative and technical data</w:t>
      </w:r>
      <w:r w:rsidR="005E6959">
        <w:rPr>
          <w:lang w:val="en"/>
        </w:rPr>
        <w:t xml:space="preserve"> </w:t>
      </w:r>
      <w:r w:rsidR="008A78D4">
        <w:rPr>
          <w:lang w:val="en"/>
        </w:rPr>
        <w:t>of patients who have</w:t>
      </w:r>
      <w:r w:rsidR="005E6959">
        <w:rPr>
          <w:lang w:val="en"/>
        </w:rPr>
        <w:t xml:space="preserve"> </w:t>
      </w:r>
      <w:r>
        <w:rPr>
          <w:lang w:val="en"/>
        </w:rPr>
        <w:t>been</w:t>
      </w:r>
      <w:r w:rsidR="005E6959">
        <w:rPr>
          <w:lang w:val="en"/>
        </w:rPr>
        <w:t xml:space="preserve"> </w:t>
      </w:r>
      <w:r w:rsidR="00193D55">
        <w:rPr>
          <w:lang w:val="en"/>
        </w:rPr>
        <w:t>treated with HOD</w:t>
      </w:r>
      <w:r>
        <w:rPr>
          <w:lang w:val="en"/>
        </w:rPr>
        <w:t xml:space="preserve"> in SISCAT </w:t>
      </w:r>
      <w:r w:rsidR="005E6959">
        <w:rPr>
          <w:lang w:val="en"/>
        </w:rPr>
        <w:t>centers</w:t>
      </w:r>
      <w:r>
        <w:rPr>
          <w:lang w:val="en"/>
        </w:rPr>
        <w:t xml:space="preserve">. </w:t>
      </w:r>
      <w:r w:rsidR="00D25685">
        <w:rPr>
          <w:lang w:val="en"/>
        </w:rPr>
        <w:t>Its</w:t>
      </w:r>
      <w:r w:rsidR="005E6959">
        <w:rPr>
          <w:lang w:val="en"/>
        </w:rPr>
        <w:t xml:space="preserve"> purpose is</w:t>
      </w:r>
      <w:r w:rsidR="007A2A01">
        <w:rPr>
          <w:lang w:val="en"/>
        </w:rPr>
        <w:t xml:space="preserve"> </w:t>
      </w:r>
      <w:r w:rsidR="008A78D4">
        <w:rPr>
          <w:lang w:val="en"/>
        </w:rPr>
        <w:t xml:space="preserve">to </w:t>
      </w:r>
      <w:r w:rsidR="00E457B7">
        <w:rPr>
          <w:lang w:val="en"/>
        </w:rPr>
        <w:t>systematically collect the information of use in the usu</w:t>
      </w:r>
      <w:r w:rsidR="00193D55">
        <w:rPr>
          <w:lang w:val="en"/>
        </w:rPr>
        <w:t>al clinical practice of the HOD</w:t>
      </w:r>
      <w:r w:rsidR="00E457B7">
        <w:rPr>
          <w:lang w:val="en"/>
        </w:rPr>
        <w:t xml:space="preserve"> through</w:t>
      </w:r>
      <w:r w:rsidR="008A78D4">
        <w:rPr>
          <w:lang w:val="en"/>
        </w:rPr>
        <w:t xml:space="preserve"> clinical variables that allow </w:t>
      </w:r>
      <w:r w:rsidR="005E6959">
        <w:rPr>
          <w:lang w:val="en"/>
        </w:rPr>
        <w:t>knowing</w:t>
      </w:r>
      <w:r w:rsidR="008A78D4">
        <w:rPr>
          <w:lang w:val="en"/>
        </w:rPr>
        <w:t xml:space="preserve"> the results of effectiveness and safety in the use of these</w:t>
      </w:r>
      <w:r w:rsidR="00E457B7">
        <w:rPr>
          <w:lang w:val="en"/>
        </w:rPr>
        <w:t xml:space="preserve"> medications, as well as the degree of adherence to the </w:t>
      </w:r>
      <w:r w:rsidR="005E6959">
        <w:rPr>
          <w:lang w:val="en"/>
        </w:rPr>
        <w:t>recommendations established</w:t>
      </w:r>
      <w:r w:rsidR="00E457B7">
        <w:rPr>
          <w:lang w:val="en"/>
        </w:rPr>
        <w:t xml:space="preserve"> by </w:t>
      </w:r>
      <w:r w:rsidR="005E6959">
        <w:rPr>
          <w:lang w:val="en"/>
        </w:rPr>
        <w:t>the PHF</w:t>
      </w:r>
      <w:r w:rsidR="00E457B7">
        <w:rPr>
          <w:lang w:val="en"/>
        </w:rPr>
        <w:t>.</w:t>
      </w:r>
    </w:p>
    <w:p w:rsidR="0057354B" w:rsidP="0084767F" w:rsidRDefault="0057354B" w14:paraId="2EDC1A7B" w14:textId="06AE0421">
      <w:pPr>
        <w:jc w:val="both"/>
      </w:pPr>
      <w:r>
        <w:rPr>
          <w:lang w:val="en"/>
        </w:rPr>
        <w:t xml:space="preserve">As of </w:t>
      </w:r>
      <w:r w:rsidRPr="007F5493">
        <w:rPr>
          <w:lang w:val="en"/>
        </w:rPr>
        <w:t>November 2021, the RPT-MH</w:t>
      </w:r>
      <w:r w:rsidRPr="007F5493" w:rsidR="007F5493">
        <w:rPr>
          <w:lang w:val="en"/>
        </w:rPr>
        <w:t>DA includes more than 260</w:t>
      </w:r>
      <w:r w:rsidRPr="007F5493" w:rsidR="007A2A01">
        <w:rPr>
          <w:lang w:val="en"/>
        </w:rPr>
        <w:t xml:space="preserve"> </w:t>
      </w:r>
      <w:r w:rsidRPr="007F5493">
        <w:rPr>
          <w:lang w:val="en"/>
        </w:rPr>
        <w:t>ATC,</w:t>
      </w:r>
      <w:r w:rsidRPr="007F5493" w:rsidR="005E6959">
        <w:rPr>
          <w:lang w:val="en"/>
        </w:rPr>
        <w:t xml:space="preserve"> more than</w:t>
      </w:r>
      <w:r w:rsidRPr="007F5493" w:rsidR="007A2A01">
        <w:rPr>
          <w:lang w:val="en"/>
        </w:rPr>
        <w:t xml:space="preserve"> </w:t>
      </w:r>
      <w:r w:rsidRPr="007F5493" w:rsidR="007F5493">
        <w:rPr>
          <w:lang w:val="en"/>
        </w:rPr>
        <w:t>800</w:t>
      </w:r>
      <w:r w:rsidRPr="007F5493" w:rsidR="007A2A01">
        <w:rPr>
          <w:lang w:val="en"/>
        </w:rPr>
        <w:t xml:space="preserve"> </w:t>
      </w:r>
      <w:r w:rsidRPr="007F5493" w:rsidR="0010554F">
        <w:rPr>
          <w:lang w:val="en"/>
        </w:rPr>
        <w:t xml:space="preserve">indications, more than </w:t>
      </w:r>
      <w:r w:rsidRPr="007F5493" w:rsidR="007F5493">
        <w:rPr>
          <w:lang w:val="en"/>
        </w:rPr>
        <w:t>1.200</w:t>
      </w:r>
      <w:r w:rsidRPr="007F5493" w:rsidR="007A2A01">
        <w:rPr>
          <w:lang w:val="en"/>
        </w:rPr>
        <w:t xml:space="preserve"> </w:t>
      </w:r>
      <w:r w:rsidRPr="007F5493" w:rsidR="0010554F">
        <w:rPr>
          <w:lang w:val="en"/>
        </w:rPr>
        <w:t>variables</w:t>
      </w:r>
      <w:r w:rsidRPr="007F5493" w:rsidR="007A2A01">
        <w:rPr>
          <w:lang w:val="en"/>
        </w:rPr>
        <w:t xml:space="preserve"> and information from more</w:t>
      </w:r>
      <w:r w:rsidRPr="007F5493" w:rsidR="00E1161A">
        <w:rPr>
          <w:lang w:val="en"/>
        </w:rPr>
        <w:t xml:space="preserve"> than</w:t>
      </w:r>
      <w:r w:rsidRPr="007F5493" w:rsidR="007A2A01">
        <w:rPr>
          <w:lang w:val="en"/>
        </w:rPr>
        <w:t xml:space="preserve"> </w:t>
      </w:r>
      <w:r w:rsidRPr="007F5493" w:rsidR="007F5493">
        <w:rPr>
          <w:lang w:val="en"/>
        </w:rPr>
        <w:t>220.000</w:t>
      </w:r>
      <w:r w:rsidRPr="007F5493">
        <w:rPr>
          <w:lang w:val="en"/>
        </w:rPr>
        <w:t xml:space="preserve"> patients.</w:t>
      </w:r>
    </w:p>
    <w:p w:rsidR="007A2B63" w:rsidP="0084767F" w:rsidRDefault="0057354B" w14:paraId="0991746E" w14:textId="7729814D">
      <w:pPr>
        <w:jc w:val="both"/>
      </w:pPr>
      <w:r>
        <w:rPr>
          <w:lang w:val="en"/>
        </w:rPr>
        <w:t xml:space="preserve">For each treatment, </w:t>
      </w:r>
      <w:r w:rsidRPr="00734138">
        <w:rPr>
          <w:b/>
          <w:lang w:val="en"/>
        </w:rPr>
        <w:t xml:space="preserve">administrative </w:t>
      </w:r>
      <w:r w:rsidRPr="00734138" w:rsidR="00E1161A">
        <w:rPr>
          <w:b/>
          <w:lang w:val="en"/>
        </w:rPr>
        <w:t xml:space="preserve">and pharmacoclinic </w:t>
      </w:r>
      <w:r w:rsidRPr="00734138">
        <w:rPr>
          <w:b/>
          <w:lang w:val="en"/>
        </w:rPr>
        <w:t xml:space="preserve">variables of the patient </w:t>
      </w:r>
      <w:r w:rsidRPr="00E1161A">
        <w:rPr>
          <w:lang w:val="en"/>
        </w:rPr>
        <w:t>are</w:t>
      </w:r>
      <w:r>
        <w:rPr>
          <w:lang w:val="en"/>
        </w:rPr>
        <w:t xml:space="preserve"> included such as the active</w:t>
      </w:r>
      <w:r w:rsidR="00E1161A">
        <w:rPr>
          <w:lang w:val="en"/>
        </w:rPr>
        <w:t xml:space="preserve"> substance</w:t>
      </w:r>
      <w:r w:rsidR="007A2A01">
        <w:rPr>
          <w:lang w:val="en"/>
        </w:rPr>
        <w:t xml:space="preserve">, diagnosis, indication and duration of treatment. In addition, </w:t>
      </w:r>
      <w:r>
        <w:rPr>
          <w:lang w:val="en"/>
        </w:rPr>
        <w:t xml:space="preserve">clinical variables can be included </w:t>
      </w:r>
      <w:r w:rsidRPr="00734138" w:rsidR="007A2B63">
        <w:rPr>
          <w:b/>
          <w:lang w:val="en"/>
        </w:rPr>
        <w:t>at the beginning of the treatment and in successive follow-ups or in the completion.</w:t>
      </w:r>
      <w:r>
        <w:rPr>
          <w:lang w:val="en"/>
        </w:rPr>
        <w:t xml:space="preserve"> </w:t>
      </w:r>
      <w:r w:rsidR="00094878">
        <w:rPr>
          <w:lang w:val="en"/>
        </w:rPr>
        <w:t>The definition of different configurations establishes the degree of information required</w:t>
      </w:r>
      <w:r>
        <w:rPr>
          <w:lang w:val="en"/>
        </w:rPr>
        <w:t xml:space="preserve"> and is</w:t>
      </w:r>
      <w:r w:rsidR="007A2A01">
        <w:rPr>
          <w:lang w:val="en"/>
        </w:rPr>
        <w:t xml:space="preserve"> closely related to</w:t>
      </w:r>
      <w:r>
        <w:rPr>
          <w:lang w:val="en"/>
        </w:rPr>
        <w:t xml:space="preserve"> the recommendations published by</w:t>
      </w:r>
      <w:r w:rsidR="007A2A01">
        <w:rPr>
          <w:lang w:val="en"/>
        </w:rPr>
        <w:t xml:space="preserve"> the PHF.</w:t>
      </w:r>
    </w:p>
    <w:p w:rsidR="00FA153E" w:rsidP="0084767F" w:rsidRDefault="00FA153E" w14:paraId="0113F47D" w14:textId="40F14951">
      <w:pPr>
        <w:jc w:val="both"/>
      </w:pPr>
      <w:r>
        <w:rPr>
          <w:lang w:val="en"/>
        </w:rPr>
        <w:t>On the other hand, through the information of the RPT-MHDA,</w:t>
      </w:r>
      <w:r w:rsidR="00CA70F5">
        <w:rPr>
          <w:lang w:val="en"/>
        </w:rPr>
        <w:t xml:space="preserve"> it</w:t>
      </w:r>
      <w:r>
        <w:rPr>
          <w:lang w:val="en"/>
        </w:rPr>
        <w:t xml:space="preserve"> </w:t>
      </w:r>
      <w:r w:rsidRPr="00CA70F5" w:rsidR="00DD458E">
        <w:rPr>
          <w:b/>
          <w:lang w:val="en"/>
        </w:rPr>
        <w:t>is linked</w:t>
      </w:r>
      <w:r w:rsidR="00CA70F5">
        <w:rPr>
          <w:b/>
          <w:lang w:val="en"/>
        </w:rPr>
        <w:t xml:space="preserve"> to</w:t>
      </w:r>
      <w:r w:rsidRPr="00CA70F5" w:rsidR="00DD458E">
        <w:rPr>
          <w:b/>
          <w:lang w:val="en"/>
        </w:rPr>
        <w:t xml:space="preserve"> </w:t>
      </w:r>
      <w:r w:rsidRPr="00CA70F5">
        <w:rPr>
          <w:b/>
          <w:lang w:val="en"/>
        </w:rPr>
        <w:t xml:space="preserve">the </w:t>
      </w:r>
      <w:r w:rsidRPr="00CA70F5" w:rsidR="00DD458E">
        <w:rPr>
          <w:b/>
          <w:lang w:val="en"/>
        </w:rPr>
        <w:t>billing</w:t>
      </w:r>
      <w:r>
        <w:rPr>
          <w:lang w:val="en"/>
        </w:rPr>
        <w:t xml:space="preserve"> </w:t>
      </w:r>
      <w:r w:rsidR="00DD458E">
        <w:rPr>
          <w:lang w:val="en"/>
        </w:rPr>
        <w:t>of more</w:t>
      </w:r>
      <w:r w:rsidR="008C1E52">
        <w:rPr>
          <w:lang w:val="en"/>
        </w:rPr>
        <w:t xml:space="preserve"> than 80</w:t>
      </w:r>
      <w:r w:rsidR="00DD458E">
        <w:rPr>
          <w:lang w:val="en"/>
        </w:rPr>
        <w:t>% of the</w:t>
      </w:r>
      <w:r w:rsidR="00193D55">
        <w:rPr>
          <w:lang w:val="en"/>
        </w:rPr>
        <w:t xml:space="preserve"> HOD</w:t>
      </w:r>
      <w:r w:rsidR="002244B2">
        <w:rPr>
          <w:lang w:val="en"/>
        </w:rPr>
        <w:t xml:space="preserve"> that is</w:t>
      </w:r>
      <w:r w:rsidR="00DD458E">
        <w:rPr>
          <w:lang w:val="en"/>
        </w:rPr>
        <w:t xml:space="preserve"> dispensed in all SISCAT hospitals. </w:t>
      </w:r>
      <w:r>
        <w:rPr>
          <w:lang w:val="en"/>
        </w:rPr>
        <w:t xml:space="preserve">In such a way that if a treatment is not correctly registered (in time and form) the medication cannot be billed at CatSalut. </w:t>
      </w:r>
    </w:p>
    <w:p w:rsidR="00094878" w:rsidP="0084767F" w:rsidRDefault="00094878" w14:paraId="64207265" w14:textId="3B905EB4">
      <w:pPr>
        <w:jc w:val="both"/>
      </w:pPr>
      <w:r>
        <w:rPr>
          <w:lang w:val="en"/>
        </w:rPr>
        <w:lastRenderedPageBreak/>
        <w:t>The information of the RPT-MHDA,</w:t>
      </w:r>
      <w:r w:rsidR="007A00D9">
        <w:rPr>
          <w:lang w:val="en"/>
        </w:rPr>
        <w:t xml:space="preserve"> </w:t>
      </w:r>
      <w:r w:rsidR="003D47A5">
        <w:rPr>
          <w:lang w:val="en"/>
        </w:rPr>
        <w:t>in fulfillment of its purpose, is key for the evaluation of the health outcomes of the population</w:t>
      </w:r>
      <w:r w:rsidR="007A00D9">
        <w:rPr>
          <w:lang w:val="en"/>
        </w:rPr>
        <w:t xml:space="preserve"> </w:t>
      </w:r>
      <w:r w:rsidR="00B034AB">
        <w:rPr>
          <w:lang w:val="en"/>
        </w:rPr>
        <w:t>treated</w:t>
      </w:r>
      <w:r w:rsidR="007A2A01">
        <w:rPr>
          <w:lang w:val="en"/>
        </w:rPr>
        <w:t xml:space="preserve"> </w:t>
      </w:r>
      <w:r w:rsidR="005468E2">
        <w:rPr>
          <w:lang w:val="en"/>
        </w:rPr>
        <w:t>and</w:t>
      </w:r>
      <w:r w:rsidR="007A2A01">
        <w:rPr>
          <w:lang w:val="en"/>
        </w:rPr>
        <w:t xml:space="preserve"> for</w:t>
      </w:r>
      <w:r w:rsidR="00B034AB">
        <w:rPr>
          <w:lang w:val="en"/>
        </w:rPr>
        <w:t xml:space="preserve"> </w:t>
      </w:r>
      <w:r w:rsidR="007A00D9">
        <w:rPr>
          <w:lang w:val="en"/>
        </w:rPr>
        <w:t>decision-making</w:t>
      </w:r>
      <w:r w:rsidR="00B034AB">
        <w:rPr>
          <w:lang w:val="en"/>
        </w:rPr>
        <w:t>.</w:t>
      </w:r>
      <w:r w:rsidR="005468E2">
        <w:rPr>
          <w:lang w:val="en"/>
        </w:rPr>
        <w:t xml:space="preserve"> Likewise, it is also</w:t>
      </w:r>
      <w:r w:rsidR="007A00D9">
        <w:rPr>
          <w:lang w:val="en"/>
        </w:rPr>
        <w:t xml:space="preserve"> useful </w:t>
      </w:r>
      <w:r w:rsidR="00FA153E">
        <w:rPr>
          <w:lang w:val="en"/>
        </w:rPr>
        <w:t>for the management</w:t>
      </w:r>
      <w:r w:rsidR="007A2A01">
        <w:rPr>
          <w:lang w:val="en"/>
        </w:rPr>
        <w:t xml:space="preserve"> of various actions linked to the</w:t>
      </w:r>
      <w:r w:rsidR="00B47E78">
        <w:rPr>
          <w:lang w:val="en"/>
        </w:rPr>
        <w:t xml:space="preserve"> HOD</w:t>
      </w:r>
      <w:r>
        <w:rPr>
          <w:lang w:val="en"/>
        </w:rPr>
        <w:t xml:space="preserve"> such </w:t>
      </w:r>
      <w:r w:rsidR="00950F9F">
        <w:rPr>
          <w:lang w:val="en"/>
        </w:rPr>
        <w:t>as</w:t>
      </w:r>
      <w:r>
        <w:rPr>
          <w:lang w:val="en"/>
        </w:rPr>
        <w:t xml:space="preserve"> </w:t>
      </w:r>
      <w:r w:rsidR="00FA153E">
        <w:rPr>
          <w:lang w:val="en"/>
        </w:rPr>
        <w:t>differentiated payment models</w:t>
      </w:r>
      <w:r w:rsidR="007A2A01">
        <w:rPr>
          <w:lang w:val="en"/>
        </w:rPr>
        <w:t xml:space="preserve"> such as </w:t>
      </w:r>
      <w:r w:rsidR="007A00D9">
        <w:rPr>
          <w:lang w:val="en"/>
        </w:rPr>
        <w:t>pharmacological rates or</w:t>
      </w:r>
      <w:r w:rsidR="007A2A01">
        <w:rPr>
          <w:lang w:val="en"/>
        </w:rPr>
        <w:t xml:space="preserve"> </w:t>
      </w:r>
      <w:r w:rsidRPr="0081779E" w:rsidR="0081779E">
        <w:rPr>
          <w:lang w:val="en"/>
        </w:rPr>
        <w:t>risk-sharing agreements</w:t>
      </w:r>
      <w:r w:rsidR="007A00D9">
        <w:rPr>
          <w:lang w:val="en"/>
        </w:rPr>
        <w:t>, the</w:t>
      </w:r>
      <w:r>
        <w:rPr>
          <w:lang w:val="en"/>
        </w:rPr>
        <w:t xml:space="preserve"> establishment of </w:t>
      </w:r>
      <w:r w:rsidR="007A2A01">
        <w:rPr>
          <w:lang w:val="en"/>
        </w:rPr>
        <w:t xml:space="preserve">the </w:t>
      </w:r>
      <w:r w:rsidR="003D47A5">
        <w:rPr>
          <w:lang w:val="en"/>
        </w:rPr>
        <w:t xml:space="preserve">budgetary impact for new medicines, the definition of indicators of rational use </w:t>
      </w:r>
      <w:r w:rsidR="007A00D9">
        <w:rPr>
          <w:lang w:val="en"/>
        </w:rPr>
        <w:t>included in</w:t>
      </w:r>
      <w:r w:rsidR="003D47A5">
        <w:rPr>
          <w:lang w:val="en"/>
        </w:rPr>
        <w:t xml:space="preserve"> consideration for hospital outcomes. </w:t>
      </w:r>
    </w:p>
    <w:p w:rsidRPr="00EA03C2" w:rsidR="0057354B" w:rsidP="00BC5A37" w:rsidRDefault="006A68E7" w14:paraId="075A9DA9" w14:textId="6C326D16">
      <w:pPr>
        <w:keepLines/>
        <w:jc w:val="both"/>
        <w:rPr>
          <w:i/>
        </w:rPr>
      </w:pPr>
      <w:r>
        <w:rPr>
          <w:i/>
          <w:lang w:val="en"/>
        </w:rPr>
        <w:t>More</w:t>
      </w:r>
      <w:r w:rsidR="00A83908">
        <w:rPr>
          <w:i/>
          <w:lang w:val="en"/>
        </w:rPr>
        <w:t xml:space="preserve"> information published in</w:t>
      </w:r>
      <w:r w:rsidRPr="00EA03C2" w:rsidR="0057354B">
        <w:rPr>
          <w:i/>
          <w:lang w:val="en"/>
        </w:rPr>
        <w:t>: Roig Izquierdo M, Prat Casanovas MA, Gorgas Torner MQ, Pontes García C. Registry of patients and treatments of hospital medicines in Catalonia: 10 years of clinical data. Med Clin. 2020;154(5):185–91.</w:t>
      </w:r>
    </w:p>
    <w:p w:rsidRPr="006A68E7" w:rsidR="00E5739E" w:rsidP="006A68E7" w:rsidRDefault="00E5739E" w14:paraId="37AAA5FF" w14:textId="349F69FD">
      <w:pPr>
        <w:pStyle w:val="Ttol2"/>
        <w:numPr>
          <w:ilvl w:val="1"/>
          <w:numId w:val="1"/>
        </w:numPr>
        <w:rPr>
          <w:rFonts w:ascii="Arial" w:hAnsi="Arial" w:cs="Arial"/>
          <w:b/>
          <w:color w:val="auto"/>
          <w:sz w:val="24"/>
          <w:szCs w:val="24"/>
          <w:lang w:val="en-US"/>
        </w:rPr>
      </w:pPr>
      <w:bookmarkStart w:name="_Toc90894980" w:id="5"/>
      <w:r w:rsidRPr="006A68E7">
        <w:rPr>
          <w:rFonts w:ascii="Arial" w:hAnsi="Arial" w:cs="Arial"/>
          <w:b/>
          <w:color w:val="auto"/>
          <w:sz w:val="24"/>
          <w:szCs w:val="24"/>
          <w:lang w:val="en-US"/>
        </w:rPr>
        <w:t>Treatments with electronic prescription</w:t>
      </w:r>
      <w:bookmarkEnd w:id="5"/>
    </w:p>
    <w:p w:rsidRPr="006A68E7" w:rsidR="00A7482E" w:rsidP="00E001D6" w:rsidRDefault="004263D6" w14:paraId="2153F5FE" w14:textId="46D00594">
      <w:pPr>
        <w:pStyle w:val="NormalWeb"/>
        <w:spacing w:before="0" w:beforeAutospacing="0" w:after="150" w:afterAutospacing="0" w:line="276" w:lineRule="auto"/>
        <w:jc w:val="both"/>
        <w:rPr>
          <w:rFonts w:ascii="Arial" w:hAnsi="Arial" w:cs="Arial"/>
          <w:sz w:val="22"/>
          <w:szCs w:val="22"/>
        </w:rPr>
      </w:pPr>
      <w:r w:rsidRPr="006A68E7">
        <w:rPr>
          <w:rFonts w:ascii="Arial" w:hAnsi="Arial" w:cs="Arial"/>
          <w:sz w:val="22"/>
          <w:szCs w:val="22"/>
          <w:lang w:val="en"/>
        </w:rPr>
        <w:t>W</w:t>
      </w:r>
      <w:r w:rsidR="006A68E7">
        <w:rPr>
          <w:rFonts w:ascii="Arial" w:hAnsi="Arial" w:cs="Arial"/>
          <w:sz w:val="22"/>
          <w:szCs w:val="22"/>
          <w:lang w:val="en"/>
        </w:rPr>
        <w:t>ithin the pharmaceutical provision</w:t>
      </w:r>
      <w:r w:rsidRPr="006A68E7">
        <w:rPr>
          <w:rFonts w:ascii="Arial" w:hAnsi="Arial" w:cs="Arial"/>
          <w:sz w:val="22"/>
          <w:szCs w:val="22"/>
          <w:lang w:val="en"/>
        </w:rPr>
        <w:t xml:space="preserve">, there are </w:t>
      </w:r>
      <w:r w:rsidRPr="006A68E7">
        <w:rPr>
          <w:rFonts w:ascii="Arial" w:hAnsi="Arial" w:cs="Arial"/>
          <w:b/>
          <w:sz w:val="22"/>
          <w:szCs w:val="22"/>
          <w:lang w:val="en"/>
        </w:rPr>
        <w:t>medicines</w:t>
      </w:r>
      <w:r w:rsidRPr="006A68E7">
        <w:rPr>
          <w:rFonts w:ascii="Arial" w:hAnsi="Arial" w:cs="Arial"/>
          <w:sz w:val="22"/>
          <w:szCs w:val="22"/>
          <w:lang w:val="en"/>
        </w:rPr>
        <w:t xml:space="preserve"> </w:t>
      </w:r>
      <w:r w:rsidRPr="006A68E7">
        <w:rPr>
          <w:rFonts w:ascii="Arial" w:hAnsi="Arial" w:cs="Arial"/>
          <w:b/>
          <w:sz w:val="22"/>
          <w:szCs w:val="22"/>
          <w:lang w:val="en"/>
        </w:rPr>
        <w:t xml:space="preserve">and other products that patients acquire in </w:t>
      </w:r>
      <w:r w:rsidRPr="006A68E7" w:rsidR="00A7482E">
        <w:rPr>
          <w:rFonts w:ascii="Arial" w:hAnsi="Arial" w:cs="Arial"/>
          <w:b/>
          <w:sz w:val="22"/>
          <w:szCs w:val="22"/>
          <w:lang w:val="en"/>
        </w:rPr>
        <w:t>the</w:t>
      </w:r>
      <w:r w:rsidRPr="006A68E7" w:rsidR="006A68E7">
        <w:rPr>
          <w:rFonts w:ascii="Arial" w:hAnsi="Arial" w:cs="Arial"/>
          <w:b/>
          <w:sz w:val="22"/>
          <w:szCs w:val="22"/>
          <w:lang w:val="en"/>
        </w:rPr>
        <w:t xml:space="preserve"> </w:t>
      </w:r>
      <w:r w:rsidRPr="006A68E7" w:rsidR="009400DE">
        <w:rPr>
          <w:rFonts w:ascii="Arial" w:hAnsi="Arial" w:cs="Arial"/>
          <w:b/>
          <w:sz w:val="22"/>
          <w:szCs w:val="22"/>
          <w:lang w:val="en"/>
        </w:rPr>
        <w:t>community pharmac</w:t>
      </w:r>
      <w:r w:rsidR="008F5E99">
        <w:rPr>
          <w:rFonts w:ascii="Arial" w:hAnsi="Arial" w:cs="Arial"/>
          <w:b/>
          <w:sz w:val="22"/>
          <w:szCs w:val="22"/>
          <w:lang w:val="en"/>
        </w:rPr>
        <w:t>ies</w:t>
      </w:r>
      <w:r w:rsidR="006A68E7">
        <w:rPr>
          <w:rFonts w:ascii="Arial" w:hAnsi="Arial" w:cs="Arial"/>
          <w:b/>
          <w:sz w:val="22"/>
          <w:szCs w:val="22"/>
          <w:lang w:val="en"/>
        </w:rPr>
        <w:t xml:space="preserve"> </w:t>
      </w:r>
      <w:r w:rsidR="008F5E99">
        <w:rPr>
          <w:rFonts w:ascii="Arial" w:hAnsi="Arial" w:cs="Arial"/>
          <w:b/>
          <w:sz w:val="22"/>
          <w:szCs w:val="22"/>
          <w:lang w:val="en"/>
        </w:rPr>
        <w:t>of</w:t>
      </w:r>
      <w:r w:rsidRPr="006A68E7">
        <w:rPr>
          <w:rFonts w:ascii="Arial" w:hAnsi="Arial" w:cs="Arial"/>
          <w:b/>
          <w:sz w:val="22"/>
          <w:szCs w:val="22"/>
          <w:lang w:val="en"/>
        </w:rPr>
        <w:t xml:space="preserve"> their</w:t>
      </w:r>
      <w:r w:rsidRPr="006A68E7" w:rsidR="006A68E7">
        <w:rPr>
          <w:rFonts w:ascii="Arial" w:hAnsi="Arial" w:cs="Arial"/>
          <w:b/>
          <w:sz w:val="22"/>
          <w:szCs w:val="22"/>
          <w:lang w:val="en"/>
        </w:rPr>
        <w:t xml:space="preserve"> </w:t>
      </w:r>
      <w:r w:rsidRPr="006A68E7" w:rsidR="00A7482E">
        <w:rPr>
          <w:rFonts w:ascii="Arial" w:hAnsi="Arial" w:cs="Arial"/>
          <w:b/>
          <w:sz w:val="22"/>
          <w:szCs w:val="22"/>
          <w:lang w:val="en"/>
        </w:rPr>
        <w:t>choice.</w:t>
      </w:r>
      <w:r w:rsidRPr="006A68E7" w:rsidR="00E001D6">
        <w:rPr>
          <w:rFonts w:ascii="Arial" w:hAnsi="Arial" w:cs="Arial"/>
          <w:sz w:val="22"/>
          <w:szCs w:val="22"/>
          <w:lang w:val="en"/>
        </w:rPr>
        <w:t xml:space="preserve"> These treatments are prescribed and dispensed through the electronic prescription system, available in all SISCAT </w:t>
      </w:r>
      <w:r w:rsidRPr="006A68E7" w:rsidR="006A68E7">
        <w:rPr>
          <w:rFonts w:ascii="Arial" w:hAnsi="Arial" w:cs="Arial"/>
          <w:sz w:val="22"/>
          <w:szCs w:val="22"/>
          <w:lang w:val="en"/>
        </w:rPr>
        <w:t>centers and</w:t>
      </w:r>
      <w:r w:rsidRPr="006A68E7" w:rsidR="00DA5FB6">
        <w:rPr>
          <w:rFonts w:ascii="Arial" w:hAnsi="Arial" w:cs="Arial"/>
          <w:sz w:val="22"/>
          <w:szCs w:val="22"/>
          <w:lang w:val="en"/>
        </w:rPr>
        <w:t xml:space="preserve"> community pharmacy offices</w:t>
      </w:r>
      <w:r w:rsidRPr="006A68E7">
        <w:rPr>
          <w:rFonts w:ascii="Arial" w:hAnsi="Arial" w:cs="Arial"/>
          <w:sz w:val="22"/>
          <w:szCs w:val="22"/>
          <w:lang w:val="en"/>
        </w:rPr>
        <w:t xml:space="preserve"> and with a degree of implementation in the territory of almost</w:t>
      </w:r>
      <w:r w:rsidRPr="006A68E7" w:rsidR="00A7482E">
        <w:rPr>
          <w:rFonts w:ascii="Arial" w:hAnsi="Arial" w:cs="Arial"/>
          <w:sz w:val="22"/>
          <w:szCs w:val="22"/>
          <w:lang w:val="en"/>
        </w:rPr>
        <w:t xml:space="preserve"> 100%.</w:t>
      </w:r>
    </w:p>
    <w:p w:rsidRPr="006A68E7" w:rsidR="00E001D6" w:rsidP="00E001D6" w:rsidRDefault="00E001D6" w14:paraId="4A914FBF" w14:textId="3CB9939F">
      <w:pPr>
        <w:pStyle w:val="NormalWeb"/>
        <w:spacing w:before="0" w:beforeAutospacing="0" w:after="150" w:afterAutospacing="0" w:line="276" w:lineRule="auto"/>
        <w:jc w:val="both"/>
        <w:rPr>
          <w:rFonts w:ascii="Arial" w:hAnsi="Arial" w:cs="Arial"/>
          <w:sz w:val="22"/>
          <w:szCs w:val="22"/>
        </w:rPr>
      </w:pPr>
      <w:r w:rsidRPr="006A68E7">
        <w:rPr>
          <w:rFonts w:ascii="Arial" w:hAnsi="Arial" w:cs="Arial"/>
          <w:sz w:val="22"/>
          <w:szCs w:val="22"/>
          <w:lang w:val="en"/>
        </w:rPr>
        <w:t xml:space="preserve">In this sense, these treatments are already </w:t>
      </w:r>
      <w:r w:rsidRPr="006A68E7">
        <w:rPr>
          <w:rFonts w:ascii="Arial" w:hAnsi="Arial" w:cs="Arial"/>
          <w:b/>
          <w:sz w:val="22"/>
          <w:szCs w:val="22"/>
          <w:lang w:val="en"/>
        </w:rPr>
        <w:t xml:space="preserve">integrated and can be consulted by </w:t>
      </w:r>
      <w:r w:rsidRPr="006A68E7" w:rsidR="006A68E7">
        <w:rPr>
          <w:rFonts w:ascii="Arial" w:hAnsi="Arial" w:cs="Arial"/>
          <w:b/>
          <w:sz w:val="22"/>
          <w:szCs w:val="22"/>
          <w:lang w:val="en"/>
        </w:rPr>
        <w:t>all health</w:t>
      </w:r>
      <w:r w:rsidRPr="006A68E7" w:rsidR="00DA5FB6">
        <w:rPr>
          <w:rFonts w:ascii="Arial" w:hAnsi="Arial" w:cs="Arial"/>
          <w:b/>
          <w:sz w:val="22"/>
          <w:szCs w:val="22"/>
          <w:lang w:val="en"/>
        </w:rPr>
        <w:t xml:space="preserve"> </w:t>
      </w:r>
      <w:r w:rsidRPr="006A68E7">
        <w:rPr>
          <w:rFonts w:ascii="Arial" w:hAnsi="Arial" w:cs="Arial"/>
          <w:b/>
          <w:sz w:val="22"/>
          <w:szCs w:val="22"/>
          <w:lang w:val="en"/>
        </w:rPr>
        <w:t xml:space="preserve">professionals </w:t>
      </w:r>
      <w:r w:rsidR="006A68E7">
        <w:rPr>
          <w:rFonts w:ascii="Arial" w:hAnsi="Arial" w:cs="Arial"/>
          <w:b/>
          <w:sz w:val="22"/>
          <w:szCs w:val="22"/>
          <w:lang w:val="en"/>
        </w:rPr>
        <w:t>and</w:t>
      </w:r>
      <w:r w:rsidRPr="006A68E7">
        <w:rPr>
          <w:rFonts w:ascii="Arial" w:hAnsi="Arial" w:cs="Arial"/>
          <w:b/>
          <w:sz w:val="22"/>
          <w:szCs w:val="22"/>
          <w:lang w:val="en"/>
        </w:rPr>
        <w:t xml:space="preserve"> </w:t>
      </w:r>
      <w:r w:rsidRPr="006A68E7" w:rsidR="00A7482E">
        <w:rPr>
          <w:rFonts w:ascii="Arial" w:hAnsi="Arial" w:cs="Arial"/>
          <w:b/>
          <w:sz w:val="22"/>
          <w:szCs w:val="22"/>
          <w:lang w:val="en"/>
        </w:rPr>
        <w:t>users,</w:t>
      </w:r>
      <w:r w:rsidR="006A68E7">
        <w:rPr>
          <w:rFonts w:ascii="Arial" w:hAnsi="Arial" w:cs="Arial"/>
          <w:b/>
          <w:sz w:val="22"/>
          <w:szCs w:val="22"/>
          <w:lang w:val="en"/>
        </w:rPr>
        <w:t xml:space="preserve"> </w:t>
      </w:r>
      <w:r w:rsidRPr="006A68E7">
        <w:rPr>
          <w:rFonts w:ascii="Arial" w:hAnsi="Arial" w:cs="Arial"/>
          <w:sz w:val="22"/>
          <w:szCs w:val="22"/>
          <w:lang w:val="en"/>
        </w:rPr>
        <w:t xml:space="preserve">who can access their medication plan through the </w:t>
      </w:r>
      <w:r w:rsidRPr="006A68E7" w:rsidR="00DA5FB6">
        <w:rPr>
          <w:rFonts w:ascii="Arial" w:hAnsi="Arial" w:cs="Arial"/>
          <w:sz w:val="22"/>
          <w:szCs w:val="22"/>
          <w:lang w:val="en"/>
        </w:rPr>
        <w:t>citizen's health folder (</w:t>
      </w:r>
      <w:r w:rsidR="008F5E99">
        <w:rPr>
          <w:rFonts w:ascii="Arial" w:hAnsi="Arial" w:cs="Arial"/>
          <w:sz w:val="22"/>
          <w:szCs w:val="22"/>
          <w:lang w:val="en"/>
        </w:rPr>
        <w:t>La Meva Salut, that can be translated into My Health</w:t>
      </w:r>
      <w:r w:rsidRPr="006A68E7" w:rsidR="00DA5FB6">
        <w:rPr>
          <w:rFonts w:ascii="Arial" w:hAnsi="Arial" w:cs="Arial"/>
          <w:sz w:val="22"/>
          <w:szCs w:val="22"/>
          <w:lang w:val="en"/>
        </w:rPr>
        <w:t>).</w:t>
      </w:r>
    </w:p>
    <w:p w:rsidRPr="006A68E7" w:rsidR="00A7482E" w:rsidP="00E001D6" w:rsidRDefault="00A7482E" w14:paraId="0069A08F" w14:textId="0014900A">
      <w:pPr>
        <w:pStyle w:val="NormalWeb"/>
        <w:spacing w:before="0" w:beforeAutospacing="0" w:after="150" w:afterAutospacing="0" w:line="276" w:lineRule="auto"/>
        <w:jc w:val="both"/>
        <w:rPr>
          <w:rFonts w:ascii="Arial" w:hAnsi="Arial" w:cs="Arial"/>
          <w:sz w:val="22"/>
          <w:szCs w:val="22"/>
        </w:rPr>
      </w:pPr>
      <w:r w:rsidRPr="006A68E7">
        <w:rPr>
          <w:rFonts w:ascii="Arial" w:hAnsi="Arial" w:cs="Arial"/>
          <w:sz w:val="22"/>
          <w:szCs w:val="22"/>
          <w:lang w:val="en"/>
        </w:rPr>
        <w:t>As explained above, the ultimate goal that CatSalut pursues is to obtain a therapeutic plan that includes</w:t>
      </w:r>
      <w:r w:rsidR="00883C9C">
        <w:rPr>
          <w:rFonts w:ascii="Arial" w:hAnsi="Arial" w:cs="Arial"/>
          <w:sz w:val="22"/>
          <w:szCs w:val="22"/>
          <w:lang w:val="en"/>
        </w:rPr>
        <w:t xml:space="preserve"> all treatments of the patient. T</w:t>
      </w:r>
      <w:r w:rsidR="00622196">
        <w:rPr>
          <w:rFonts w:ascii="Arial" w:hAnsi="Arial" w:cs="Arial"/>
          <w:sz w:val="22"/>
          <w:szCs w:val="22"/>
          <w:lang w:val="en"/>
        </w:rPr>
        <w:t xml:space="preserve">hose that </w:t>
      </w:r>
      <w:r w:rsidRPr="006A68E7">
        <w:rPr>
          <w:rFonts w:ascii="Arial" w:hAnsi="Arial" w:cs="Arial"/>
          <w:sz w:val="22"/>
          <w:szCs w:val="22"/>
          <w:lang w:val="en"/>
        </w:rPr>
        <w:t>are dispensed in</w:t>
      </w:r>
      <w:r w:rsidR="00883C9C">
        <w:rPr>
          <w:rFonts w:ascii="Arial" w:hAnsi="Arial" w:cs="Arial"/>
          <w:sz w:val="22"/>
          <w:szCs w:val="22"/>
          <w:lang w:val="en"/>
        </w:rPr>
        <w:t xml:space="preserve"> the community pharmacy </w:t>
      </w:r>
      <w:r w:rsidR="00622196">
        <w:rPr>
          <w:rFonts w:ascii="Arial" w:hAnsi="Arial" w:cs="Arial"/>
          <w:sz w:val="22"/>
          <w:szCs w:val="22"/>
          <w:lang w:val="en"/>
        </w:rPr>
        <w:t>offices</w:t>
      </w:r>
      <w:r w:rsidR="00883C9C">
        <w:rPr>
          <w:rFonts w:ascii="Arial" w:hAnsi="Arial" w:cs="Arial"/>
          <w:sz w:val="22"/>
          <w:szCs w:val="22"/>
          <w:lang w:val="en"/>
        </w:rPr>
        <w:t xml:space="preserve"> </w:t>
      </w:r>
      <w:r w:rsidRPr="006A68E7">
        <w:rPr>
          <w:rFonts w:ascii="Arial" w:hAnsi="Arial" w:cs="Arial"/>
          <w:sz w:val="22"/>
          <w:szCs w:val="22"/>
          <w:lang w:val="en"/>
        </w:rPr>
        <w:t xml:space="preserve">are already integrated and </w:t>
      </w:r>
      <w:r w:rsidR="00622196">
        <w:rPr>
          <w:rFonts w:ascii="Arial" w:hAnsi="Arial" w:cs="Arial"/>
          <w:sz w:val="22"/>
          <w:szCs w:val="22"/>
          <w:lang w:val="en"/>
        </w:rPr>
        <w:t>interoperable. T</w:t>
      </w:r>
      <w:r w:rsidRPr="006A68E7">
        <w:rPr>
          <w:rFonts w:ascii="Arial" w:hAnsi="Arial" w:cs="Arial"/>
          <w:sz w:val="22"/>
          <w:szCs w:val="22"/>
          <w:lang w:val="en"/>
        </w:rPr>
        <w:t>herefore, this is the reason why it is requested that initially t</w:t>
      </w:r>
      <w:r w:rsidR="00B47E78">
        <w:rPr>
          <w:rFonts w:ascii="Arial" w:hAnsi="Arial" w:cs="Arial"/>
          <w:sz w:val="22"/>
          <w:szCs w:val="22"/>
          <w:lang w:val="en"/>
        </w:rPr>
        <w:t>he application focus on the HOD</w:t>
      </w:r>
      <w:r w:rsidRPr="006A68E7">
        <w:rPr>
          <w:rFonts w:ascii="Arial" w:hAnsi="Arial" w:cs="Arial"/>
          <w:sz w:val="22"/>
          <w:szCs w:val="22"/>
          <w:lang w:val="en"/>
        </w:rPr>
        <w:t>, but it</w:t>
      </w:r>
      <w:r w:rsidR="0077280A">
        <w:rPr>
          <w:rFonts w:ascii="Arial" w:hAnsi="Arial" w:cs="Arial"/>
          <w:sz w:val="22"/>
          <w:szCs w:val="22"/>
          <w:lang w:val="en"/>
        </w:rPr>
        <w:t xml:space="preserve"> </w:t>
      </w:r>
      <w:r w:rsidRPr="006A68E7" w:rsidR="00D322EC">
        <w:rPr>
          <w:rFonts w:ascii="Arial" w:hAnsi="Arial" w:cs="Arial"/>
          <w:sz w:val="22"/>
          <w:szCs w:val="22"/>
          <w:lang w:val="en"/>
        </w:rPr>
        <w:t xml:space="preserve">will be </w:t>
      </w:r>
      <w:r w:rsidRPr="0077280A">
        <w:rPr>
          <w:rFonts w:ascii="Arial" w:hAnsi="Arial" w:cs="Arial"/>
          <w:b/>
          <w:sz w:val="22"/>
          <w:szCs w:val="22"/>
          <w:lang w:val="en"/>
        </w:rPr>
        <w:t>essential that it can be integrated with the electronic p</w:t>
      </w:r>
      <w:r w:rsidR="0077280A">
        <w:rPr>
          <w:rFonts w:ascii="Arial" w:hAnsi="Arial" w:cs="Arial"/>
          <w:b/>
          <w:sz w:val="22"/>
          <w:szCs w:val="22"/>
          <w:lang w:val="en"/>
        </w:rPr>
        <w:t xml:space="preserve">rescription system of Catalonia </w:t>
      </w:r>
      <w:r w:rsidRPr="0077280A">
        <w:rPr>
          <w:rFonts w:ascii="Arial" w:hAnsi="Arial" w:cs="Arial"/>
          <w:b/>
          <w:sz w:val="22"/>
          <w:szCs w:val="22"/>
          <w:lang w:val="en"/>
        </w:rPr>
        <w:t xml:space="preserve">or allows the prescription of </w:t>
      </w:r>
      <w:r w:rsidR="00DB0F29">
        <w:rPr>
          <w:rFonts w:ascii="Arial" w:hAnsi="Arial" w:cs="Arial"/>
          <w:b/>
          <w:sz w:val="22"/>
          <w:szCs w:val="22"/>
          <w:lang w:val="en"/>
        </w:rPr>
        <w:t>treatments that are dispensed at community pharmacies</w:t>
      </w:r>
      <w:r w:rsidRPr="0077280A">
        <w:rPr>
          <w:rFonts w:ascii="Arial" w:hAnsi="Arial" w:cs="Arial"/>
          <w:b/>
          <w:sz w:val="22"/>
          <w:szCs w:val="22"/>
          <w:lang w:val="en"/>
        </w:rPr>
        <w:t xml:space="preserve"> an</w:t>
      </w:r>
      <w:r w:rsidR="0077280A">
        <w:rPr>
          <w:rFonts w:ascii="Arial" w:hAnsi="Arial" w:cs="Arial"/>
          <w:b/>
          <w:sz w:val="22"/>
          <w:szCs w:val="22"/>
          <w:lang w:val="en"/>
        </w:rPr>
        <w:t xml:space="preserve">d </w:t>
      </w:r>
      <w:r w:rsidR="00DB0F29">
        <w:rPr>
          <w:rFonts w:ascii="Arial" w:hAnsi="Arial" w:cs="Arial"/>
          <w:b/>
          <w:sz w:val="22"/>
          <w:szCs w:val="22"/>
          <w:lang w:val="en"/>
        </w:rPr>
        <w:t xml:space="preserve">the </w:t>
      </w:r>
      <w:r w:rsidR="0077280A">
        <w:rPr>
          <w:rFonts w:ascii="Arial" w:hAnsi="Arial" w:cs="Arial"/>
          <w:b/>
          <w:sz w:val="22"/>
          <w:szCs w:val="22"/>
          <w:lang w:val="en"/>
        </w:rPr>
        <w:t xml:space="preserve">communication with community </w:t>
      </w:r>
      <w:r w:rsidRPr="0077280A" w:rsidR="0077280A">
        <w:rPr>
          <w:rFonts w:ascii="Arial" w:hAnsi="Arial" w:cs="Arial"/>
          <w:b/>
          <w:sz w:val="22"/>
          <w:szCs w:val="22"/>
          <w:lang w:val="en"/>
        </w:rPr>
        <w:t>pharmac</w:t>
      </w:r>
      <w:r w:rsidR="008F5E99">
        <w:rPr>
          <w:rFonts w:ascii="Arial" w:hAnsi="Arial" w:cs="Arial"/>
          <w:b/>
          <w:sz w:val="22"/>
          <w:szCs w:val="22"/>
          <w:lang w:val="en"/>
        </w:rPr>
        <w:t>ies</w:t>
      </w:r>
      <w:r w:rsidRPr="0077280A" w:rsidR="0077280A">
        <w:rPr>
          <w:rFonts w:ascii="Arial" w:hAnsi="Arial" w:cs="Arial"/>
          <w:b/>
          <w:sz w:val="22"/>
          <w:szCs w:val="22"/>
          <w:lang w:val="en"/>
        </w:rPr>
        <w:t xml:space="preserve"> </w:t>
      </w:r>
      <w:r w:rsidRPr="006A68E7" w:rsidR="00D322EC">
        <w:rPr>
          <w:rFonts w:ascii="Arial" w:hAnsi="Arial" w:cs="Arial"/>
          <w:sz w:val="22"/>
          <w:szCs w:val="22"/>
          <w:lang w:val="en"/>
        </w:rPr>
        <w:t>to allow dispensing.</w:t>
      </w:r>
    </w:p>
    <w:p w:rsidRPr="006A68E7" w:rsidR="007435C0" w:rsidP="0084767F" w:rsidRDefault="00882A36" w14:paraId="1813B90E" w14:textId="7BDEE293">
      <w:pPr>
        <w:pStyle w:val="Ttol1"/>
        <w:rPr>
          <w:rFonts w:cs="Arial"/>
          <w:sz w:val="22"/>
          <w:szCs w:val="22"/>
        </w:rPr>
      </w:pPr>
      <w:bookmarkStart w:name="_Toc90894981" w:id="6"/>
      <w:r w:rsidRPr="006A68E7">
        <w:rPr>
          <w:rFonts w:cs="Arial"/>
          <w:sz w:val="22"/>
          <w:szCs w:val="22"/>
          <w:lang w:val="en"/>
        </w:rPr>
        <w:t xml:space="preserve">Justification of the </w:t>
      </w:r>
      <w:r w:rsidR="005B7ED3">
        <w:rPr>
          <w:rFonts w:cs="Arial"/>
          <w:sz w:val="22"/>
          <w:szCs w:val="22"/>
          <w:lang w:val="en"/>
        </w:rPr>
        <w:t>solution</w:t>
      </w:r>
      <w:bookmarkEnd w:id="6"/>
    </w:p>
    <w:p w:rsidRPr="006A68E7" w:rsidR="00D15D1D" w:rsidP="0084767F" w:rsidRDefault="00DB0F29" w14:paraId="7C71A069" w14:textId="57A55995">
      <w:pPr>
        <w:jc w:val="both"/>
      </w:pPr>
      <w:r w:rsidRPr="006A68E7">
        <w:rPr>
          <w:noProof/>
          <w:lang w:eastAsia="ca-ES"/>
        </w:rPr>
        <mc:AlternateContent>
          <mc:Choice Requires="wps">
            <w:drawing>
              <wp:anchor distT="0" distB="0" distL="457200" distR="114300" simplePos="0" relativeHeight="251659264" behindDoc="0" locked="0" layoutInCell="0" allowOverlap="1" wp14:anchorId="49333A65" wp14:editId="608B89E8">
                <wp:simplePos x="0" y="0"/>
                <wp:positionH relativeFrom="margin">
                  <wp:align>right</wp:align>
                </wp:positionH>
                <wp:positionV relativeFrom="margin">
                  <wp:posOffset>5210175</wp:posOffset>
                </wp:positionV>
                <wp:extent cx="2051050" cy="3152775"/>
                <wp:effectExtent l="0" t="0" r="6350" b="9525"/>
                <wp:wrapSquare wrapText="bothSides"/>
                <wp:docPr id="216" name="Autoforma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1050" cy="3152775"/>
                        </a:xfrm>
                        <a:prstGeom prst="rect">
                          <a:avLst/>
                        </a:prstGeom>
                        <a:solidFill>
                          <a:schemeClr val="accent1">
                            <a:lumMod val="40000"/>
                            <a:lumOff val="60000"/>
                            <a:alpha val="34902"/>
                          </a:schemeClr>
                        </a:solidFill>
                      </wps:spPr>
                      <wps:txbx>
                        <w:txbxContent>
                          <w:p w:rsidRPr="00897364" w:rsidR="00D517B3" w:rsidP="000D3706" w:rsidRDefault="00D517B3" w14:paraId="30E2144E" w14:textId="054B9905">
                            <w:pPr>
                              <w:spacing w:after="0" w:afterAutospacing="0"/>
                              <w:rPr>
                                <w:rStyle w:val="Textodemarcadordeposicin"/>
                                <w:i/>
                                <w:color w:val="323E4F" w:themeColor="text2" w:themeShade="BF"/>
                              </w:rPr>
                            </w:pPr>
                            <w:r w:rsidRPr="00897364">
                              <w:rPr>
                                <w:rStyle w:val="Textodemarcadordeposicin"/>
                                <w:i/>
                                <w:color w:val="323E4F" w:themeColor="text2" w:themeShade="BF"/>
                                <w:lang w:val="en"/>
                              </w:rPr>
                              <w:t>The heterogeneity of supplier information systems makes it difficult to guarantee an equitable and efficient allocation and management of resources that contribute to the sustainability of the system, since there are different degrees of solution for the same problems, different degrees of vision and contribution to the patient's electronic health history and different levels of investment in maintenance and improvements.</w:t>
                            </w:r>
                          </w:p>
                        </w:txbxContent>
                      </wps:txbx>
                      <wps:bodyPr rot="0" vert="horz" wrap="square" lIns="108000" tIns="72000" rIns="108000" bIns="72000" anchor="ctr" anchorCtr="0" upright="1">
                        <a:noAutofit/>
                      </wps:bodyPr>
                    </wps:wsp>
                  </a:graphicData>
                </a:graphic>
                <wp14:sizeRelH relativeFrom="page">
                  <wp14:pctWidth>0</wp14:pctWidth>
                </wp14:sizeRelH>
                <wp14:sizeRelV relativeFrom="margin">
                  <wp14:pctHeight>0</wp14:pctHeight>
                </wp14:sizeRelV>
              </wp:anchor>
            </w:drawing>
          </mc:Choice>
          <mc:Fallback>
            <w:pict>
              <v:rect id="Autoforma 14" style="position:absolute;left:0;text-align:left;margin-left:110.3pt;margin-top:410.25pt;width:161.5pt;height:248.25pt;z-index:251659264;visibility:visible;mso-wrap-style:square;mso-width-percent:0;mso-height-percent:0;mso-wrap-distance-left:36pt;mso-wrap-distance-top:0;mso-wrap-distance-right:9pt;mso-wrap-distance-bottom:0;mso-position-horizontal:right;mso-position-horizontal-relative:margin;mso-position-vertical:absolute;mso-position-vertical-relative:margin;mso-width-percent:0;mso-height-percent:0;mso-width-relative:page;mso-height-relative:margin;v-text-anchor:middle" o:spid="_x0000_s1026" o:allowincell="f" fillcolor="#bdd6ee [1300]" stroked="f" w14:anchorId="49333A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">
                <v:fill opacity="22873f"/>
                <v:textbox inset="3mm,2mm,3mm,2mm">
                  <w:txbxContent>
                    <w:p w:rsidRPr="00897364" w:rsidR="00D517B3" w:rsidP="000D3706" w:rsidRDefault="00D517B3" w14:paraId="30E2144E" w14:textId="054B9905">
                      <w:pPr>
                        <w:spacing w:after="0" w:afterAutospacing="0"/>
                        <w:rPr>
                          <w:rStyle w:val="Textodemarcadordeposicin"/>
                          <w:i/>
                          <w:color w:val="323E4F" w:themeColor="text2" w:themeShade="BF"/>
                        </w:rPr>
                      </w:pPr>
                      <w:r w:rsidRPr="00897364">
                        <w:rPr>
                          <w:rStyle w:val="Textodemarcadordeposicin"/>
                          <w:i/>
                          <w:color w:val="323E4F" w:themeColor="text2" w:themeShade="BF"/>
                          <w:lang w:val="en"/>
                        </w:rPr>
                        <w:t>The heterogeneity of supplier information systems makes it difficult to guarantee an equitable and efficient allocation and management of resources that contribute to the sustainability of the system, since there are different degrees of solution for the same problems, different degrees of vision and contribution to the patient's electronic health history and different levels of investment in maintenance and improvements.</w:t>
                      </w:r>
                    </w:p>
                  </w:txbxContent>
                </v:textbox>
                <w10:wrap type="square" anchorx="margin" anchory="margin"/>
              </v:rect>
            </w:pict>
          </mc:Fallback>
        </mc:AlternateContent>
      </w:r>
      <w:r w:rsidRPr="006A68E7" w:rsidR="0010554F">
        <w:rPr>
          <w:lang w:val="en"/>
        </w:rPr>
        <w:t xml:space="preserve">CatSalut has developed a series of registers, catalogues and applications </w:t>
      </w:r>
      <w:r w:rsidRPr="006A68E7" w:rsidR="00060A18">
        <w:rPr>
          <w:lang w:val="en"/>
        </w:rPr>
        <w:t>leading</w:t>
      </w:r>
      <w:r w:rsidR="00060A18">
        <w:rPr>
          <w:lang w:val="en"/>
        </w:rPr>
        <w:t xml:space="preserve"> </w:t>
      </w:r>
      <w:r w:rsidRPr="006A68E7" w:rsidR="00D15D1D">
        <w:rPr>
          <w:lang w:val="en"/>
        </w:rPr>
        <w:t>in the use of information and communication technologies for the benefit</w:t>
      </w:r>
      <w:r w:rsidR="00622196">
        <w:rPr>
          <w:lang w:val="en"/>
        </w:rPr>
        <w:t xml:space="preserve"> of citizens and professionals. For example,</w:t>
      </w:r>
      <w:r w:rsidRPr="006A68E7" w:rsidR="00D15D1D">
        <w:rPr>
          <w:lang w:val="en"/>
        </w:rPr>
        <w:t xml:space="preserve"> the creation of </w:t>
      </w:r>
      <w:r w:rsidRPr="00DB0F29">
        <w:rPr>
          <w:lang w:val="en"/>
        </w:rPr>
        <w:t>Catalonia Shared Electronic Health Record</w:t>
      </w:r>
      <w:r w:rsidRPr="006A68E7" w:rsidR="00FF26A0">
        <w:rPr>
          <w:lang w:val="en"/>
        </w:rPr>
        <w:t>, the</w:t>
      </w:r>
      <w:r w:rsidRPr="006A68E7" w:rsidR="00D15D1D">
        <w:rPr>
          <w:lang w:val="en"/>
        </w:rPr>
        <w:t xml:space="preserve"> Central</w:t>
      </w:r>
      <w:r w:rsidRPr="006A68E7" w:rsidR="00FF26A0">
        <w:rPr>
          <w:lang w:val="en"/>
        </w:rPr>
        <w:t xml:space="preserve"> </w:t>
      </w:r>
      <w:r>
        <w:rPr>
          <w:lang w:val="en"/>
        </w:rPr>
        <w:t xml:space="preserve">User </w:t>
      </w:r>
      <w:r w:rsidRPr="006A68E7" w:rsidR="00FF26A0">
        <w:rPr>
          <w:lang w:val="en"/>
        </w:rPr>
        <w:t xml:space="preserve">Registry </w:t>
      </w:r>
      <w:r w:rsidRPr="006A68E7" w:rsidR="00D15D1D">
        <w:rPr>
          <w:lang w:val="en"/>
        </w:rPr>
        <w:t>and the individual h</w:t>
      </w:r>
      <w:r w:rsidR="00060A18">
        <w:rPr>
          <w:lang w:val="en"/>
        </w:rPr>
        <w:t xml:space="preserve">ealth card, </w:t>
      </w:r>
      <w:r w:rsidRPr="006A68E7" w:rsidR="00D15D1D">
        <w:rPr>
          <w:lang w:val="en"/>
        </w:rPr>
        <w:t xml:space="preserve">that allows the identification and access of </w:t>
      </w:r>
      <w:r w:rsidR="00622196">
        <w:rPr>
          <w:lang w:val="en"/>
        </w:rPr>
        <w:t xml:space="preserve">citizens to the health system, </w:t>
      </w:r>
      <w:r w:rsidRPr="006A68E7" w:rsidR="00D15D1D">
        <w:rPr>
          <w:lang w:val="en"/>
        </w:rPr>
        <w:t>the electronic prescription for the pharm</w:t>
      </w:r>
      <w:r w:rsidR="00060A18">
        <w:rPr>
          <w:lang w:val="en"/>
        </w:rPr>
        <w:t xml:space="preserve">aceutical provision dispensable </w:t>
      </w:r>
      <w:r w:rsidRPr="006A68E7" w:rsidR="00752434">
        <w:rPr>
          <w:lang w:val="en"/>
        </w:rPr>
        <w:t>in community pharmacy, the platform of interoperability</w:t>
      </w:r>
      <w:r w:rsidR="00060A18">
        <w:rPr>
          <w:lang w:val="en"/>
        </w:rPr>
        <w:t xml:space="preserve"> </w:t>
      </w:r>
      <w:r w:rsidRPr="006A68E7" w:rsidR="00D15D1D">
        <w:rPr>
          <w:lang w:val="en"/>
        </w:rPr>
        <w:t xml:space="preserve">for the exchange of information and sanitary documentation and </w:t>
      </w:r>
      <w:r>
        <w:rPr>
          <w:lang w:val="en"/>
        </w:rPr>
        <w:t>La Meva Salut</w:t>
      </w:r>
      <w:r w:rsidRPr="006A68E7" w:rsidR="00D15D1D">
        <w:rPr>
          <w:lang w:val="en"/>
        </w:rPr>
        <w:t>.</w:t>
      </w:r>
    </w:p>
    <w:p w:rsidRPr="006A68E7" w:rsidR="00923556" w:rsidP="0084767F" w:rsidRDefault="00425CBF" w14:paraId="55B9D894" w14:textId="1AEBEAD6">
      <w:pPr>
        <w:jc w:val="both"/>
      </w:pPr>
      <w:r w:rsidRPr="006A68E7">
        <w:rPr>
          <w:lang w:val="en"/>
        </w:rPr>
        <w:t xml:space="preserve">However, there is a </w:t>
      </w:r>
      <w:r w:rsidRPr="006A68E7">
        <w:rPr>
          <w:b/>
          <w:lang w:val="en"/>
        </w:rPr>
        <w:t>heterogeneity of information systems in the providers, which have</w:t>
      </w:r>
      <w:r w:rsidR="00D517B3">
        <w:rPr>
          <w:b/>
          <w:lang w:val="en"/>
        </w:rPr>
        <w:t xml:space="preserve"> different</w:t>
      </w:r>
      <w:r w:rsidRPr="006A68E7">
        <w:rPr>
          <w:b/>
          <w:lang w:val="en"/>
        </w:rPr>
        <w:t xml:space="preserve"> HIS and </w:t>
      </w:r>
      <w:r w:rsidRPr="006A68E7">
        <w:rPr>
          <w:b/>
          <w:lang w:val="en"/>
        </w:rPr>
        <w:lastRenderedPageBreak/>
        <w:t xml:space="preserve">applications for the </w:t>
      </w:r>
      <w:r w:rsidR="00A05549">
        <w:rPr>
          <w:b/>
          <w:lang w:val="en"/>
        </w:rPr>
        <w:t xml:space="preserve">HOD </w:t>
      </w:r>
      <w:r w:rsidRPr="006A68E7" w:rsidR="00D517B3">
        <w:rPr>
          <w:b/>
          <w:lang w:val="en"/>
        </w:rPr>
        <w:t xml:space="preserve">treatments </w:t>
      </w:r>
      <w:r w:rsidR="00B47E78">
        <w:rPr>
          <w:b/>
          <w:lang w:val="en"/>
        </w:rPr>
        <w:t>management</w:t>
      </w:r>
      <w:r w:rsidRPr="006A68E7">
        <w:rPr>
          <w:b/>
          <w:lang w:val="en"/>
        </w:rPr>
        <w:t>;</w:t>
      </w:r>
      <w:r w:rsidR="00D517B3">
        <w:rPr>
          <w:b/>
          <w:lang w:val="en"/>
        </w:rPr>
        <w:t xml:space="preserve"> </w:t>
      </w:r>
      <w:r w:rsidRPr="006A68E7" w:rsidR="00D15D1D">
        <w:rPr>
          <w:lang w:val="en"/>
        </w:rPr>
        <w:t xml:space="preserve">in this sense, the use and effective adoption of the </w:t>
      </w:r>
      <w:r w:rsidR="00D517B3">
        <w:rPr>
          <w:lang w:val="en"/>
        </w:rPr>
        <w:t xml:space="preserve">previous </w:t>
      </w:r>
      <w:r w:rsidRPr="006A68E7" w:rsidR="00D15D1D">
        <w:rPr>
          <w:lang w:val="en"/>
        </w:rPr>
        <w:t xml:space="preserve">initiatives is not yet general and the quality and punctuality of data requested by patients and professionals cannot be considered satisfactory either. What is a strength, such as the diversity of solutions adapted to </w:t>
      </w:r>
      <w:r w:rsidRPr="006A68E7" w:rsidR="00622196">
        <w:rPr>
          <w:lang w:val="en"/>
        </w:rPr>
        <w:t>it</w:t>
      </w:r>
      <w:r w:rsidR="00622196">
        <w:rPr>
          <w:lang w:val="en"/>
        </w:rPr>
        <w:t>s</w:t>
      </w:r>
      <w:r w:rsidRPr="006A68E7" w:rsidR="00D15D1D">
        <w:rPr>
          <w:lang w:val="en"/>
        </w:rPr>
        <w:t xml:space="preserve"> environment, where innovation can emerge, has become at the same time a limitation for future progress and has created a great disparity of </w:t>
      </w:r>
      <w:r w:rsidRPr="006A68E7" w:rsidR="00D517B3">
        <w:rPr>
          <w:lang w:val="en"/>
        </w:rPr>
        <w:t>systems that</w:t>
      </w:r>
      <w:r w:rsidRPr="006A68E7" w:rsidR="00752434">
        <w:rPr>
          <w:lang w:val="en"/>
        </w:rPr>
        <w:t xml:space="preserve"> are not </w:t>
      </w:r>
      <w:r w:rsidRPr="006A68E7" w:rsidR="00622196">
        <w:rPr>
          <w:lang w:val="en"/>
        </w:rPr>
        <w:t>interoperable</w:t>
      </w:r>
      <w:r w:rsidR="00CA41FE">
        <w:rPr>
          <w:lang w:val="en"/>
        </w:rPr>
        <w:t>, e</w:t>
      </w:r>
      <w:r w:rsidRPr="006A68E7" w:rsidR="00D15D1D">
        <w:rPr>
          <w:lang w:val="en"/>
        </w:rPr>
        <w:t>ven those that are based on standard solutions of the same manufacturer, due to the customizations of each local implementation.</w:t>
      </w:r>
    </w:p>
    <w:p w:rsidRPr="00E63C9A" w:rsidR="00E63C9A" w:rsidP="00EA03C2" w:rsidRDefault="00752434" w14:paraId="2FC9F3B0" w14:textId="5430A53F">
      <w:pPr>
        <w:keepLines/>
        <w:jc w:val="both"/>
        <w:rPr>
          <w:lang w:val="en"/>
        </w:rPr>
      </w:pPr>
      <w:r w:rsidRPr="006A68E7">
        <w:rPr>
          <w:lang w:val="en"/>
        </w:rPr>
        <w:t>Finally, CatSa</w:t>
      </w:r>
      <w:r w:rsidR="00CA41FE">
        <w:rPr>
          <w:lang w:val="en"/>
        </w:rPr>
        <w:t>lut, as a planner, insurer and “</w:t>
      </w:r>
      <w:r w:rsidRPr="006A68E7">
        <w:rPr>
          <w:lang w:val="en"/>
        </w:rPr>
        <w:t>buyer</w:t>
      </w:r>
      <w:r w:rsidR="00CA41FE">
        <w:rPr>
          <w:lang w:val="en"/>
        </w:rPr>
        <w:t>”</w:t>
      </w:r>
      <w:r w:rsidRPr="006A68E7">
        <w:rPr>
          <w:lang w:val="en"/>
        </w:rPr>
        <w:t xml:space="preserve"> of health services, has evolved towards a management closer to the demand for care in each territory and to greater information needs in the most diverse areas. This has produced a large volume of demands for adaptation of the systems of the supplier entities and different circuits of registration and sending of information </w:t>
      </w:r>
      <w:r w:rsidRPr="006A68E7" w:rsidR="0060272A">
        <w:rPr>
          <w:lang w:val="en"/>
        </w:rPr>
        <w:t xml:space="preserve">that make it difficult for the system to have homogeneous information and that </w:t>
      </w:r>
      <w:r w:rsidRPr="006A68E7" w:rsidR="00D15D1D">
        <w:rPr>
          <w:lang w:val="en"/>
        </w:rPr>
        <w:t xml:space="preserve">result in a model of </w:t>
      </w:r>
      <w:r w:rsidRPr="006A68E7" w:rsidR="0010554F">
        <w:rPr>
          <w:lang w:val="en"/>
        </w:rPr>
        <w:t>inefficient information systems.</w:t>
      </w:r>
    </w:p>
    <w:p w:rsidRPr="006A68E7" w:rsidR="00752434" w:rsidP="0084767F" w:rsidRDefault="0010554F" w14:paraId="412EBF3B" w14:textId="1E358685">
      <w:pPr>
        <w:jc w:val="both"/>
      </w:pPr>
      <w:r w:rsidRPr="006A68E7">
        <w:rPr>
          <w:lang w:val="en"/>
        </w:rPr>
        <w:t xml:space="preserve">As stated above, one of the applications developed by CatSalut as a unique registration system throughout the SISCAT </w:t>
      </w:r>
      <w:r w:rsidR="00B47E78">
        <w:rPr>
          <w:lang w:val="en"/>
        </w:rPr>
        <w:t>of patients and HOD</w:t>
      </w:r>
      <w:r w:rsidRPr="006A68E7" w:rsidR="00734138">
        <w:rPr>
          <w:lang w:val="en"/>
        </w:rPr>
        <w:t xml:space="preserve"> treatments </w:t>
      </w:r>
      <w:r w:rsidRPr="006A68E7">
        <w:rPr>
          <w:lang w:val="en"/>
        </w:rPr>
        <w:t xml:space="preserve">is </w:t>
      </w:r>
      <w:r w:rsidRPr="006A68E7">
        <w:rPr>
          <w:b/>
          <w:lang w:val="en"/>
        </w:rPr>
        <w:t>RPT-MHDA, which in addition to requiring the adaptation of suppliers</w:t>
      </w:r>
      <w:r w:rsidRPr="006A68E7" w:rsidR="00734138">
        <w:rPr>
          <w:lang w:val="en"/>
        </w:rPr>
        <w:t xml:space="preserve"> to the new information requirements that are</w:t>
      </w:r>
      <w:r w:rsidRPr="006A68E7">
        <w:rPr>
          <w:lang w:val="en"/>
        </w:rPr>
        <w:t xml:space="preserve"> identified</w:t>
      </w:r>
      <w:r w:rsidRPr="006A68E7" w:rsidR="00734138">
        <w:rPr>
          <w:lang w:val="en"/>
        </w:rPr>
        <w:t>, presents other</w:t>
      </w:r>
      <w:r w:rsidR="00E63C9A">
        <w:rPr>
          <w:lang w:val="en"/>
        </w:rPr>
        <w:t xml:space="preserve"> problems. Specifically, certain </w:t>
      </w:r>
      <w:r w:rsidRPr="006A68E7">
        <w:rPr>
          <w:lang w:val="en"/>
        </w:rPr>
        <w:t>inefficiencies</w:t>
      </w:r>
      <w:r w:rsidRPr="006A68E7" w:rsidR="00734138">
        <w:rPr>
          <w:lang w:val="en"/>
        </w:rPr>
        <w:t xml:space="preserve"> in the entry of information</w:t>
      </w:r>
      <w:r w:rsidRPr="006A68E7">
        <w:rPr>
          <w:lang w:val="en"/>
        </w:rPr>
        <w:t xml:space="preserve"> in the completion of the</w:t>
      </w:r>
      <w:r w:rsidR="00E63C9A">
        <w:rPr>
          <w:lang w:val="en"/>
        </w:rPr>
        <w:t xml:space="preserve"> </w:t>
      </w:r>
      <w:r w:rsidRPr="006A68E7">
        <w:rPr>
          <w:lang w:val="en"/>
        </w:rPr>
        <w:t>registration</w:t>
      </w:r>
      <w:r w:rsidR="00E63C9A">
        <w:rPr>
          <w:lang w:val="en"/>
        </w:rPr>
        <w:t xml:space="preserve"> </w:t>
      </w:r>
      <w:r w:rsidRPr="006A68E7" w:rsidR="00734138">
        <w:rPr>
          <w:lang w:val="en"/>
        </w:rPr>
        <w:t>have been</w:t>
      </w:r>
      <w:r w:rsidR="00E63C9A">
        <w:rPr>
          <w:lang w:val="en"/>
        </w:rPr>
        <w:t xml:space="preserve"> </w:t>
      </w:r>
      <w:r w:rsidR="00017344">
        <w:rPr>
          <w:lang w:val="en"/>
        </w:rPr>
        <w:t>observed. A</w:t>
      </w:r>
      <w:r w:rsidRPr="006A68E7">
        <w:rPr>
          <w:lang w:val="en"/>
        </w:rPr>
        <w:t xml:space="preserve">ctually, for the most part, the recording of the information is manual and is carried out in a deferred way to the act of care of the prescription, </w:t>
      </w:r>
      <w:r w:rsidRPr="00F7401B" w:rsidR="00F823FD">
        <w:rPr>
          <w:lang w:val="en"/>
        </w:rPr>
        <w:t>causing</w:t>
      </w:r>
      <w:r w:rsidR="00F823FD">
        <w:rPr>
          <w:lang w:val="en"/>
        </w:rPr>
        <w:t xml:space="preserve"> </w:t>
      </w:r>
      <w:r w:rsidRPr="006A68E7">
        <w:rPr>
          <w:lang w:val="en"/>
        </w:rPr>
        <w:t xml:space="preserve">a </w:t>
      </w:r>
      <w:r w:rsidRPr="00E63C9A" w:rsidR="00734138">
        <w:rPr>
          <w:b/>
          <w:lang w:val="en"/>
        </w:rPr>
        <w:t>high time of dedication of the</w:t>
      </w:r>
      <w:r w:rsidRPr="006A68E7" w:rsidR="00734138">
        <w:rPr>
          <w:lang w:val="en"/>
        </w:rPr>
        <w:t xml:space="preserve"> </w:t>
      </w:r>
      <w:r w:rsidRPr="006A68E7">
        <w:rPr>
          <w:b/>
          <w:lang w:val="en"/>
        </w:rPr>
        <w:t xml:space="preserve">professionals, possibilities of error and lack of quality of the </w:t>
      </w:r>
      <w:r w:rsidRPr="006A68E7" w:rsidR="00E63C9A">
        <w:rPr>
          <w:b/>
          <w:lang w:val="en"/>
        </w:rPr>
        <w:t>information</w:t>
      </w:r>
      <w:r w:rsidRPr="006A68E7" w:rsidR="00E63C9A">
        <w:rPr>
          <w:lang w:val="en"/>
        </w:rPr>
        <w:t xml:space="preserve"> collected</w:t>
      </w:r>
      <w:r w:rsidRPr="006A68E7">
        <w:rPr>
          <w:lang w:val="en"/>
        </w:rPr>
        <w:t>.</w:t>
      </w:r>
    </w:p>
    <w:p w:rsidRPr="006A68E7" w:rsidR="00752434" w:rsidP="0084767F" w:rsidRDefault="00017344" w14:paraId="33C4425B" w14:textId="637D573C">
      <w:pPr>
        <w:jc w:val="both"/>
      </w:pPr>
      <w:r>
        <w:rPr>
          <w:lang w:val="en"/>
        </w:rPr>
        <w:t xml:space="preserve">For this reason, it is </w:t>
      </w:r>
      <w:r w:rsidRPr="006A68E7" w:rsidR="0010554F">
        <w:rPr>
          <w:lang w:val="en"/>
        </w:rPr>
        <w:t xml:space="preserve">necessary </w:t>
      </w:r>
      <w:r w:rsidRPr="006A68E7" w:rsidR="0010554F">
        <w:rPr>
          <w:b/>
          <w:lang w:val="en"/>
        </w:rPr>
        <w:t xml:space="preserve">to make </w:t>
      </w:r>
      <w:r w:rsidR="005B7ED3">
        <w:rPr>
          <w:b/>
          <w:lang w:val="en"/>
        </w:rPr>
        <w:t xml:space="preserve">available to suppliers an </w:t>
      </w:r>
      <w:r w:rsidRPr="005B7ED3" w:rsidR="005B7ED3">
        <w:rPr>
          <w:b/>
          <w:lang w:val="en"/>
        </w:rPr>
        <w:t>electronic prescribing and medicines administration solution</w:t>
      </w:r>
      <w:r w:rsidR="005B7ED3">
        <w:rPr>
          <w:b/>
          <w:lang w:val="en"/>
        </w:rPr>
        <w:t xml:space="preserve"> </w:t>
      </w:r>
      <w:r w:rsidRPr="00E63C9A" w:rsidR="0010554F">
        <w:rPr>
          <w:b/>
          <w:lang w:val="en"/>
        </w:rPr>
        <w:t xml:space="preserve">for the </w:t>
      </w:r>
      <w:r w:rsidRPr="00B47E78" w:rsidR="0010554F">
        <w:rPr>
          <w:b/>
          <w:lang w:val="en"/>
        </w:rPr>
        <w:t xml:space="preserve">interoperable outpatient environment </w:t>
      </w:r>
      <w:r w:rsidRPr="00B47E78" w:rsidR="00E63C9A">
        <w:rPr>
          <w:b/>
          <w:lang w:val="en"/>
        </w:rPr>
        <w:t>that incorporates</w:t>
      </w:r>
      <w:r w:rsidRPr="00B47E78" w:rsidR="0060272A">
        <w:rPr>
          <w:b/>
          <w:lang w:val="en"/>
        </w:rPr>
        <w:t xml:space="preserve"> applications for the management </w:t>
      </w:r>
      <w:r w:rsidRPr="00B47E78" w:rsidR="00D64078">
        <w:rPr>
          <w:b/>
          <w:lang w:val="en"/>
        </w:rPr>
        <w:t>of</w:t>
      </w:r>
      <w:r w:rsidRPr="00B47E78" w:rsidR="00B47E78">
        <w:rPr>
          <w:b/>
          <w:lang w:val="en"/>
        </w:rPr>
        <w:t xml:space="preserve"> HOD</w:t>
      </w:r>
      <w:r w:rsidRPr="00B47E78" w:rsidR="0060272A">
        <w:rPr>
          <w:b/>
          <w:lang w:val="en"/>
        </w:rPr>
        <w:t xml:space="preserve"> and</w:t>
      </w:r>
      <w:r w:rsidRPr="006A68E7" w:rsidR="0060272A">
        <w:rPr>
          <w:b/>
          <w:lang w:val="en"/>
        </w:rPr>
        <w:t xml:space="preserve"> RPT-MHDA</w:t>
      </w:r>
      <w:r w:rsidR="005B7ED3">
        <w:rPr>
          <w:lang w:val="en"/>
        </w:rPr>
        <w:t xml:space="preserve"> </w:t>
      </w:r>
      <w:r w:rsidR="00A846B1">
        <w:rPr>
          <w:lang w:val="en"/>
        </w:rPr>
        <w:t>t</w:t>
      </w:r>
      <w:r w:rsidR="00E63C9A">
        <w:rPr>
          <w:lang w:val="en"/>
        </w:rPr>
        <w:t>hat</w:t>
      </w:r>
      <w:r w:rsidRPr="006A68E7" w:rsidR="0010554F">
        <w:rPr>
          <w:lang w:val="en"/>
        </w:rPr>
        <w:t xml:space="preserve"> </w:t>
      </w:r>
      <w:r w:rsidRPr="006A68E7" w:rsidR="0060272A">
        <w:rPr>
          <w:lang w:val="en"/>
        </w:rPr>
        <w:t>allow the assessment of the use and health outcomes achieve</w:t>
      </w:r>
      <w:r w:rsidR="00E63C9A">
        <w:rPr>
          <w:lang w:val="en"/>
        </w:rPr>
        <w:t>d in real clinical practice and</w:t>
      </w:r>
      <w:r w:rsidRPr="006A68E7" w:rsidR="0010554F">
        <w:rPr>
          <w:lang w:val="en"/>
        </w:rPr>
        <w:t xml:space="preserve"> </w:t>
      </w:r>
      <w:r w:rsidR="00EE335A">
        <w:rPr>
          <w:lang w:val="en"/>
        </w:rPr>
        <w:t>aids</w:t>
      </w:r>
      <w:r w:rsidRPr="006A68E7" w:rsidR="0010554F">
        <w:rPr>
          <w:lang w:val="en"/>
        </w:rPr>
        <w:t xml:space="preserve"> </w:t>
      </w:r>
      <w:r w:rsidRPr="006A68E7" w:rsidR="0060272A">
        <w:rPr>
          <w:lang w:val="en"/>
        </w:rPr>
        <w:t xml:space="preserve">for decision making, as well as </w:t>
      </w:r>
      <w:r w:rsidR="00C07EF8">
        <w:rPr>
          <w:lang w:val="en"/>
        </w:rPr>
        <w:t>to</w:t>
      </w:r>
      <w:r w:rsidRPr="006A68E7" w:rsidR="0010554F">
        <w:rPr>
          <w:lang w:val="en"/>
        </w:rPr>
        <w:t xml:space="preserve"> </w:t>
      </w:r>
      <w:r w:rsidRPr="006A68E7" w:rsidR="0060272A">
        <w:rPr>
          <w:lang w:val="en"/>
        </w:rPr>
        <w:t xml:space="preserve">facilitate the design and integration in the </w:t>
      </w:r>
      <w:r w:rsidR="00A846B1">
        <w:rPr>
          <w:lang w:val="en"/>
        </w:rPr>
        <w:t xml:space="preserve">clinical </w:t>
      </w:r>
      <w:r w:rsidRPr="006A68E7" w:rsidR="0060272A">
        <w:rPr>
          <w:lang w:val="en"/>
        </w:rPr>
        <w:t>workstations of suppliers, avoiding specific adaptations whenever possible.</w:t>
      </w:r>
      <w:r w:rsidRPr="006A68E7" w:rsidR="0010554F">
        <w:rPr>
          <w:lang w:val="en"/>
        </w:rPr>
        <w:t xml:space="preserve"> </w:t>
      </w:r>
      <w:r w:rsidRPr="006A68E7" w:rsidR="00EA03C2">
        <w:rPr>
          <w:lang w:val="en"/>
        </w:rPr>
        <w:t>In addition, the application must also en</w:t>
      </w:r>
      <w:r w:rsidR="006E36D1">
        <w:rPr>
          <w:lang w:val="en"/>
        </w:rPr>
        <w:t>able the integration of the HOD</w:t>
      </w:r>
      <w:r w:rsidRPr="006A68E7" w:rsidR="00EA03C2">
        <w:rPr>
          <w:lang w:val="en"/>
        </w:rPr>
        <w:t xml:space="preserve"> with dispensable </w:t>
      </w:r>
      <w:r w:rsidR="00A846B1">
        <w:rPr>
          <w:lang w:val="en"/>
        </w:rPr>
        <w:t>treatments in community pharmacies</w:t>
      </w:r>
      <w:r w:rsidRPr="006A68E7" w:rsidR="00EA03C2">
        <w:rPr>
          <w:lang w:val="en"/>
        </w:rPr>
        <w:t>.</w:t>
      </w:r>
    </w:p>
    <w:p w:rsidR="00EB1EF8" w:rsidRDefault="00EB1EF8" w14:paraId="32E2EF41" w14:textId="77777777">
      <w:pPr>
        <w:widowControl/>
        <w:autoSpaceDE/>
        <w:autoSpaceDN/>
        <w:adjustRightInd/>
        <w:spacing w:after="160" w:afterAutospacing="0" w:line="259" w:lineRule="auto"/>
        <w:rPr>
          <w:rFonts w:eastAsiaTheme="majorEastAsia"/>
          <w:b/>
          <w:sz w:val="24"/>
          <w:szCs w:val="24"/>
          <w:lang w:val="en"/>
        </w:rPr>
      </w:pPr>
      <w:r>
        <w:rPr>
          <w:b/>
          <w:sz w:val="24"/>
          <w:szCs w:val="24"/>
          <w:lang w:val="en"/>
        </w:rPr>
        <w:br w:type="page"/>
      </w:r>
    </w:p>
    <w:p w:rsidRPr="006A68E7" w:rsidR="00722478" w:rsidP="0084767F" w:rsidRDefault="00873286" w14:paraId="6B8BA988" w14:textId="14DB8408">
      <w:pPr>
        <w:pStyle w:val="Ttol2"/>
        <w:numPr>
          <w:ilvl w:val="1"/>
          <w:numId w:val="1"/>
        </w:numPr>
        <w:rPr>
          <w:rFonts w:ascii="Arial" w:hAnsi="Arial" w:cs="Arial"/>
          <w:b/>
          <w:color w:val="auto"/>
          <w:sz w:val="24"/>
          <w:szCs w:val="24"/>
        </w:rPr>
      </w:pPr>
      <w:bookmarkStart w:name="_Toc90894982" w:id="7"/>
      <w:r w:rsidRPr="006A68E7">
        <w:rPr>
          <w:rFonts w:ascii="Arial" w:hAnsi="Arial" w:cs="Arial"/>
          <w:b/>
          <w:color w:val="auto"/>
          <w:sz w:val="24"/>
          <w:szCs w:val="24"/>
          <w:lang w:val="en"/>
        </w:rPr>
        <w:lastRenderedPageBreak/>
        <w:t>Objective</w:t>
      </w:r>
      <w:r w:rsidRPr="006A68E7" w:rsidR="00580B71">
        <w:rPr>
          <w:rFonts w:ascii="Arial" w:hAnsi="Arial" w:cs="Arial"/>
          <w:b/>
          <w:color w:val="auto"/>
          <w:sz w:val="24"/>
          <w:szCs w:val="24"/>
          <w:lang w:val="en"/>
        </w:rPr>
        <w:t>s</w:t>
      </w:r>
      <w:bookmarkEnd w:id="7"/>
    </w:p>
    <w:p w:rsidR="00B878D3" w:rsidP="001504E0" w:rsidRDefault="00B878D3" w14:paraId="023A29E0" w14:textId="46920143">
      <w:pPr>
        <w:keepNext/>
        <w:keepLines/>
        <w:jc w:val="both"/>
      </w:pPr>
      <w:r w:rsidRPr="00B878D3">
        <w:rPr>
          <w:lang w:val="en"/>
        </w:rPr>
        <w:t xml:space="preserve">There are a number of objectives for this </w:t>
      </w:r>
      <w:r w:rsidR="00610074">
        <w:rPr>
          <w:lang w:val="en"/>
        </w:rPr>
        <w:t>project,</w:t>
      </w:r>
      <w:r w:rsidR="00EE335A">
        <w:rPr>
          <w:lang w:val="en"/>
        </w:rPr>
        <w:t xml:space="preserve"> </w:t>
      </w:r>
      <w:r w:rsidR="00D64078">
        <w:rPr>
          <w:lang w:val="en"/>
        </w:rPr>
        <w:t>the main ones being exposed below:</w:t>
      </w:r>
    </w:p>
    <w:p w:rsidRPr="00FF0398" w:rsidR="00610074" w:rsidP="001504E0" w:rsidRDefault="00610074" w14:paraId="33BCD678" w14:textId="77777777">
      <w:pPr>
        <w:spacing w:after="120" w:afterAutospacing="0"/>
        <w:jc w:val="both"/>
        <w:rPr>
          <w:b/>
          <w:bCs/>
        </w:rPr>
      </w:pPr>
      <w:r w:rsidRPr="00FF0398">
        <w:rPr>
          <w:b/>
          <w:bCs/>
          <w:lang w:val="en"/>
        </w:rPr>
        <w:t>Objectives of health professionals</w:t>
      </w:r>
    </w:p>
    <w:p w:rsidRPr="00610074" w:rsidR="00610074" w:rsidP="001504E0" w:rsidRDefault="00610074" w14:paraId="79A701E6" w14:textId="1C87EDE4">
      <w:pPr>
        <w:jc w:val="both"/>
      </w:pPr>
      <w:r w:rsidRPr="00610074">
        <w:rPr>
          <w:lang w:val="en"/>
        </w:rPr>
        <w:t xml:space="preserve">Objectives related to improving the work experience of health professionals, in all areas, and allowing them to provide higher quality care. </w:t>
      </w:r>
    </w:p>
    <w:p w:rsidRPr="00D64078" w:rsidR="00492A34" w:rsidP="001504E0" w:rsidRDefault="001504E0" w14:paraId="1B733F24" w14:textId="491256F2">
      <w:pPr>
        <w:pStyle w:val="Pargrafdellista"/>
        <w:rPr>
          <w:b/>
        </w:rPr>
      </w:pPr>
      <w:r>
        <w:rPr>
          <w:lang w:val="en"/>
        </w:rPr>
        <w:t>I</w:t>
      </w:r>
      <w:r w:rsidRPr="00610074">
        <w:rPr>
          <w:lang w:val="en"/>
        </w:rPr>
        <w:t xml:space="preserve">ntegrated </w:t>
      </w:r>
      <w:r>
        <w:rPr>
          <w:lang w:val="en"/>
        </w:rPr>
        <w:t>t</w:t>
      </w:r>
      <w:r w:rsidRPr="00610074" w:rsidR="00492A34">
        <w:rPr>
          <w:lang w:val="en"/>
        </w:rPr>
        <w:t xml:space="preserve">herapeutic and clinical vision of the </w:t>
      </w:r>
      <w:r>
        <w:rPr>
          <w:lang w:val="en"/>
        </w:rPr>
        <w:t>patient.</w:t>
      </w:r>
    </w:p>
    <w:p w:rsidR="00D64078" w:rsidP="001504E0" w:rsidRDefault="00030511" w14:paraId="7E827E9A" w14:textId="2C51A4D5">
      <w:pPr>
        <w:pStyle w:val="Pargrafdellista"/>
        <w:rPr>
          <w:b/>
        </w:rPr>
      </w:pPr>
      <w:r>
        <w:rPr>
          <w:lang w:val="en"/>
        </w:rPr>
        <w:t xml:space="preserve">Optimize professional time, avoiding information entries by </w:t>
      </w:r>
      <w:r w:rsidRPr="00F7401B" w:rsidR="00C07EF8">
        <w:rPr>
          <w:lang w:val="en"/>
        </w:rPr>
        <w:t>umpteenth</w:t>
      </w:r>
      <w:r w:rsidR="00C07EF8">
        <w:rPr>
          <w:lang w:val="en"/>
        </w:rPr>
        <w:t xml:space="preserve"> </w:t>
      </w:r>
      <w:r>
        <w:rPr>
          <w:lang w:val="en"/>
        </w:rPr>
        <w:t>and allowing professionals easy access to data regardless of the provider to which patient care has been</w:t>
      </w:r>
      <w:r w:rsidR="001504E0">
        <w:rPr>
          <w:lang w:val="en"/>
        </w:rPr>
        <w:t xml:space="preserve"> </w:t>
      </w:r>
      <w:r w:rsidR="008857EF">
        <w:rPr>
          <w:lang w:val="en"/>
        </w:rPr>
        <w:t>performed.</w:t>
      </w:r>
    </w:p>
    <w:p w:rsidRPr="00610074" w:rsidR="00492A34" w:rsidP="001504E0" w:rsidRDefault="00492A34" w14:paraId="4ADF9133" w14:textId="1902A87C">
      <w:pPr>
        <w:pStyle w:val="Pargrafdellista"/>
      </w:pPr>
      <w:r w:rsidRPr="00610074">
        <w:rPr>
          <w:lang w:val="en"/>
        </w:rPr>
        <w:t xml:space="preserve">Improve compliance </w:t>
      </w:r>
      <w:r w:rsidRPr="00610074" w:rsidR="00A846B1">
        <w:rPr>
          <w:lang w:val="en"/>
        </w:rPr>
        <w:t xml:space="preserve">of quality objectives </w:t>
      </w:r>
      <w:r w:rsidRPr="00610074">
        <w:rPr>
          <w:lang w:val="en"/>
        </w:rPr>
        <w:t xml:space="preserve">by </w:t>
      </w:r>
      <w:r w:rsidR="00D64078">
        <w:rPr>
          <w:lang w:val="en"/>
        </w:rPr>
        <w:t>professionals</w:t>
      </w:r>
      <w:r w:rsidRPr="00610074">
        <w:rPr>
          <w:lang w:val="en"/>
        </w:rPr>
        <w:t>.</w:t>
      </w:r>
    </w:p>
    <w:p w:rsidRPr="00610074" w:rsidR="001504E0" w:rsidP="001504E0" w:rsidRDefault="00492A34" w14:paraId="556234FC" w14:textId="0BE5DC02">
      <w:pPr>
        <w:pStyle w:val="Pargrafdellista"/>
      </w:pPr>
      <w:r w:rsidRPr="00610074">
        <w:rPr>
          <w:lang w:val="en"/>
        </w:rPr>
        <w:t>Facilitate change management.</w:t>
      </w:r>
    </w:p>
    <w:p w:rsidRPr="00610074" w:rsidR="00610074" w:rsidP="001504E0" w:rsidRDefault="00610074" w14:paraId="0E5142D2" w14:textId="77777777">
      <w:pPr>
        <w:spacing w:after="120" w:afterAutospacing="0"/>
        <w:jc w:val="both"/>
        <w:rPr>
          <w:b/>
          <w:bCs/>
        </w:rPr>
      </w:pPr>
      <w:r w:rsidRPr="00610074">
        <w:rPr>
          <w:b/>
          <w:bCs/>
          <w:lang w:val="en"/>
        </w:rPr>
        <w:t>Objectives of health outcomes</w:t>
      </w:r>
    </w:p>
    <w:p w:rsidRPr="00610074" w:rsidR="00610074" w:rsidP="001504E0" w:rsidRDefault="00610074" w14:paraId="5E7D374C" w14:textId="05453505">
      <w:pPr>
        <w:jc w:val="both"/>
      </w:pPr>
      <w:r w:rsidRPr="00610074">
        <w:rPr>
          <w:lang w:val="en"/>
        </w:rPr>
        <w:t>Objectives related to desired</w:t>
      </w:r>
      <w:r w:rsidR="001504E0">
        <w:rPr>
          <w:lang w:val="en"/>
        </w:rPr>
        <w:t xml:space="preserve"> </w:t>
      </w:r>
      <w:r w:rsidR="00030511">
        <w:rPr>
          <w:lang w:val="en"/>
        </w:rPr>
        <w:t>health</w:t>
      </w:r>
      <w:r w:rsidR="001D70D5">
        <w:rPr>
          <w:lang w:val="en"/>
        </w:rPr>
        <w:t xml:space="preserve"> </w:t>
      </w:r>
      <w:r w:rsidRPr="00F7401B" w:rsidR="001D70D5">
        <w:rPr>
          <w:lang w:val="en"/>
        </w:rPr>
        <w:t>outcomes</w:t>
      </w:r>
      <w:r w:rsidR="00030511">
        <w:rPr>
          <w:lang w:val="en"/>
        </w:rPr>
        <w:t>,</w:t>
      </w:r>
      <w:r>
        <w:rPr>
          <w:lang w:val="en"/>
        </w:rPr>
        <w:t xml:space="preserve"> </w:t>
      </w:r>
      <w:r w:rsidRPr="00610074">
        <w:rPr>
          <w:lang w:val="en"/>
        </w:rPr>
        <w:t>well-being in the Catalan population</w:t>
      </w:r>
      <w:r>
        <w:rPr>
          <w:lang w:val="en"/>
        </w:rPr>
        <w:t xml:space="preserve"> and</w:t>
      </w:r>
      <w:r w:rsidR="00030511">
        <w:rPr>
          <w:lang w:val="en"/>
        </w:rPr>
        <w:t xml:space="preserve"> sustainability of the system.</w:t>
      </w:r>
    </w:p>
    <w:p w:rsidR="00D64078" w:rsidP="00D011F0" w:rsidRDefault="00D64078" w14:paraId="1BDE7EA7" w14:textId="7CDEFBE3">
      <w:pPr>
        <w:pStyle w:val="Pargrafdellista"/>
      </w:pPr>
      <w:r w:rsidRPr="00764E8A">
        <w:rPr>
          <w:lang w:val="en"/>
        </w:rPr>
        <w:t>Integrated and unique medication plan for SISCAT.</w:t>
      </w:r>
    </w:p>
    <w:p w:rsidRPr="007B0C01" w:rsidR="00897364" w:rsidP="00D011F0" w:rsidRDefault="00897364" w14:paraId="12573211" w14:textId="1F0C3601">
      <w:pPr>
        <w:pStyle w:val="Pargrafdellista"/>
        <w:rPr>
          <w:b/>
        </w:rPr>
      </w:pPr>
      <w:r w:rsidRPr="008A4E14">
        <w:rPr>
          <w:lang w:val="en"/>
        </w:rPr>
        <w:t>Accessibility and reconciliation of the patient's therapeutic plan and its monitoring in a context of continuity of</w:t>
      </w:r>
      <w:r w:rsidR="008455A8">
        <w:rPr>
          <w:lang w:val="en"/>
        </w:rPr>
        <w:t xml:space="preserve"> </w:t>
      </w:r>
      <w:r w:rsidRPr="00610074">
        <w:rPr>
          <w:lang w:val="en"/>
        </w:rPr>
        <w:t>care.</w:t>
      </w:r>
    </w:p>
    <w:p w:rsidR="00D64078" w:rsidP="00D011F0" w:rsidRDefault="00030511" w14:paraId="01D5B569" w14:textId="57032AE0">
      <w:pPr>
        <w:pStyle w:val="Pargrafdellista"/>
      </w:pPr>
      <w:r>
        <w:rPr>
          <w:lang w:val="en"/>
        </w:rPr>
        <w:t>Increase patient clinical safety and the sustainability of the system by helping to make rational use of the drug and optimizing the amount of medication given and administered to</w:t>
      </w:r>
      <w:r w:rsidR="008455A8">
        <w:rPr>
          <w:lang w:val="en"/>
        </w:rPr>
        <w:t xml:space="preserve"> </w:t>
      </w:r>
      <w:r w:rsidR="008857EF">
        <w:rPr>
          <w:lang w:val="en"/>
        </w:rPr>
        <w:t>patients.</w:t>
      </w:r>
    </w:p>
    <w:p w:rsidRPr="008A4E14" w:rsidR="00610074" w:rsidP="00D011F0" w:rsidRDefault="00610074" w14:paraId="6F38A63E" w14:textId="49B1EF11">
      <w:pPr>
        <w:pStyle w:val="Pargrafdellista"/>
      </w:pPr>
      <w:r w:rsidRPr="00610074">
        <w:rPr>
          <w:lang w:val="en"/>
        </w:rPr>
        <w:t xml:space="preserve">Improve the availability of information for decision-making related to </w:t>
      </w:r>
      <w:r w:rsidRPr="0069476A">
        <w:rPr>
          <w:lang w:val="en"/>
        </w:rPr>
        <w:t>healthcare.</w:t>
      </w:r>
    </w:p>
    <w:p w:rsidR="00030511" w:rsidP="00D011F0" w:rsidRDefault="00030511" w14:paraId="148BFF78" w14:textId="520DD7D3">
      <w:pPr>
        <w:pStyle w:val="Pargrafdellista"/>
      </w:pPr>
      <w:r>
        <w:rPr>
          <w:lang w:val="en"/>
        </w:rPr>
        <w:t>Homogenization of the healthcare process and the data collected, promoting the equity of health care for patients.</w:t>
      </w:r>
    </w:p>
    <w:p w:rsidRPr="00610074" w:rsidR="00610074" w:rsidP="00897364" w:rsidRDefault="00610074" w14:paraId="486D67E0" w14:textId="77777777">
      <w:pPr>
        <w:spacing w:after="120" w:afterAutospacing="0"/>
        <w:jc w:val="both"/>
        <w:rPr>
          <w:b/>
          <w:bCs/>
        </w:rPr>
      </w:pPr>
      <w:r w:rsidRPr="00610074">
        <w:rPr>
          <w:b/>
          <w:bCs/>
          <w:lang w:val="en"/>
        </w:rPr>
        <w:t>Economic objectives</w:t>
      </w:r>
    </w:p>
    <w:p w:rsidRPr="008455A8" w:rsidR="00610074" w:rsidP="00897364" w:rsidRDefault="00610074" w14:paraId="2836DC0F" w14:textId="6F4A257C">
      <w:pPr>
        <w:jc w:val="both"/>
      </w:pPr>
      <w:r w:rsidRPr="00610074">
        <w:rPr>
          <w:lang w:val="en"/>
        </w:rPr>
        <w:t xml:space="preserve">Objectives related </w:t>
      </w:r>
      <w:r w:rsidR="00030511">
        <w:rPr>
          <w:lang w:val="en"/>
        </w:rPr>
        <w:t>to resources dedicated to the development of the application and implementation to suppliers.</w:t>
      </w:r>
    </w:p>
    <w:p w:rsidRPr="008455A8" w:rsidR="00610074" w:rsidP="00D011F0" w:rsidRDefault="00610074" w14:paraId="7221CAFF" w14:textId="4D13F444">
      <w:pPr>
        <w:pStyle w:val="Pargrafdellista"/>
      </w:pPr>
      <w:r w:rsidRPr="008455A8">
        <w:rPr>
          <w:lang w:val="en"/>
        </w:rPr>
        <w:t xml:space="preserve">Reduce development time, including application delivery time; time to </w:t>
      </w:r>
      <w:r w:rsidRPr="008455A8" w:rsidR="00030511">
        <w:rPr>
          <w:lang w:val="en"/>
        </w:rPr>
        <w:t>make evolutionary.</w:t>
      </w:r>
    </w:p>
    <w:p w:rsidRPr="008455A8" w:rsidR="00610074" w:rsidP="00D011F0" w:rsidRDefault="00610074" w14:paraId="0B9B70BA" w14:textId="3B705F56">
      <w:pPr>
        <w:pStyle w:val="Pargrafdellista"/>
      </w:pPr>
      <w:r w:rsidRPr="008455A8">
        <w:rPr>
          <w:lang w:val="en"/>
        </w:rPr>
        <w:t xml:space="preserve">Reduce </w:t>
      </w:r>
      <w:r w:rsidRPr="008455A8" w:rsidR="008455A8">
        <w:rPr>
          <w:lang w:val="en"/>
        </w:rPr>
        <w:t>maintenance costs</w:t>
      </w:r>
      <w:r w:rsidRPr="008455A8" w:rsidR="0069476A">
        <w:rPr>
          <w:lang w:val="en"/>
        </w:rPr>
        <w:t>.</w:t>
      </w:r>
    </w:p>
    <w:p w:rsidRPr="008455A8" w:rsidR="00610074" w:rsidP="00D011F0" w:rsidRDefault="00610074" w14:paraId="0AA7EE1C" w14:textId="6ED57FE6">
      <w:pPr>
        <w:pStyle w:val="Pargrafdellista"/>
      </w:pPr>
      <w:r w:rsidRPr="008455A8">
        <w:rPr>
          <w:lang w:val="en"/>
        </w:rPr>
        <w:t>Reduce the cost of learning professionals (users)</w:t>
      </w:r>
      <w:r w:rsidRPr="008455A8" w:rsidR="0069476A">
        <w:rPr>
          <w:lang w:val="en"/>
        </w:rPr>
        <w:t>.</w:t>
      </w:r>
    </w:p>
    <w:p w:rsidRPr="008455A8" w:rsidR="00610074" w:rsidP="00D011F0" w:rsidRDefault="00610074" w14:paraId="330B962F" w14:textId="7083AB6D">
      <w:pPr>
        <w:pStyle w:val="Pargrafdellista"/>
      </w:pPr>
      <w:r w:rsidRPr="008455A8">
        <w:rPr>
          <w:lang w:val="en"/>
        </w:rPr>
        <w:t>Reduce data transformation/</w:t>
      </w:r>
      <w:r w:rsidRPr="008455A8" w:rsidR="008455A8">
        <w:rPr>
          <w:lang w:val="en"/>
        </w:rPr>
        <w:t>validation costs</w:t>
      </w:r>
      <w:r w:rsidRPr="008455A8" w:rsidR="0069476A">
        <w:rPr>
          <w:lang w:val="en"/>
        </w:rPr>
        <w:t>.</w:t>
      </w:r>
    </w:p>
    <w:p w:rsidR="00EB1EF8" w:rsidRDefault="00EB1EF8" w14:paraId="1D88A85D" w14:textId="77777777">
      <w:pPr>
        <w:widowControl/>
        <w:autoSpaceDE/>
        <w:autoSpaceDN/>
        <w:adjustRightInd/>
        <w:spacing w:after="160" w:afterAutospacing="0" w:line="259" w:lineRule="auto"/>
        <w:rPr>
          <w:b/>
          <w:bCs/>
          <w:lang w:val="en"/>
        </w:rPr>
      </w:pPr>
      <w:r>
        <w:rPr>
          <w:b/>
          <w:bCs/>
          <w:lang w:val="en"/>
        </w:rPr>
        <w:br w:type="page"/>
      </w:r>
    </w:p>
    <w:p w:rsidRPr="00610074" w:rsidR="00610074" w:rsidP="00897364" w:rsidRDefault="00610074" w14:paraId="0BB5C91E" w14:textId="4701723F">
      <w:pPr>
        <w:spacing w:after="120" w:afterAutospacing="0"/>
        <w:jc w:val="both"/>
        <w:rPr>
          <w:b/>
          <w:bCs/>
        </w:rPr>
      </w:pPr>
      <w:r w:rsidRPr="00610074">
        <w:rPr>
          <w:b/>
          <w:bCs/>
          <w:lang w:val="en"/>
        </w:rPr>
        <w:lastRenderedPageBreak/>
        <w:t>Objectives of the provision and management of ICT</w:t>
      </w:r>
    </w:p>
    <w:p w:rsidRPr="00610074" w:rsidR="00610074" w:rsidP="00897364" w:rsidRDefault="00610074" w14:paraId="57F14C81" w14:textId="6951DBAF">
      <w:pPr>
        <w:jc w:val="both"/>
      </w:pPr>
      <w:r w:rsidRPr="00610074">
        <w:rPr>
          <w:lang w:val="en"/>
        </w:rPr>
        <w:t>Objectives related to how the acquisition will work in the future:</w:t>
      </w:r>
    </w:p>
    <w:p w:rsidRPr="00610074" w:rsidR="00610074" w:rsidP="00D011F0" w:rsidRDefault="00610074" w14:paraId="7B169F6E" w14:textId="6F7D19A9">
      <w:pPr>
        <w:pStyle w:val="Pargrafdellista"/>
      </w:pPr>
      <w:r w:rsidRPr="00610074">
        <w:rPr>
          <w:lang w:val="en"/>
        </w:rPr>
        <w:t>Incremental acquisition based on products at component level and</w:t>
      </w:r>
      <w:r w:rsidR="008455A8">
        <w:rPr>
          <w:lang w:val="en"/>
        </w:rPr>
        <w:t xml:space="preserve"> with the conformity </w:t>
      </w:r>
      <w:r w:rsidRPr="00610074">
        <w:rPr>
          <w:lang w:val="en"/>
        </w:rPr>
        <w:t>platform interface</w:t>
      </w:r>
      <w:r w:rsidR="008455A8">
        <w:rPr>
          <w:lang w:val="en"/>
        </w:rPr>
        <w:t xml:space="preserve">. </w:t>
      </w:r>
    </w:p>
    <w:p w:rsidRPr="008A4E14" w:rsidR="00610074" w:rsidP="00D011F0" w:rsidRDefault="00610074" w14:paraId="0ADC026B" w14:textId="5AC28306">
      <w:pPr>
        <w:pStyle w:val="Pargrafdellista"/>
      </w:pPr>
      <w:r w:rsidRPr="00610074">
        <w:rPr>
          <w:lang w:val="en"/>
        </w:rPr>
        <w:t xml:space="preserve">Minimize the risks of integration by minimizing unauthorized connections, for example, important integrations such as </w:t>
      </w:r>
      <w:r w:rsidRPr="008A4E14">
        <w:rPr>
          <w:lang w:val="en"/>
        </w:rPr>
        <w:t>messaging between centers.</w:t>
      </w:r>
    </w:p>
    <w:p w:rsidRPr="008A4E14" w:rsidR="00610074" w:rsidP="00D011F0" w:rsidRDefault="00610074" w14:paraId="27812788" w14:textId="0AB71880">
      <w:pPr>
        <w:pStyle w:val="Pargrafdellista"/>
      </w:pPr>
      <w:r w:rsidRPr="008A4E14">
        <w:rPr>
          <w:lang w:val="en"/>
        </w:rPr>
        <w:t xml:space="preserve">Quickly establish internal dexterity with the platform so that internal components can be designed for the </w:t>
      </w:r>
      <w:r w:rsidR="008F6417">
        <w:rPr>
          <w:lang w:val="en"/>
        </w:rPr>
        <w:t>patient.</w:t>
      </w:r>
    </w:p>
    <w:p w:rsidRPr="007B0C01" w:rsidR="00610074" w:rsidP="00D011F0" w:rsidRDefault="00610074" w14:paraId="5002C454" w14:textId="3E05F902">
      <w:pPr>
        <w:pStyle w:val="Pargrafdellista"/>
        <w:rPr>
          <w:b/>
        </w:rPr>
      </w:pPr>
      <w:r w:rsidRPr="0069476A">
        <w:rPr>
          <w:lang w:val="en"/>
        </w:rPr>
        <w:t>Possibility of adding new elements of domain data, plans, rules, etc. without having to resort to the supplier or incur new contractual</w:t>
      </w:r>
      <w:r w:rsidR="008455A8">
        <w:rPr>
          <w:lang w:val="en"/>
        </w:rPr>
        <w:t xml:space="preserve"> </w:t>
      </w:r>
      <w:r w:rsidR="00030511">
        <w:rPr>
          <w:lang w:val="en"/>
        </w:rPr>
        <w:t>expenses.</w:t>
      </w:r>
    </w:p>
    <w:p w:rsidRPr="00AA5B9C" w:rsidR="00610074" w:rsidP="00897364" w:rsidRDefault="00610074" w14:paraId="177DD11A" w14:textId="77777777">
      <w:pPr>
        <w:spacing w:after="120" w:afterAutospacing="0"/>
        <w:jc w:val="both"/>
        <w:rPr>
          <w:b/>
          <w:bCs/>
        </w:rPr>
      </w:pPr>
      <w:r w:rsidRPr="00AA5B9C">
        <w:rPr>
          <w:b/>
          <w:bCs/>
          <w:lang w:val="en"/>
        </w:rPr>
        <w:t>Technological objectives</w:t>
      </w:r>
    </w:p>
    <w:p w:rsidRPr="00AA5B9C" w:rsidR="00610074" w:rsidP="00897364" w:rsidRDefault="00610074" w14:paraId="50CB8BD7" w14:textId="028D351D">
      <w:r>
        <w:rPr>
          <w:lang w:val="en"/>
        </w:rPr>
        <w:t>Objectives related to the type of technological environment to be established:</w:t>
      </w:r>
    </w:p>
    <w:p w:rsidRPr="004269E1" w:rsidR="004269E1" w:rsidP="005B7ED3" w:rsidRDefault="005B7ED3" w14:paraId="773501F5" w14:textId="046AB1F8">
      <w:pPr>
        <w:pStyle w:val="Pargrafdellista"/>
      </w:pPr>
      <w:r>
        <w:rPr>
          <w:lang w:val="en"/>
        </w:rPr>
        <w:t xml:space="preserve">Establish an </w:t>
      </w:r>
      <w:r w:rsidRPr="005B7ED3">
        <w:rPr>
          <w:lang w:val="en"/>
        </w:rPr>
        <w:t xml:space="preserve">electronic prescribing and medicines administration </w:t>
      </w:r>
      <w:r>
        <w:rPr>
          <w:lang w:val="en"/>
        </w:rPr>
        <w:t>solution</w:t>
      </w:r>
      <w:r w:rsidR="0069476A">
        <w:rPr>
          <w:lang w:val="en"/>
        </w:rPr>
        <w:t xml:space="preserve"> focuse</w:t>
      </w:r>
      <w:r w:rsidR="00022155">
        <w:rPr>
          <w:lang w:val="en"/>
        </w:rPr>
        <w:t>d</w:t>
      </w:r>
      <w:r w:rsidR="0069476A">
        <w:rPr>
          <w:lang w:val="en"/>
        </w:rPr>
        <w:t xml:space="preserve"> on</w:t>
      </w:r>
      <w:r w:rsidR="00610074">
        <w:rPr>
          <w:lang w:val="en"/>
        </w:rPr>
        <w:t xml:space="preserve"> </w:t>
      </w:r>
      <w:r w:rsidR="0069476A">
        <w:rPr>
          <w:lang w:val="en"/>
        </w:rPr>
        <w:t>the patient.</w:t>
      </w:r>
    </w:p>
    <w:p w:rsidRPr="00302278" w:rsidR="00302278" w:rsidP="00302278" w:rsidRDefault="00302278" w14:paraId="081DDC70" w14:textId="2F2ADEDC">
      <w:pPr>
        <w:pStyle w:val="Pargrafdellista"/>
        <w:rPr>
          <w:lang w:val="en-US"/>
        </w:rPr>
      </w:pPr>
      <w:r w:rsidRPr="00302278">
        <w:rPr>
          <w:lang w:val="en-US"/>
        </w:rPr>
        <w:t>Provide computerized therapeutic guidelines, protocols and treatment schemes, and decision support tools.</w:t>
      </w:r>
    </w:p>
    <w:p w:rsidR="004269E1" w:rsidP="00D011F0" w:rsidRDefault="00610074" w14:paraId="067B9A0D" w14:textId="1EF6140E">
      <w:pPr>
        <w:pStyle w:val="Pargrafdellista"/>
      </w:pPr>
      <w:r w:rsidRPr="004269E1">
        <w:rPr>
          <w:lang w:val="en"/>
        </w:rPr>
        <w:t xml:space="preserve">Interoperability </w:t>
      </w:r>
      <w:r w:rsidR="008F6417">
        <w:rPr>
          <w:lang w:val="en"/>
        </w:rPr>
        <w:t xml:space="preserve">and integration </w:t>
      </w:r>
      <w:r w:rsidRPr="004269E1">
        <w:rPr>
          <w:lang w:val="en"/>
        </w:rPr>
        <w:t>as an automatic result.</w:t>
      </w:r>
    </w:p>
    <w:p w:rsidRPr="004269E1" w:rsidR="0069476A" w:rsidP="00D011F0" w:rsidRDefault="0069476A" w14:paraId="1B40394C" w14:textId="7BB3A908">
      <w:pPr>
        <w:pStyle w:val="Pargrafdellista"/>
      </w:pPr>
      <w:r w:rsidRPr="00610074">
        <w:rPr>
          <w:lang w:val="en"/>
        </w:rPr>
        <w:t>Guarantee a homogeneous and standardized structure of the data.</w:t>
      </w:r>
    </w:p>
    <w:p w:rsidRPr="004269E1" w:rsidR="004269E1" w:rsidP="00D011F0" w:rsidRDefault="00610074" w14:paraId="3015F031" w14:textId="73D3EDE4">
      <w:pPr>
        <w:pStyle w:val="Pargrafdellista"/>
      </w:pPr>
      <w:r w:rsidRPr="004269E1">
        <w:rPr>
          <w:lang w:val="en"/>
        </w:rPr>
        <w:t>Be oriented to knowledge and model; convert implicit knowledge into explicit</w:t>
      </w:r>
      <w:r w:rsidR="00224E2E">
        <w:rPr>
          <w:lang w:val="en"/>
        </w:rPr>
        <w:t xml:space="preserve"> </w:t>
      </w:r>
      <w:r w:rsidR="0069476A">
        <w:rPr>
          <w:lang w:val="en"/>
        </w:rPr>
        <w:t>knowledge.</w:t>
      </w:r>
    </w:p>
    <w:p w:rsidRPr="004269E1" w:rsidR="004269E1" w:rsidP="00D011F0" w:rsidRDefault="00610074" w14:paraId="1E3D3C80" w14:textId="515A1940">
      <w:pPr>
        <w:pStyle w:val="Pargrafdellista"/>
      </w:pPr>
      <w:r w:rsidRPr="004269E1">
        <w:rPr>
          <w:lang w:val="en"/>
        </w:rPr>
        <w:t xml:space="preserve">Maximize the independence of domain semantics (application logic, queries, </w:t>
      </w:r>
      <w:r w:rsidRPr="004269E1" w:rsidR="00224E2E">
        <w:rPr>
          <w:lang w:val="en"/>
        </w:rPr>
        <w:t>and reports</w:t>
      </w:r>
      <w:r w:rsidRPr="004269E1">
        <w:rPr>
          <w:lang w:val="en"/>
        </w:rPr>
        <w:t>) with respect to infrastructure technology (operating system, database, etc.</w:t>
      </w:r>
      <w:r w:rsidRPr="004269E1" w:rsidR="00224E2E">
        <w:rPr>
          <w:lang w:val="en"/>
        </w:rPr>
        <w:t>).</w:t>
      </w:r>
    </w:p>
    <w:p w:rsidRPr="004269E1" w:rsidR="004269E1" w:rsidP="00D011F0" w:rsidRDefault="00610074" w14:paraId="5688B92B" w14:textId="0D772830">
      <w:pPr>
        <w:pStyle w:val="Pargrafdellista"/>
      </w:pPr>
      <w:r w:rsidRPr="004269E1">
        <w:rPr>
          <w:lang w:val="en"/>
        </w:rPr>
        <w:t xml:space="preserve">Unique applications for different </w:t>
      </w:r>
      <w:r w:rsidRPr="004269E1" w:rsidR="00224E2E">
        <w:rPr>
          <w:lang w:val="en"/>
        </w:rPr>
        <w:t>types</w:t>
      </w:r>
      <w:r w:rsidRPr="004269E1">
        <w:rPr>
          <w:lang w:val="en"/>
        </w:rPr>
        <w:t xml:space="preserve"> </w:t>
      </w:r>
      <w:r w:rsidRPr="004269E1" w:rsidR="00224E2E">
        <w:rPr>
          <w:lang w:val="en"/>
        </w:rPr>
        <w:t>of</w:t>
      </w:r>
      <w:r w:rsidR="00224E2E">
        <w:rPr>
          <w:lang w:val="en"/>
        </w:rPr>
        <w:t xml:space="preserve"> devices</w:t>
      </w:r>
      <w:r w:rsidR="0069476A">
        <w:rPr>
          <w:lang w:val="en"/>
        </w:rPr>
        <w:t>.</w:t>
      </w:r>
    </w:p>
    <w:p w:rsidRPr="00224E2E" w:rsidR="00224E2E" w:rsidP="00224E2E" w:rsidRDefault="00610074" w14:paraId="091A6A09" w14:textId="2143B3EC">
      <w:pPr>
        <w:pStyle w:val="Pargrafdellista"/>
        <w:rPr>
          <w:lang w:val="en-US"/>
        </w:rPr>
      </w:pPr>
      <w:r w:rsidRPr="004269E1">
        <w:rPr>
          <w:lang w:val="en"/>
        </w:rPr>
        <w:t xml:space="preserve">Allow </w:t>
      </w:r>
      <w:r w:rsidRPr="00F7401B">
        <w:rPr>
          <w:lang w:val="en-GB"/>
        </w:rPr>
        <w:t>the</w:t>
      </w:r>
      <w:r w:rsidRPr="00224E2E">
        <w:rPr>
          <w:lang w:val="en-US"/>
        </w:rPr>
        <w:t xml:space="preserve"> evaluation and verification of clinical safety to be</w:t>
      </w:r>
      <w:r w:rsidRPr="00224E2E" w:rsidR="00224E2E">
        <w:rPr>
          <w:lang w:val="en-US"/>
        </w:rPr>
        <w:t xml:space="preserve"> carried out efficiently</w:t>
      </w:r>
      <w:r w:rsidRPr="00224E2E">
        <w:rPr>
          <w:lang w:val="en-US"/>
        </w:rPr>
        <w:t>.</w:t>
      </w:r>
    </w:p>
    <w:p w:rsidRPr="00224E2E" w:rsidR="00224E2E" w:rsidP="00224E2E" w:rsidRDefault="00224E2E" w14:paraId="0D6C1793" w14:textId="5562A081">
      <w:pPr>
        <w:pStyle w:val="Pargrafdellista"/>
        <w:rPr>
          <w:lang w:val="en-US"/>
        </w:rPr>
      </w:pPr>
      <w:r w:rsidRPr="00224E2E">
        <w:rPr>
          <w:lang w:val="en-US"/>
        </w:rPr>
        <w:t>Facilitate the design and integration of vendor workstations.</w:t>
      </w:r>
    </w:p>
    <w:p w:rsidRPr="00224E2E" w:rsidR="00B878D3" w:rsidP="00D011F0" w:rsidRDefault="00BE1CCB" w14:paraId="4497E951" w14:textId="342BC3D6">
      <w:pPr>
        <w:pStyle w:val="Pargrafdellista"/>
        <w:rPr>
          <w:lang w:val="en-US"/>
        </w:rPr>
      </w:pPr>
      <w:r w:rsidRPr="00224E2E">
        <w:rPr>
          <w:lang w:val="en-US"/>
        </w:rPr>
        <w:t>Provide the necessary means for the technological and functional updating of clinical workstation programs.</w:t>
      </w:r>
    </w:p>
    <w:p w:rsidR="00EB1EF8" w:rsidRDefault="00EB1EF8" w14:paraId="58FB84F4" w14:textId="77777777">
      <w:pPr>
        <w:widowControl/>
        <w:autoSpaceDE/>
        <w:autoSpaceDN/>
        <w:adjustRightInd/>
        <w:spacing w:after="160" w:afterAutospacing="0" w:line="259" w:lineRule="auto"/>
        <w:rPr>
          <w:rFonts w:eastAsiaTheme="majorEastAsia" w:cstheme="majorBidi"/>
          <w:b/>
          <w:bCs/>
          <w:sz w:val="24"/>
          <w:szCs w:val="24"/>
          <w:lang w:val="en"/>
        </w:rPr>
      </w:pPr>
      <w:r>
        <w:rPr>
          <w:sz w:val="24"/>
          <w:lang w:val="en"/>
        </w:rPr>
        <w:br w:type="page"/>
      </w:r>
    </w:p>
    <w:p w:rsidRPr="00D011F0" w:rsidR="00D011F0" w:rsidP="00D011F0" w:rsidRDefault="00224E2E" w14:paraId="5C95B13F" w14:textId="1EAFCA95">
      <w:pPr>
        <w:pStyle w:val="Ttol1"/>
        <w:rPr>
          <w:sz w:val="24"/>
        </w:rPr>
      </w:pPr>
      <w:bookmarkStart w:name="_Toc90894983" w:id="8"/>
      <w:r>
        <w:rPr>
          <w:sz w:val="24"/>
          <w:lang w:val="en"/>
        </w:rPr>
        <w:lastRenderedPageBreak/>
        <w:t>CatSalut</w:t>
      </w:r>
      <w:r w:rsidR="00D011F0">
        <w:rPr>
          <w:sz w:val="24"/>
          <w:lang w:val="en"/>
        </w:rPr>
        <w:t xml:space="preserve"> HES</w:t>
      </w:r>
      <w:r w:rsidR="00D011F0">
        <w:rPr>
          <w:lang w:val="en"/>
        </w:rPr>
        <w:t xml:space="preserve"> platform</w:t>
      </w:r>
      <w:bookmarkEnd w:id="8"/>
    </w:p>
    <w:p w:rsidRPr="005265A1" w:rsidR="00B76993" w:rsidP="00B76993" w:rsidRDefault="00B76993" w14:paraId="6D213A31" w14:textId="77777777">
      <w:pPr>
        <w:rPr>
          <w:lang w:val="en-GB"/>
        </w:rPr>
      </w:pPr>
      <w:r>
        <w:rPr>
          <w:lang w:val="en-AU" w:eastAsia="en-US" w:bidi="en-US"/>
        </w:rPr>
        <w:t xml:space="preserve">The platform is illustrated in Figure 1 below. </w:t>
      </w:r>
      <w:r>
        <w:rPr>
          <w:lang w:val="en-GB"/>
        </w:rPr>
        <w:t xml:space="preserve">For reasons of clarity, applications other than </w:t>
      </w:r>
      <w:r w:rsidRPr="005265A1">
        <w:rPr>
          <w:lang w:val="en-GB"/>
        </w:rPr>
        <w:t xml:space="preserve">the </w:t>
      </w:r>
      <w:r>
        <w:rPr>
          <w:lang w:val="en-GB"/>
        </w:rPr>
        <w:t xml:space="preserve">clinical workstation and generic openEHR apps are not shown on this </w:t>
      </w:r>
      <w:r w:rsidRPr="005265A1">
        <w:rPr>
          <w:lang w:val="en-GB"/>
        </w:rPr>
        <w:t>diagram.</w:t>
      </w:r>
    </w:p>
    <w:p w:rsidRPr="00B76993" w:rsidR="00D011F0" w:rsidP="00125CB7" w:rsidRDefault="00B76993" w14:paraId="58E9279B" w14:textId="23702288">
      <w:pPr>
        <w:rPr>
          <w:lang w:val="en-AU"/>
        </w:rPr>
      </w:pPr>
      <w:r>
        <w:rPr>
          <w:lang w:val="en-AU" w:eastAsia="en-US" w:bidi="en-US"/>
        </w:rPr>
        <w:t xml:space="preserve">The main components of the </w:t>
      </w:r>
      <w:r w:rsidR="00125CB7">
        <w:rPr>
          <w:lang w:val="en-AU" w:eastAsia="en-US" w:bidi="en-US"/>
        </w:rPr>
        <w:t xml:space="preserve">future </w:t>
      </w:r>
      <w:r>
        <w:rPr>
          <w:lang w:val="en-AU" w:eastAsia="en-US" w:bidi="en-US"/>
        </w:rPr>
        <w:t xml:space="preserve">CatSalut </w:t>
      </w:r>
      <w:r w:rsidRPr="00D011F0">
        <w:rPr>
          <w:lang w:val="en"/>
        </w:rPr>
        <w:t>Information Technology platform</w:t>
      </w:r>
      <w:r>
        <w:rPr>
          <w:lang w:val="en-AU" w:eastAsia="en-US" w:bidi="en-US"/>
        </w:rPr>
        <w:t xml:space="preserve"> are as follows.</w:t>
      </w:r>
    </w:p>
    <w:p w:rsidRPr="00224E2E" w:rsidR="00D011F0" w:rsidP="00224E2E" w:rsidRDefault="00D011F0" w14:paraId="7ECE8378" w14:textId="5D58E314">
      <w:pPr>
        <w:pStyle w:val="Ttol2"/>
        <w:numPr>
          <w:ilvl w:val="1"/>
          <w:numId w:val="1"/>
        </w:numPr>
        <w:rPr>
          <w:rFonts w:ascii="Arial" w:hAnsi="Arial" w:cs="Arial"/>
          <w:b/>
          <w:color w:val="auto"/>
          <w:sz w:val="24"/>
          <w:szCs w:val="24"/>
        </w:rPr>
      </w:pPr>
      <w:bookmarkStart w:name="_Toc90894984" w:id="9"/>
      <w:r w:rsidRPr="00224E2E">
        <w:rPr>
          <w:rFonts w:ascii="Arial" w:hAnsi="Arial" w:cs="Arial"/>
          <w:b/>
          <w:color w:val="auto"/>
          <w:sz w:val="24"/>
          <w:szCs w:val="24"/>
          <w:lang w:val="en"/>
        </w:rPr>
        <w:t>Core platform (based on OpenEHR)</w:t>
      </w:r>
      <w:bookmarkEnd w:id="9"/>
    </w:p>
    <w:p w:rsidRPr="00D011F0" w:rsidR="00D011F0" w:rsidP="00D011F0" w:rsidRDefault="00D011F0" w14:paraId="539696C4" w14:textId="697FDAB9">
      <w:pPr>
        <w:jc w:val="both"/>
      </w:pPr>
      <w:r w:rsidRPr="00D011F0">
        <w:rPr>
          <w:lang w:val="en"/>
        </w:rPr>
        <w:t xml:space="preserve">The minimum set of services and components required to support </w:t>
      </w:r>
      <w:r w:rsidR="00224E2E">
        <w:rPr>
          <w:lang w:val="en"/>
        </w:rPr>
        <w:t>HES based on OpenEHR.</w:t>
      </w:r>
    </w:p>
    <w:p w:rsidR="00D011F0" w:rsidP="00D011F0" w:rsidRDefault="00D011F0" w14:paraId="68F23A35" w14:textId="77777777">
      <w:pPr>
        <w:pStyle w:val="Pargrafdellista"/>
      </w:pPr>
      <w:r w:rsidRPr="00D011F0">
        <w:rPr>
          <w:lang w:val="en"/>
        </w:rPr>
        <w:t>HES – shared and patient-centered health record.</w:t>
      </w:r>
    </w:p>
    <w:p w:rsidR="00D011F0" w:rsidP="00D011F0" w:rsidRDefault="32D2FCB8" w14:paraId="443682F8" w14:textId="2BA619DA">
      <w:pPr>
        <w:pStyle w:val="Pargrafdellista"/>
      </w:pPr>
      <w:r>
        <w:rPr>
          <w:lang w:val="en"/>
        </w:rPr>
        <w:t xml:space="preserve">Cache </w:t>
      </w:r>
      <w:r w:rsidR="00D011F0">
        <w:rPr>
          <w:lang w:val="en"/>
        </w:rPr>
        <w:t>of demographic data (optional) – to record and maintain demographic information in the HES of health professionals and other professionals, locally referenced and that is not maintained in records of suppliers or external patients.</w:t>
      </w:r>
    </w:p>
    <w:p w:rsidR="00D011F0" w:rsidP="00D011F0" w:rsidRDefault="00D011F0" w14:paraId="24D7852E" w14:textId="3DCAF9DB">
      <w:pPr>
        <w:pStyle w:val="Pargrafdellista"/>
      </w:pPr>
      <w:r w:rsidRPr="00D011F0">
        <w:rPr>
          <w:lang w:val="en"/>
        </w:rPr>
        <w:t>Privacy and consent – computable definitions of patient privacy and configuration</w:t>
      </w:r>
      <w:r w:rsidR="00224E2E">
        <w:rPr>
          <w:lang w:val="en"/>
        </w:rPr>
        <w:t xml:space="preserve"> </w:t>
      </w:r>
      <w:r w:rsidR="00890A9C">
        <w:rPr>
          <w:lang w:val="en"/>
        </w:rPr>
        <w:t>of</w:t>
      </w:r>
      <w:r w:rsidR="00224E2E">
        <w:rPr>
          <w:lang w:val="en"/>
        </w:rPr>
        <w:t xml:space="preserve"> </w:t>
      </w:r>
      <w:r w:rsidRPr="00D011F0">
        <w:rPr>
          <w:lang w:val="en"/>
        </w:rPr>
        <w:t>use of information.</w:t>
      </w:r>
    </w:p>
    <w:p w:rsidR="00BC73A2" w:rsidP="00BC73A2" w:rsidRDefault="00D011F0" w14:paraId="3304CEAC" w14:textId="795A1140">
      <w:pPr>
        <w:pStyle w:val="Pargrafdellista"/>
      </w:pPr>
      <w:r>
        <w:rPr>
          <w:lang w:val="en"/>
        </w:rPr>
        <w:t>Consultations – responsible for processing consultations on the patient and the population in the main repository of the HES.</w:t>
      </w:r>
    </w:p>
    <w:p w:rsidR="00D011F0" w:rsidP="00BC73A2" w:rsidRDefault="00224E2E" w14:paraId="1D95FF34" w14:textId="0A58692C">
      <w:pPr>
        <w:pStyle w:val="Pargrafdellista"/>
      </w:pPr>
      <w:r>
        <w:rPr>
          <w:lang w:val="en"/>
        </w:rPr>
        <w:t>HES</w:t>
      </w:r>
      <w:r w:rsidR="00890A9C">
        <w:rPr>
          <w:lang w:val="en"/>
        </w:rPr>
        <w:t xml:space="preserve"> dump/load – system-level dump/load function to transfer the HES to a new version of the product or product</w:t>
      </w:r>
      <w:r w:rsidR="005F2FC3">
        <w:rPr>
          <w:lang w:val="en"/>
        </w:rPr>
        <w:t>s.</w:t>
      </w:r>
    </w:p>
    <w:p w:rsidR="00D011F0" w:rsidP="00D011F0" w:rsidRDefault="00D011F0" w14:paraId="3B4F84BA" w14:textId="77777777">
      <w:pPr>
        <w:pStyle w:val="Pargrafdellista"/>
      </w:pPr>
      <w:r w:rsidRPr="00D011F0">
        <w:rPr>
          <w:lang w:val="en"/>
        </w:rPr>
        <w:t>References to old patient registration documents kept on documentary servers – long-term available references, between regional records of new patients and old patient data.</w:t>
      </w:r>
    </w:p>
    <w:p w:rsidR="00D011F0" w:rsidP="00D011F0" w:rsidRDefault="00D011F0" w14:paraId="11F90757" w14:textId="77777777">
      <w:pPr>
        <w:pStyle w:val="Pargrafdellista"/>
      </w:pPr>
      <w:r w:rsidRPr="00D011F0">
        <w:rPr>
          <w:lang w:val="en"/>
        </w:rPr>
        <w:t>Knowledge services: templates, archetypes, plans, joint rules guides.</w:t>
      </w:r>
    </w:p>
    <w:p w:rsidR="00D011F0" w:rsidP="00D011F0" w:rsidRDefault="00D011F0" w14:paraId="077EAB46" w14:textId="6A91BFFD">
      <w:pPr>
        <w:pStyle w:val="Pargrafdellista"/>
      </w:pPr>
      <w:r w:rsidRPr="00D011F0">
        <w:rPr>
          <w:lang w:val="en"/>
        </w:rPr>
        <w:t>HES Admin: management dashboard.</w:t>
      </w:r>
    </w:p>
    <w:p w:rsidR="00D011F0" w:rsidP="00D011F0" w:rsidRDefault="00D011F0" w14:paraId="1635F642" w14:textId="48D2C781">
      <w:pPr>
        <w:pStyle w:val="Pargrafdellista"/>
      </w:pPr>
      <w:r w:rsidRPr="00D011F0">
        <w:rPr>
          <w:lang w:val="en"/>
        </w:rPr>
        <w:t xml:space="preserve">REST APIs: Resource-oriented APIs </w:t>
      </w:r>
      <w:r w:rsidRPr="00D011F0" w:rsidR="00224E2E">
        <w:rPr>
          <w:lang w:val="en"/>
        </w:rPr>
        <w:t>accessible</w:t>
      </w:r>
      <w:r w:rsidRPr="00D011F0">
        <w:rPr>
          <w:lang w:val="en"/>
        </w:rPr>
        <w:t xml:space="preserve"> via the HTTP-based REST protocol;</w:t>
      </w:r>
    </w:p>
    <w:p w:rsidRPr="00D011F0" w:rsidR="00D011F0" w:rsidP="00D011F0" w:rsidRDefault="24B3AEDF" w14:paraId="47EA8A50" w14:textId="242F4B51">
      <w:pPr>
        <w:pStyle w:val="Pargrafdellista"/>
      </w:pPr>
      <w:r>
        <w:rPr>
          <w:lang w:val="en"/>
        </w:rPr>
        <w:t>Native A</w:t>
      </w:r>
      <w:r w:rsidR="00224E2E">
        <w:rPr>
          <w:lang w:val="en"/>
        </w:rPr>
        <w:t>PI: AP</w:t>
      </w:r>
      <w:r>
        <w:rPr>
          <w:lang w:val="en"/>
        </w:rPr>
        <w:t>Is published with native technology support, for example: Java,</w:t>
      </w:r>
      <w:r w:rsidR="00224E2E">
        <w:rPr>
          <w:lang w:val="en"/>
        </w:rPr>
        <w:t xml:space="preserve"> </w:t>
      </w:r>
      <w:r w:rsidR="0004795E">
        <w:rPr>
          <w:lang w:val="en"/>
        </w:rPr>
        <w:t>Net</w:t>
      </w:r>
      <w:r w:rsidR="00224E2E">
        <w:rPr>
          <w:lang w:val="en"/>
        </w:rPr>
        <w:t>, etc</w:t>
      </w:r>
      <w:r w:rsidR="0004795E">
        <w:rPr>
          <w:lang w:val="en"/>
        </w:rPr>
        <w:t>.; usually used by other published services.</w:t>
      </w:r>
    </w:p>
    <w:p w:rsidRPr="00224E2E" w:rsidR="00D011F0" w:rsidP="00224E2E" w:rsidRDefault="00956289" w14:paraId="0BC8F1C9" w14:textId="1F9152C8">
      <w:pPr>
        <w:pStyle w:val="Ttol2"/>
        <w:numPr>
          <w:ilvl w:val="1"/>
          <w:numId w:val="1"/>
        </w:numPr>
        <w:rPr>
          <w:rFonts w:ascii="Arial" w:hAnsi="Arial" w:cs="Arial"/>
          <w:b/>
          <w:color w:val="auto"/>
          <w:sz w:val="24"/>
          <w:szCs w:val="24"/>
        </w:rPr>
      </w:pPr>
      <w:bookmarkStart w:name="_Toc90894985" w:id="10"/>
      <w:r>
        <w:rPr>
          <w:rFonts w:ascii="Arial" w:hAnsi="Arial" w:cs="Arial"/>
          <w:b/>
          <w:color w:val="auto"/>
          <w:sz w:val="24"/>
          <w:szCs w:val="24"/>
          <w:lang w:val="en"/>
        </w:rPr>
        <w:t>Extended</w:t>
      </w:r>
      <w:r w:rsidRPr="00224E2E" w:rsidR="0004795E">
        <w:rPr>
          <w:rFonts w:ascii="Arial" w:hAnsi="Arial" w:cs="Arial"/>
          <w:b/>
          <w:color w:val="auto"/>
          <w:sz w:val="24"/>
          <w:szCs w:val="24"/>
          <w:lang w:val="en"/>
        </w:rPr>
        <w:t xml:space="preserve"> platform (based </w:t>
      </w:r>
      <w:r w:rsidRPr="00224E2E">
        <w:rPr>
          <w:rFonts w:ascii="Arial" w:hAnsi="Arial" w:cs="Arial"/>
          <w:b/>
          <w:color w:val="auto"/>
          <w:sz w:val="24"/>
          <w:szCs w:val="24"/>
          <w:lang w:val="en"/>
        </w:rPr>
        <w:t>on</w:t>
      </w:r>
      <w:r w:rsidRPr="00224E2E">
        <w:rPr>
          <w:rFonts w:ascii="Arial" w:hAnsi="Arial" w:cs="Arial"/>
          <w:lang w:val="en"/>
        </w:rPr>
        <w:t xml:space="preserve"> </w:t>
      </w:r>
      <w:r w:rsidRPr="00224E2E">
        <w:rPr>
          <w:rFonts w:ascii="Arial" w:hAnsi="Arial" w:cs="Arial"/>
          <w:b/>
          <w:color w:val="auto"/>
          <w:sz w:val="24"/>
          <w:szCs w:val="24"/>
          <w:lang w:val="en"/>
        </w:rPr>
        <w:t>OpenEHR</w:t>
      </w:r>
      <w:r w:rsidRPr="00224E2E" w:rsidR="00D011F0">
        <w:rPr>
          <w:rFonts w:ascii="Arial" w:hAnsi="Arial" w:cs="Arial"/>
          <w:b/>
          <w:color w:val="auto"/>
          <w:sz w:val="24"/>
          <w:szCs w:val="24"/>
          <w:lang w:val="en"/>
        </w:rPr>
        <w:t>)</w:t>
      </w:r>
      <w:bookmarkEnd w:id="10"/>
    </w:p>
    <w:p w:rsidR="00A25D37" w:rsidP="00A25D37" w:rsidRDefault="00A25D37" w14:paraId="6EA5BE11" w14:textId="77777777">
      <w:pPr>
        <w:rPr>
          <w:lang w:val="en-AU"/>
        </w:rPr>
      </w:pPr>
      <w:r>
        <w:rPr>
          <w:lang w:val="en-AU"/>
        </w:rPr>
        <w:t>An extended set of services and components required to support common facilities based around a shared EHR.</w:t>
      </w:r>
    </w:p>
    <w:p w:rsidRPr="0079462B" w:rsidR="00A25D37" w:rsidP="00A25D37" w:rsidRDefault="00A25D37" w14:paraId="67797D05" w14:textId="5C12C5F5">
      <w:pPr>
        <w:pStyle w:val="Pargrafdellista"/>
        <w:rPr>
          <w:lang w:val="en-AU"/>
        </w:rPr>
      </w:pPr>
      <w:r w:rsidRPr="003D69E8">
        <w:rPr>
          <w:b/>
          <w:lang w:val="en-AU"/>
        </w:rPr>
        <w:t>Identity and Access Management</w:t>
      </w:r>
      <w:r>
        <w:rPr>
          <w:lang w:val="en-AU"/>
        </w:rPr>
        <w:t>: responsible for representing user identities, roles, capabilities etc</w:t>
      </w:r>
      <w:r w:rsidR="00125CB7">
        <w:rPr>
          <w:lang w:val="en-AU"/>
        </w:rPr>
        <w:t>.</w:t>
      </w:r>
      <w:r>
        <w:rPr>
          <w:lang w:val="en-AU"/>
        </w:rPr>
        <w:t>;</w:t>
      </w:r>
    </w:p>
    <w:p w:rsidR="00A25D37" w:rsidP="00A25D37" w:rsidRDefault="00A25D37" w14:paraId="3ABE29C5" w14:textId="394E8067">
      <w:pPr>
        <w:pStyle w:val="Pargrafdellista"/>
        <w:rPr>
          <w:lang w:val="en-AU"/>
        </w:rPr>
      </w:pPr>
      <w:r>
        <w:rPr>
          <w:lang w:val="en-AU"/>
        </w:rPr>
        <w:t xml:space="preserve">(optional) </w:t>
      </w:r>
      <w:r w:rsidRPr="003D69E8">
        <w:rPr>
          <w:b/>
          <w:lang w:val="en-AU"/>
        </w:rPr>
        <w:t>EHR / Subject Index</w:t>
      </w:r>
      <w:r>
        <w:rPr>
          <w:lang w:val="en-AU"/>
        </w:rPr>
        <w:t>: where the EHR is identified only by EHRid, this service provides a secure cross-reference between patient identifier</w:t>
      </w:r>
      <w:r w:rsidR="00C353DF">
        <w:rPr>
          <w:lang w:val="en-AU"/>
        </w:rPr>
        <w:t>;</w:t>
      </w:r>
    </w:p>
    <w:p w:rsidRPr="0079462B" w:rsidR="00A25D37" w:rsidP="00A25D37" w:rsidRDefault="00A25D37" w14:paraId="2C553532" w14:textId="77777777">
      <w:pPr>
        <w:pStyle w:val="Pargrafdellista"/>
        <w:rPr>
          <w:lang w:val="en-AU"/>
        </w:rPr>
      </w:pPr>
      <w:r w:rsidRPr="003D69E8">
        <w:rPr>
          <w:b/>
          <w:lang w:val="en-AU"/>
        </w:rPr>
        <w:t>EHR Archive</w:t>
      </w:r>
      <w:r>
        <w:rPr>
          <w:lang w:val="en-AU"/>
        </w:rPr>
        <w:t>: long term storage for EHRs for e.g. deceased patients, other patients no longer with care relationship (e.g. moved away);</w:t>
      </w:r>
    </w:p>
    <w:p w:rsidRPr="0079462B" w:rsidR="00A25D37" w:rsidP="00A25D37" w:rsidRDefault="00A25D37" w14:paraId="5BE695B4" w14:textId="77777777">
      <w:pPr>
        <w:pStyle w:val="Pargrafdellista"/>
        <w:rPr>
          <w:lang w:val="en-AU"/>
        </w:rPr>
      </w:pPr>
      <w:r w:rsidRPr="00BD43D7">
        <w:rPr>
          <w:b/>
          <w:lang w:val="en-AU"/>
        </w:rPr>
        <w:t>EHR Extract and Export</w:t>
      </w:r>
      <w:r>
        <w:rPr>
          <w:lang w:val="en-AU"/>
        </w:rPr>
        <w:t>: create extracts for provision to other non-directly connected systems, controlled by privacy and consent settings;</w:t>
      </w:r>
    </w:p>
    <w:p w:rsidR="00A25D37" w:rsidP="00A25D37" w:rsidRDefault="00A25D37" w14:paraId="380A12BA" w14:textId="77777777">
      <w:pPr>
        <w:pStyle w:val="Pargrafdellista"/>
        <w:rPr>
          <w:lang w:val="en-AU"/>
        </w:rPr>
      </w:pPr>
      <w:r w:rsidRPr="00BD43D7">
        <w:rPr>
          <w:b/>
          <w:lang w:val="en-AU"/>
        </w:rPr>
        <w:lastRenderedPageBreak/>
        <w:t>Event-Condition-Action (ECA) rules and Notifications</w:t>
      </w:r>
      <w:r>
        <w:rPr>
          <w:lang w:val="en-AU"/>
        </w:rPr>
        <w:t xml:space="preserve"> – components for representing rules under which specific events (e.g. committing certain content such as positive Covid test result) and generating programmed notifications to external parties and systems.</w:t>
      </w:r>
    </w:p>
    <w:p w:rsidR="00A25D37" w:rsidP="00A25D37" w:rsidRDefault="00A25D37" w14:paraId="757D3878" w14:textId="77777777">
      <w:pPr>
        <w:pStyle w:val="Pargrafdellista"/>
        <w:rPr>
          <w:lang w:val="en-AU"/>
        </w:rPr>
      </w:pPr>
      <w:r w:rsidRPr="003D69E8">
        <w:rPr>
          <w:b/>
          <w:lang w:val="en-AU"/>
        </w:rPr>
        <w:t>EHR/EMR gateway</w:t>
      </w:r>
      <w:r>
        <w:rPr>
          <w:lang w:val="en-AU"/>
        </w:rPr>
        <w:t>: synchronise content across shared EHR and institutional EMRs;</w:t>
      </w:r>
    </w:p>
    <w:p w:rsidR="00A25D37" w:rsidP="00A25D37" w:rsidRDefault="00A25D37" w14:paraId="5FEC37B2" w14:textId="77777777">
      <w:pPr>
        <w:pStyle w:val="Pargrafdellista"/>
        <w:rPr>
          <w:lang w:val="en-AU"/>
        </w:rPr>
      </w:pPr>
      <w:r>
        <w:rPr>
          <w:b/>
          <w:lang w:val="en-AU"/>
        </w:rPr>
        <w:t xml:space="preserve">Patient Data </w:t>
      </w:r>
      <w:r w:rsidRPr="003D69E8">
        <w:rPr>
          <w:b/>
          <w:lang w:val="en-AU"/>
        </w:rPr>
        <w:t>Importer</w:t>
      </w:r>
      <w:r>
        <w:rPr>
          <w:lang w:val="en-AU"/>
        </w:rPr>
        <w:t>: import and convert to openEHR form externally generated EHR content, including lab results, image reports;</w:t>
      </w:r>
    </w:p>
    <w:p w:rsidRPr="00A25D37" w:rsidR="00A25D37" w:rsidP="00A25D37" w:rsidRDefault="00A25D37" w14:paraId="0A5EB72C" w14:textId="1E3A8402">
      <w:pPr>
        <w:pStyle w:val="Pargrafdellista"/>
        <w:rPr>
          <w:lang w:val="en-AU"/>
        </w:rPr>
      </w:pPr>
      <w:r w:rsidRPr="003D69E8">
        <w:rPr>
          <w:b/>
          <w:lang w:val="en-AU"/>
        </w:rPr>
        <w:t>ETL</w:t>
      </w:r>
      <w:r>
        <w:rPr>
          <w:lang w:val="en-AU"/>
        </w:rPr>
        <w:t xml:space="preserve">: extract, transform and load </w:t>
      </w:r>
      <w:r w:rsidR="00C353DF">
        <w:rPr>
          <w:lang w:val="en-AU"/>
        </w:rPr>
        <w:t xml:space="preserve">tool </w:t>
      </w:r>
      <w:r>
        <w:rPr>
          <w:lang w:val="en-AU"/>
        </w:rPr>
        <w:t>capable of extracting EHR content into generic forms required by e.g. analytics, registries (vaccinations etc</w:t>
      </w:r>
      <w:r w:rsidR="00125CB7">
        <w:rPr>
          <w:lang w:val="en-AU"/>
        </w:rPr>
        <w:t>.</w:t>
      </w:r>
      <w:r>
        <w:rPr>
          <w:lang w:val="en-AU"/>
        </w:rPr>
        <w:t>) and reporting systems.</w:t>
      </w:r>
    </w:p>
    <w:p w:rsidRPr="00956289" w:rsidR="00D011F0" w:rsidP="00956289" w:rsidRDefault="00D011F0" w14:paraId="32D69499" w14:textId="508E76AF">
      <w:pPr>
        <w:pStyle w:val="Ttol2"/>
        <w:numPr>
          <w:ilvl w:val="1"/>
          <w:numId w:val="1"/>
        </w:numPr>
        <w:rPr>
          <w:rFonts w:ascii="Arial" w:hAnsi="Arial" w:cs="Arial"/>
          <w:b/>
          <w:color w:val="auto"/>
          <w:sz w:val="24"/>
          <w:szCs w:val="24"/>
        </w:rPr>
      </w:pPr>
      <w:bookmarkStart w:name="_Toc90894986" w:id="11"/>
      <w:r w:rsidRPr="00956289">
        <w:rPr>
          <w:rFonts w:ascii="Arial" w:hAnsi="Arial" w:cs="Arial"/>
          <w:b/>
          <w:color w:val="auto"/>
          <w:sz w:val="24"/>
          <w:szCs w:val="24"/>
          <w:lang w:val="en"/>
        </w:rPr>
        <w:t>Platform-related services</w:t>
      </w:r>
      <w:bookmarkEnd w:id="11"/>
    </w:p>
    <w:p w:rsidRPr="0079462B" w:rsidR="00A25D37" w:rsidP="00A25D37" w:rsidRDefault="00A25D37" w14:paraId="2C030DD9" w14:textId="77777777">
      <w:pPr>
        <w:rPr>
          <w:lang w:val="en-AU"/>
        </w:rPr>
      </w:pPr>
      <w:r>
        <w:rPr>
          <w:lang w:val="en-AU"/>
        </w:rPr>
        <w:t>The following components are essential services required for the EHR platform to function, and which may be provided by the vendor, or else for which integration is available from the vendor:</w:t>
      </w:r>
    </w:p>
    <w:p w:rsidRPr="0079462B" w:rsidR="00A25D37" w:rsidP="00A25D37" w:rsidRDefault="00A25D37" w14:paraId="0C371AF9" w14:textId="77777777">
      <w:pPr>
        <w:pStyle w:val="Pargrafdellista"/>
        <w:rPr>
          <w:lang w:val="en-AU"/>
        </w:rPr>
      </w:pPr>
      <w:r w:rsidRPr="005B457A">
        <w:rPr>
          <w:b/>
          <w:lang w:val="en-AU"/>
        </w:rPr>
        <w:t>Terminology service</w:t>
      </w:r>
      <w:r>
        <w:rPr>
          <w:lang w:val="en-AU"/>
        </w:rPr>
        <w:t>: provision of terminology for operational use, via an API such as the FHIR terminology service, OMG CTS2 or other published interface;</w:t>
      </w:r>
    </w:p>
    <w:p w:rsidR="00A25D37" w:rsidP="00A25D37" w:rsidRDefault="00A25D37" w14:paraId="39126D77" w14:textId="77777777">
      <w:pPr>
        <w:pStyle w:val="Pargrafdellista"/>
        <w:rPr>
          <w:lang w:val="en-AU"/>
        </w:rPr>
      </w:pPr>
      <w:r w:rsidRPr="00F22F71">
        <w:rPr>
          <w:b/>
          <w:lang w:val="en-AU"/>
        </w:rPr>
        <w:t>System Log</w:t>
      </w:r>
      <w:r>
        <w:rPr>
          <w:lang w:val="en-AU"/>
        </w:rPr>
        <w:t>: secure log of specified interactions (e.g. CRUD operations) with the EHR and potentially other components;</w:t>
      </w:r>
    </w:p>
    <w:p w:rsidRPr="003130F0" w:rsidR="00A25D37" w:rsidP="00A25D37" w:rsidRDefault="00A25D37" w14:paraId="12FE521D" w14:textId="77777777">
      <w:pPr>
        <w:pStyle w:val="Pargrafdellista"/>
        <w:rPr>
          <w:lang w:val="en-AU"/>
        </w:rPr>
      </w:pPr>
      <w:r w:rsidRPr="0079462B">
        <w:rPr>
          <w:lang w:val="en-AU"/>
        </w:rPr>
        <w:t xml:space="preserve">CatSalut </w:t>
      </w:r>
      <w:r w:rsidRPr="00F22F71">
        <w:rPr>
          <w:b/>
          <w:lang w:val="en-AU"/>
        </w:rPr>
        <w:t>reference data</w:t>
      </w:r>
      <w:r w:rsidRPr="0079462B">
        <w:rPr>
          <w:lang w:val="en-AU"/>
        </w:rPr>
        <w:t xml:space="preserve"> / knowledge services, e.g. drug dictionary etc</w:t>
      </w:r>
      <w:r>
        <w:rPr>
          <w:lang w:val="en-AU"/>
        </w:rPr>
        <w:t>.</w:t>
      </w:r>
    </w:p>
    <w:p w:rsidRPr="00A25D37" w:rsidR="00A25D37" w:rsidP="00A25D37" w:rsidRDefault="00A25D37" w14:paraId="26587EBE" w14:textId="38EA5AD5">
      <w:pPr>
        <w:pStyle w:val="Pargrafdellista"/>
        <w:rPr>
          <w:lang w:val="en-AU"/>
        </w:rPr>
      </w:pPr>
      <w:r w:rsidRPr="005B457A">
        <w:rPr>
          <w:b/>
          <w:lang w:val="en-AU"/>
        </w:rPr>
        <w:t>MPI</w:t>
      </w:r>
      <w:r>
        <w:rPr>
          <w:lang w:val="en-AU"/>
        </w:rPr>
        <w:t>: registries of patients, providers and facilities.</w:t>
      </w:r>
    </w:p>
    <w:p w:rsidRPr="00956289" w:rsidR="00D011F0" w:rsidP="00EB2CEA" w:rsidRDefault="0004795E" w14:paraId="3CE2C1A7" w14:textId="3410D3C8">
      <w:pPr>
        <w:pStyle w:val="Ttol2"/>
        <w:numPr>
          <w:ilvl w:val="1"/>
          <w:numId w:val="1"/>
        </w:numPr>
        <w:spacing w:before="0" w:after="120" w:afterAutospacing="0"/>
        <w:rPr>
          <w:rFonts w:ascii="Arial" w:hAnsi="Arial" w:cs="Arial"/>
          <w:b/>
          <w:color w:val="auto"/>
          <w:sz w:val="24"/>
          <w:szCs w:val="24"/>
        </w:rPr>
      </w:pPr>
      <w:bookmarkStart w:name="_Toc90894987" w:id="12"/>
      <w:r w:rsidRPr="00956289">
        <w:rPr>
          <w:rFonts w:ascii="Arial" w:hAnsi="Arial" w:cs="Arial"/>
          <w:b/>
          <w:color w:val="auto"/>
          <w:sz w:val="24"/>
          <w:szCs w:val="24"/>
          <w:lang w:val="en"/>
        </w:rPr>
        <w:t xml:space="preserve">Other </w:t>
      </w:r>
      <w:r w:rsidRPr="00956289" w:rsidR="00956289">
        <w:rPr>
          <w:rFonts w:ascii="Arial" w:hAnsi="Arial" w:cs="Arial"/>
          <w:b/>
          <w:color w:val="auto"/>
          <w:sz w:val="24"/>
          <w:szCs w:val="24"/>
          <w:lang w:val="en"/>
        </w:rPr>
        <w:t>interfaces</w:t>
      </w:r>
      <w:r w:rsidRPr="00956289" w:rsidR="00D011F0">
        <w:rPr>
          <w:rFonts w:ascii="Arial" w:hAnsi="Arial" w:cs="Arial"/>
          <w:b/>
          <w:color w:val="auto"/>
          <w:sz w:val="24"/>
          <w:szCs w:val="24"/>
          <w:lang w:val="en"/>
        </w:rPr>
        <w:t xml:space="preserve"> of integration</w:t>
      </w:r>
      <w:bookmarkEnd w:id="12"/>
    </w:p>
    <w:p w:rsidR="00EB2CEA" w:rsidP="00EB2CEA" w:rsidRDefault="00160B52" w14:paraId="14CB5681" w14:textId="77777777">
      <w:pPr>
        <w:spacing w:after="120" w:afterAutospacing="0"/>
        <w:rPr>
          <w:lang w:val="en-GB"/>
        </w:rPr>
      </w:pPr>
      <w:r w:rsidRPr="00F7401B">
        <w:rPr>
          <w:lang w:val="en-GB"/>
        </w:rPr>
        <w:t>The following components will be part of the ecosystem and will require common Integration with external systems</w:t>
      </w:r>
      <w:r w:rsidR="00EB2CEA">
        <w:rPr>
          <w:lang w:val="en-GB"/>
        </w:rPr>
        <w:t>.</w:t>
      </w:r>
    </w:p>
    <w:p w:rsidR="00EB2CEA" w:rsidP="00EB2CEA" w:rsidRDefault="00EB2CEA" w14:paraId="4FA35F44" w14:textId="72B2C64D">
      <w:pPr>
        <w:pStyle w:val="Pargrafdellista"/>
        <w:spacing w:after="120" w:afterAutospacing="0"/>
        <w:rPr>
          <w:lang w:val="en-AU"/>
        </w:rPr>
      </w:pPr>
      <w:r>
        <w:rPr>
          <w:lang w:val="en-AU"/>
        </w:rPr>
        <w:t>Laboratory and imaging orders and results;</w:t>
      </w:r>
    </w:p>
    <w:p w:rsidRPr="0079462B" w:rsidR="00A25D37" w:rsidP="00EB2CEA" w:rsidRDefault="00A25D37" w14:paraId="18439182" w14:textId="72EED662">
      <w:pPr>
        <w:pStyle w:val="Pargrafdellista"/>
        <w:spacing w:after="120" w:afterAutospacing="0"/>
        <w:rPr>
          <w:lang w:val="en-AU"/>
        </w:rPr>
      </w:pPr>
      <w:r w:rsidRPr="0079462B">
        <w:rPr>
          <w:lang w:val="en-AU"/>
        </w:rPr>
        <w:t>Prescriptions and pharmacy</w:t>
      </w:r>
      <w:r>
        <w:rPr>
          <w:lang w:val="en-AU"/>
        </w:rPr>
        <w:t>;</w:t>
      </w:r>
    </w:p>
    <w:p w:rsidRPr="0079462B" w:rsidR="00A25D37" w:rsidP="00EB2CEA" w:rsidRDefault="00A25D37" w14:paraId="7331D3D5" w14:textId="77777777">
      <w:pPr>
        <w:pStyle w:val="Pargrafdellista"/>
        <w:spacing w:after="120" w:afterAutospacing="0"/>
        <w:rPr>
          <w:lang w:val="en-AU"/>
        </w:rPr>
      </w:pPr>
      <w:r w:rsidRPr="0079462B">
        <w:rPr>
          <w:lang w:val="en-AU"/>
        </w:rPr>
        <w:t>National ISO 13606 summary record</w:t>
      </w:r>
      <w:r>
        <w:rPr>
          <w:lang w:val="en-AU"/>
        </w:rPr>
        <w:t>;</w:t>
      </w:r>
    </w:p>
    <w:p w:rsidRPr="0079462B" w:rsidR="00A25D37" w:rsidP="00EB2CEA" w:rsidRDefault="00A25D37" w14:paraId="599887A4" w14:textId="77777777">
      <w:pPr>
        <w:pStyle w:val="Pargrafdellista"/>
        <w:spacing w:after="120" w:afterAutospacing="0"/>
        <w:rPr>
          <w:lang w:val="en-AU"/>
        </w:rPr>
      </w:pPr>
      <w:r w:rsidRPr="0079462B">
        <w:rPr>
          <w:lang w:val="en-AU"/>
        </w:rPr>
        <w:t>CatSalut public health, analytics, research etc</w:t>
      </w:r>
      <w:r>
        <w:rPr>
          <w:lang w:val="en-AU"/>
        </w:rPr>
        <w:t>.</w:t>
      </w:r>
    </w:p>
    <w:p w:rsidR="00A25D37" w:rsidP="00EB2CEA" w:rsidRDefault="00A25D37" w14:paraId="33DF7B79" w14:textId="77777777">
      <w:pPr>
        <w:pStyle w:val="Pargrafdellista"/>
        <w:spacing w:after="120" w:afterAutospacing="0"/>
        <w:ind w:left="714" w:hanging="357"/>
      </w:pPr>
      <w:r w:rsidRPr="00D011F0">
        <w:rPr>
          <w:lang w:val="en"/>
        </w:rPr>
        <w:t xml:space="preserve">MPI (Master Patient Index) </w:t>
      </w:r>
      <w:r>
        <w:rPr>
          <w:lang w:val="en"/>
        </w:rPr>
        <w:t>of</w:t>
      </w:r>
      <w:r w:rsidRPr="00D011F0">
        <w:rPr>
          <w:lang w:val="en"/>
        </w:rPr>
        <w:t xml:space="preserve"> CatSalut.</w:t>
      </w:r>
    </w:p>
    <w:p w:rsidRPr="00D011F0" w:rsidR="00A25D37" w:rsidP="00EB2CEA" w:rsidRDefault="00125CB7" w14:paraId="71F5D0FC" w14:textId="3E82EED2">
      <w:pPr>
        <w:pStyle w:val="Pargrafdellista"/>
        <w:spacing w:after="120" w:afterAutospacing="0"/>
        <w:ind w:left="714" w:hanging="357"/>
      </w:pPr>
      <w:r w:rsidRPr="00F7401B">
        <w:rPr>
          <w:lang w:val="en-GB"/>
        </w:rPr>
        <w:t>Reference</w:t>
      </w:r>
      <w:r>
        <w:t xml:space="preserve"> </w:t>
      </w:r>
      <w:r w:rsidR="00A25D37">
        <w:rPr>
          <w:lang w:val="en"/>
        </w:rPr>
        <w:t>data of CatSalut</w:t>
      </w:r>
      <w:r w:rsidRPr="00D011F0" w:rsidR="00A25D37">
        <w:rPr>
          <w:lang w:val="en"/>
        </w:rPr>
        <w:t>/knowledge services, e.g. Dictionary of medicines, etc.</w:t>
      </w:r>
    </w:p>
    <w:p w:rsidRPr="00956289" w:rsidR="00D011F0" w:rsidP="00EB2CEA" w:rsidRDefault="00D011F0" w14:paraId="4D0AC987" w14:textId="2B96DFD1">
      <w:pPr>
        <w:pStyle w:val="Ttol2"/>
        <w:numPr>
          <w:ilvl w:val="1"/>
          <w:numId w:val="1"/>
        </w:numPr>
        <w:spacing w:before="0" w:after="120" w:afterAutospacing="0"/>
        <w:rPr>
          <w:rFonts w:ascii="Arial" w:hAnsi="Arial" w:cs="Arial"/>
          <w:b/>
          <w:color w:val="auto"/>
          <w:sz w:val="24"/>
          <w:szCs w:val="24"/>
        </w:rPr>
      </w:pPr>
      <w:bookmarkStart w:name="_Toc90894988" w:id="13"/>
      <w:r w:rsidRPr="00956289">
        <w:rPr>
          <w:rFonts w:ascii="Arial" w:hAnsi="Arial" w:cs="Arial"/>
          <w:b/>
          <w:color w:val="auto"/>
          <w:sz w:val="24"/>
          <w:szCs w:val="24"/>
          <w:lang w:val="en"/>
        </w:rPr>
        <w:t>Open platform development</w:t>
      </w:r>
      <w:bookmarkEnd w:id="13"/>
    </w:p>
    <w:p w:rsidR="00A25D37" w:rsidP="00EB2CEA" w:rsidRDefault="00A25D37" w14:paraId="56323AA1" w14:textId="77777777">
      <w:pPr>
        <w:spacing w:after="120" w:afterAutospacing="0"/>
        <w:rPr>
          <w:lang w:val="en-AU"/>
        </w:rPr>
      </w:pPr>
      <w:r>
        <w:rPr>
          <w:lang w:val="en-AU"/>
        </w:rPr>
        <w:t>The following components are used as part of application development and system testing and deployment:</w:t>
      </w:r>
    </w:p>
    <w:p w:rsidR="00A25D37" w:rsidP="00EB2CEA" w:rsidRDefault="00A25D37" w14:paraId="600010F9" w14:textId="77777777">
      <w:pPr>
        <w:pStyle w:val="Pargrafdellista"/>
        <w:numPr>
          <w:ilvl w:val="0"/>
          <w:numId w:val="20"/>
        </w:numPr>
        <w:tabs>
          <w:tab w:val="left" w:pos="284"/>
          <w:tab w:val="left" w:pos="567"/>
          <w:tab w:val="left" w:pos="851"/>
          <w:tab w:val="left" w:pos="1134"/>
        </w:tabs>
        <w:spacing w:after="120" w:afterAutospacing="0"/>
        <w:jc w:val="left"/>
        <w:rPr>
          <w:lang w:val="en-AU"/>
        </w:rPr>
      </w:pPr>
      <w:r w:rsidRPr="00F22F71">
        <w:rPr>
          <w:b/>
          <w:lang w:val="en-AU"/>
        </w:rPr>
        <w:t>Low code development</w:t>
      </w:r>
      <w:r w:rsidRPr="00E84634">
        <w:rPr>
          <w:lang w:val="en-AU"/>
        </w:rPr>
        <w:t xml:space="preserve"> environment / SDK</w:t>
      </w:r>
      <w:r>
        <w:rPr>
          <w:lang w:val="en-AU"/>
        </w:rPr>
        <w:t>, including for mobile devices;</w:t>
      </w:r>
    </w:p>
    <w:p w:rsidR="00A25D37" w:rsidP="00EB2CEA" w:rsidRDefault="00A25D37" w14:paraId="7D97FC2A" w14:textId="7C934F9F">
      <w:pPr>
        <w:pStyle w:val="Pargrafdellista"/>
        <w:numPr>
          <w:ilvl w:val="0"/>
          <w:numId w:val="20"/>
        </w:numPr>
        <w:tabs>
          <w:tab w:val="left" w:pos="284"/>
          <w:tab w:val="left" w:pos="567"/>
          <w:tab w:val="left" w:pos="851"/>
          <w:tab w:val="left" w:pos="1134"/>
        </w:tabs>
        <w:spacing w:after="120" w:afterAutospacing="0"/>
        <w:jc w:val="left"/>
        <w:rPr>
          <w:lang w:val="en-AU"/>
        </w:rPr>
      </w:pPr>
      <w:r w:rsidRPr="005F54A1">
        <w:rPr>
          <w:b/>
          <w:lang w:val="en-AU"/>
        </w:rPr>
        <w:t>Modelling tools</w:t>
      </w:r>
      <w:r>
        <w:rPr>
          <w:lang w:val="en-AU"/>
        </w:rPr>
        <w:t xml:space="preserve"> for developing archetypes, templates, guidelines, rules etc.;</w:t>
      </w:r>
    </w:p>
    <w:p w:rsidRPr="003D69E8" w:rsidR="00A25D37" w:rsidP="00EB2CEA" w:rsidRDefault="00A25D37" w14:paraId="4AB1E40C" w14:textId="77777777">
      <w:pPr>
        <w:pStyle w:val="Pargrafdellista"/>
        <w:numPr>
          <w:ilvl w:val="0"/>
          <w:numId w:val="20"/>
        </w:numPr>
        <w:tabs>
          <w:tab w:val="left" w:pos="284"/>
          <w:tab w:val="left" w:pos="567"/>
          <w:tab w:val="left" w:pos="851"/>
          <w:tab w:val="left" w:pos="1134"/>
        </w:tabs>
        <w:spacing w:after="120" w:afterAutospacing="0"/>
        <w:jc w:val="left"/>
        <w:rPr>
          <w:lang w:val="en-AU"/>
        </w:rPr>
      </w:pPr>
      <w:r w:rsidRPr="005F54A1">
        <w:rPr>
          <w:b/>
          <w:lang w:val="en-AU"/>
        </w:rPr>
        <w:t>Sandbox</w:t>
      </w:r>
      <w:r>
        <w:rPr>
          <w:lang w:val="en-AU"/>
        </w:rPr>
        <w:t xml:space="preserve"> instances/development and tests environment;</w:t>
      </w:r>
    </w:p>
    <w:p w:rsidR="00A25D37" w:rsidP="00EB2CEA" w:rsidRDefault="00A25D37" w14:paraId="258685E4" w14:textId="77777777">
      <w:pPr>
        <w:pStyle w:val="Pargrafdellista"/>
        <w:numPr>
          <w:ilvl w:val="0"/>
          <w:numId w:val="20"/>
        </w:numPr>
        <w:tabs>
          <w:tab w:val="left" w:pos="284"/>
          <w:tab w:val="left" w:pos="567"/>
          <w:tab w:val="left" w:pos="851"/>
          <w:tab w:val="left" w:pos="1134"/>
        </w:tabs>
        <w:spacing w:after="120" w:afterAutospacing="0"/>
        <w:jc w:val="left"/>
        <w:rPr>
          <w:lang w:val="en-AU"/>
        </w:rPr>
      </w:pPr>
      <w:r>
        <w:rPr>
          <w:lang w:val="en-AU"/>
        </w:rPr>
        <w:t xml:space="preserve">Generic data and system </w:t>
      </w:r>
      <w:r w:rsidRPr="00F22F71">
        <w:rPr>
          <w:b/>
          <w:lang w:val="en-AU"/>
        </w:rPr>
        <w:t>inspection tools</w:t>
      </w:r>
      <w:r>
        <w:rPr>
          <w:lang w:val="en-AU"/>
        </w:rPr>
        <w:t>;</w:t>
      </w:r>
    </w:p>
    <w:p w:rsidR="00A25D37" w:rsidP="00EB2CEA" w:rsidRDefault="00A25D37" w14:paraId="34CB3406" w14:textId="102BD4E7">
      <w:pPr>
        <w:pStyle w:val="Pargrafdellista"/>
        <w:numPr>
          <w:ilvl w:val="0"/>
          <w:numId w:val="20"/>
        </w:numPr>
        <w:tabs>
          <w:tab w:val="left" w:pos="284"/>
          <w:tab w:val="left" w:pos="567"/>
          <w:tab w:val="left" w:pos="851"/>
          <w:tab w:val="left" w:pos="1134"/>
        </w:tabs>
        <w:spacing w:after="120" w:afterAutospacing="0"/>
        <w:jc w:val="left"/>
        <w:rPr>
          <w:lang w:val="en-AU"/>
        </w:rPr>
      </w:pPr>
      <w:r>
        <w:rPr>
          <w:lang w:val="en-AU"/>
        </w:rPr>
        <w:t xml:space="preserve">System </w:t>
      </w:r>
      <w:r w:rsidRPr="00F22F71">
        <w:rPr>
          <w:b/>
          <w:lang w:val="en-AU"/>
        </w:rPr>
        <w:t>instrumentation console</w:t>
      </w:r>
      <w:r>
        <w:rPr>
          <w:lang w:val="en-AU"/>
        </w:rPr>
        <w:t xml:space="preserve"> (performance monitor, load view etc.).</w:t>
      </w:r>
    </w:p>
    <w:p w:rsidRPr="00A25D37" w:rsidR="0001307D" w:rsidP="004065ED" w:rsidRDefault="0001307D" w14:paraId="386F96E3" w14:textId="77777777">
      <w:pPr>
        <w:rPr>
          <w:lang w:val="en-AU"/>
        </w:rPr>
      </w:pPr>
    </w:p>
    <w:p w:rsidR="00A25D37" w:rsidP="004065ED" w:rsidRDefault="00EB2CEA" w14:paraId="5BE826C8" w14:textId="09BECE8E">
      <w:r>
        <w:rPr>
          <w:noProof/>
          <w:lang w:eastAsia="ca-ES"/>
        </w:rPr>
        <mc:AlternateContent>
          <mc:Choice Requires="wps">
            <w:drawing>
              <wp:anchor distT="0" distB="0" distL="114300" distR="114300" simplePos="0" relativeHeight="251663360" behindDoc="0" locked="0" layoutInCell="1" allowOverlap="1" wp14:anchorId="101F0AE2" wp14:editId="5B88C181">
                <wp:simplePos x="0" y="0"/>
                <wp:positionH relativeFrom="column">
                  <wp:posOffset>-266700</wp:posOffset>
                </wp:positionH>
                <wp:positionV relativeFrom="paragraph">
                  <wp:posOffset>4352925</wp:posOffset>
                </wp:positionV>
                <wp:extent cx="6188710" cy="635"/>
                <wp:effectExtent l="0" t="0" r="2540" b="9525"/>
                <wp:wrapSquare wrapText="bothSides"/>
                <wp:docPr id="8" name="Quadre de text 8"/>
                <wp:cNvGraphicFramePr/>
                <a:graphic xmlns:a="http://schemas.openxmlformats.org/drawingml/2006/main">
                  <a:graphicData uri="http://schemas.microsoft.com/office/word/2010/wordprocessingShape">
                    <wps:wsp>
                      <wps:cNvSpPr txBox="1"/>
                      <wps:spPr>
                        <a:xfrm>
                          <a:off x="0" y="0"/>
                          <a:ext cx="6188710" cy="635"/>
                        </a:xfrm>
                        <a:prstGeom prst="rect">
                          <a:avLst/>
                        </a:prstGeom>
                        <a:solidFill>
                          <a:prstClr val="white"/>
                        </a:solidFill>
                        <a:ln>
                          <a:noFill/>
                        </a:ln>
                      </wps:spPr>
                      <wps:txbx>
                        <w:txbxContent>
                          <w:p w:rsidR="00D517B3" w:rsidP="00BC73A2" w:rsidRDefault="00956289" w14:paraId="03183E4D" w14:textId="792CED04">
                            <w:pPr>
                              <w:jc w:val="center"/>
                              <w:rPr>
                                <w:i/>
                                <w:iCs/>
                                <w:sz w:val="18"/>
                                <w:szCs w:val="18"/>
                                <w:lang w:val="es-ES"/>
                              </w:rPr>
                            </w:pPr>
                            <w:r>
                              <w:rPr>
                                <w:i/>
                                <w:sz w:val="18"/>
                                <w:szCs w:val="18"/>
                                <w:lang w:val="en"/>
                              </w:rPr>
                              <w:t xml:space="preserve">Figure 1: Health </w:t>
                            </w:r>
                            <w:r w:rsidRPr="00956289">
                              <w:rPr>
                                <w:i/>
                                <w:sz w:val="18"/>
                                <w:szCs w:val="18"/>
                                <w:lang w:val="en"/>
                              </w:rPr>
                              <w:t xml:space="preserve">TI </w:t>
                            </w:r>
                            <w:r w:rsidRPr="00956289" w:rsidR="00D517B3">
                              <w:rPr>
                                <w:i/>
                                <w:sz w:val="18"/>
                                <w:szCs w:val="18"/>
                                <w:lang w:val="en"/>
                              </w:rPr>
                              <w:t>Platform</w:t>
                            </w:r>
                          </w:p>
                          <w:p w:rsidRPr="00DD761B" w:rsidR="00D517B3" w:rsidP="00BC73A2" w:rsidRDefault="00D517B3" w14:paraId="3E433E71" w14:textId="4883CB3A">
                            <w:pPr>
                              <w:pStyle w:val="Llegenda"/>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w14:anchorId="101F0AE2">
                <v:stroke joinstyle="miter"/>
                <v:path gradientshapeok="t" o:connecttype="rect"/>
              </v:shapetype>
              <v:shape id="Quadre de text 8" style="position:absolute;margin-left:-21pt;margin-top:342.75pt;width:487.3pt;height:.05pt;z-index:251663360;visibility:visible;mso-wrap-style:square;mso-wrap-distance-left:9pt;mso-wrap-distance-top:0;mso-wrap-distance-right:9pt;mso-wrap-distance-bottom:0;mso-position-horizontal:absolute;mso-position-horizontal-relative:text;mso-position-vertical:absolute;mso-position-vertical-relative:text;v-text-anchor:top" o:spid="_x0000_s1027"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">
                <v:textbox style="mso-fit-shape-to-text:t" inset="0,0,0,0">
                  <w:txbxContent>
                    <w:p w:rsidR="00D517B3" w:rsidP="00BC73A2" w:rsidRDefault="00956289" w14:paraId="03183E4D" w14:textId="792CED04">
                      <w:pPr>
                        <w:jc w:val="center"/>
                        <w:rPr>
                          <w:i/>
                          <w:iCs/>
                          <w:sz w:val="18"/>
                          <w:szCs w:val="18"/>
                          <w:lang w:val="es-ES"/>
                        </w:rPr>
                      </w:pPr>
                      <w:r>
                        <w:rPr>
                          <w:i/>
                          <w:sz w:val="18"/>
                          <w:szCs w:val="18"/>
                          <w:lang w:val="en"/>
                        </w:rPr>
                        <w:t xml:space="preserve">Figure 1: Health </w:t>
                      </w:r>
                      <w:r w:rsidRPr="00956289">
                        <w:rPr>
                          <w:i/>
                          <w:sz w:val="18"/>
                          <w:szCs w:val="18"/>
                          <w:lang w:val="en"/>
                        </w:rPr>
                        <w:t xml:space="preserve">TI </w:t>
                      </w:r>
                      <w:r w:rsidRPr="00956289" w:rsidR="00D517B3">
                        <w:rPr>
                          <w:i/>
                          <w:sz w:val="18"/>
                          <w:szCs w:val="18"/>
                          <w:lang w:val="en"/>
                        </w:rPr>
                        <w:t>Platform</w:t>
                      </w:r>
                    </w:p>
                    <w:p w:rsidRPr="00DD761B" w:rsidR="00D517B3" w:rsidP="00BC73A2" w:rsidRDefault="00D517B3" w14:paraId="3E433E71" w14:textId="4883CB3A">
                      <w:pPr>
                        <w:pStyle w:val="Llegenda"/>
                        <w:rPr>
                          <w:noProof/>
                        </w:rPr>
                      </w:pPr>
                    </w:p>
                  </w:txbxContent>
                </v:textbox>
                <w10:wrap type="square"/>
              </v:shape>
            </w:pict>
          </mc:Fallback>
        </mc:AlternateContent>
      </w:r>
      <w:r w:rsidRPr="002D4B5A" w:rsidR="00A25D37">
        <w:rPr>
          <w:noProof/>
          <w:lang w:eastAsia="ca-ES"/>
        </w:rPr>
        <w:drawing>
          <wp:inline distT="0" distB="0" distL="0" distR="0" wp14:anchorId="7E54F27C" wp14:editId="4FFC922A">
            <wp:extent cx="6112239" cy="4124325"/>
            <wp:effectExtent l="0" t="0" r="3175" b="0"/>
            <wp:docPr id="6" name="Imat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120595" cy="4129964"/>
                    </a:xfrm>
                    <a:prstGeom prst="rect">
                      <a:avLst/>
                    </a:prstGeom>
                  </pic:spPr>
                </pic:pic>
              </a:graphicData>
            </a:graphic>
          </wp:inline>
        </w:drawing>
      </w:r>
    </w:p>
    <w:p w:rsidRPr="00D011F0" w:rsidR="00F31EE2" w:rsidP="004065ED" w:rsidRDefault="00F31EE2" w14:paraId="6A1ACB6F" w14:textId="100422FC"/>
    <w:sectPr w:rsidRPr="00D011F0" w:rsidR="00F31EE2" w:rsidSect="002A2546">
      <w:headerReference w:type="even" r:id="rId19"/>
      <w:headerReference w:type="default" r:id="rId20"/>
      <w:footerReference w:type="even" r:id="rId21"/>
      <w:footerReference w:type="default" r:id="rId22"/>
      <w:headerReference w:type="first" r:id="rId23"/>
      <w:footerReference w:type="first" r:id="rId24"/>
      <w:pgSz w:w="11906" w:h="16838" w:orient="portrait"/>
      <w:pgMar w:top="1440" w:right="1080" w:bottom="1440" w:left="1080" w:header="567"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00DA" w:rsidP="003420F4" w:rsidRDefault="006300DA" w14:paraId="2745F580" w14:textId="77777777">
      <w:pPr>
        <w:spacing w:after="0" w:line="240" w:lineRule="auto"/>
      </w:pPr>
      <w:r>
        <w:rPr>
          <w:lang w:val="en"/>
        </w:rPr>
        <w:separator/>
      </w:r>
    </w:p>
  </w:endnote>
  <w:endnote w:type="continuationSeparator" w:id="0">
    <w:p w:rsidR="006300DA" w:rsidP="003420F4" w:rsidRDefault="006300DA" w14:paraId="7ACA0228" w14:textId="77777777">
      <w:pPr>
        <w:spacing w:after="0" w:line="240" w:lineRule="auto"/>
      </w:pPr>
      <w:r>
        <w:rPr>
          <w:lang w:val="e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17B3" w:rsidRDefault="00D517B3" w14:paraId="0E321248" w14:textId="77777777">
    <w:pPr>
      <w:pStyle w:val="Peu"/>
    </w:pPr>
  </w:p>
  <w:p w:rsidR="00D517B3" w:rsidRDefault="00D517B3" w14:paraId="0DC57BB1" w14:textId="77777777"/>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5692867"/>
      <w:docPartObj>
        <w:docPartGallery w:val="Page Numbers (Bottom of Page)"/>
        <w:docPartUnique/>
      </w:docPartObj>
    </w:sdtPr>
    <w:sdtEndPr/>
    <w:sdtContent>
      <w:p w:rsidR="00D517B3" w:rsidRDefault="00D517B3" w14:paraId="786893F2" w14:textId="36D5B335">
        <w:pPr>
          <w:pStyle w:val="Peu"/>
          <w:jc w:val="right"/>
        </w:pPr>
        <w:r>
          <w:rPr>
            <w:lang w:val="en"/>
          </w:rPr>
          <w:fldChar w:fldCharType="begin"/>
        </w:r>
        <w:r>
          <w:rPr>
            <w:lang w:val="en"/>
          </w:rPr>
          <w:instrText>PAGE   \* MERGEFORMAT</w:instrText>
        </w:r>
        <w:r>
          <w:rPr>
            <w:lang w:val="en"/>
          </w:rPr>
          <w:fldChar w:fldCharType="separate"/>
        </w:r>
        <w:r w:rsidR="005B7ED3">
          <w:rPr>
            <w:noProof/>
            <w:lang w:val="en"/>
          </w:rPr>
          <w:t>3</w:t>
        </w:r>
        <w:r>
          <w:rPr>
            <w:lang w:val="en"/>
          </w:rPr>
          <w:fldChar w:fldCharType="end"/>
        </w:r>
      </w:p>
    </w:sdtContent>
  </w:sdt>
  <w:p w:rsidRPr="003420F4" w:rsidR="00D517B3" w:rsidP="00E9636E" w:rsidRDefault="00D517B3" w14:paraId="5F009CF4" w14:textId="77777777">
    <w:pPr>
      <w:pStyle w:val="Peu"/>
      <w:jc w:val="right"/>
    </w:pPr>
  </w:p>
  <w:p w:rsidR="00D517B3" w:rsidRDefault="00D517B3" w14:paraId="45159E80" w14:textId="77777777"/>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D517B3" w:rsidRDefault="00D517B3" w14:paraId="5952B3DB" w14:textId="77777777">
    <w:pPr>
      <w:pStyle w:val="Peu"/>
    </w:pPr>
    <w:r>
      <w:rPr>
        <w:noProof/>
        <w:sz w:val="16"/>
        <w:szCs w:val="16"/>
        <w:lang w:eastAsia="ca-ES"/>
      </w:rPr>
      <w:drawing>
        <wp:inline distT="0" distB="0" distL="0" distR="0" wp14:anchorId="3A44525F" wp14:editId="6A18ECC9">
          <wp:extent cx="1257415" cy="320769"/>
          <wp:effectExtent l="0" t="0" r="0" b="3175"/>
          <wp:docPr id="4" name="Imatge 4" descr="Logo of the Generalitat de Cataluny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enCat_50gris.png"/>
                  <pic:cNvPicPr/>
                </pic:nvPicPr>
                <pic:blipFill>
                  <a:blip r:embed="rId1">
                    <a:extLst>
                      <a:ext uri="{28A0092B-C50C-407E-A947-70E740481C1C}">
                        <a14:useLocalDpi xmlns:a14="http://schemas.microsoft.com/office/drawing/2010/main" val="0"/>
                      </a:ext>
                    </a:extLst>
                  </a:blip>
                  <a:stretch>
                    <a:fillRect/>
                  </a:stretch>
                </pic:blipFill>
                <pic:spPr>
                  <a:xfrm>
                    <a:off x="0" y="0"/>
                    <a:ext cx="1257415" cy="32076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00DA" w:rsidP="003420F4" w:rsidRDefault="006300DA" w14:paraId="64B6CBB3" w14:textId="77777777">
      <w:pPr>
        <w:spacing w:after="0" w:line="240" w:lineRule="auto"/>
      </w:pPr>
      <w:r>
        <w:rPr>
          <w:lang w:val="en"/>
        </w:rPr>
        <w:separator/>
      </w:r>
    </w:p>
  </w:footnote>
  <w:footnote w:type="continuationSeparator" w:id="0">
    <w:p w:rsidR="006300DA" w:rsidP="003420F4" w:rsidRDefault="006300DA" w14:paraId="59B1D334" w14:textId="77777777">
      <w:pPr>
        <w:spacing w:after="0" w:line="240" w:lineRule="auto"/>
      </w:pPr>
      <w:r>
        <w:rPr>
          <w:lang w:val="en"/>
        </w:rP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17B3" w:rsidRDefault="00D517B3" w14:paraId="262DA387" w14:textId="77777777">
    <w:pPr>
      <w:pStyle w:val="Capalera"/>
    </w:pPr>
  </w:p>
  <w:p w:rsidR="00D517B3" w:rsidRDefault="00D517B3" w14:paraId="7AF502CF" w14:textId="77777777"/>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D517B3" w:rsidP="00BC73A2" w:rsidRDefault="00D517B3" w14:paraId="59DFCEA9" w14:textId="41470897">
    <w:pPr>
      <w:pStyle w:val="Capalera"/>
    </w:pPr>
    <w:r>
      <w:rPr>
        <w:noProof/>
        <w:lang w:eastAsia="ca-ES"/>
      </w:rPr>
      <w:drawing>
        <wp:inline distT="0" distB="0" distL="0" distR="0" wp14:anchorId="76CF646C" wp14:editId="0D4C67F1">
          <wp:extent cx="1852654" cy="280746"/>
          <wp:effectExtent l="0" t="0" r="0" b="5080"/>
          <wp:docPr id="2" name="Imatge 2" descr="Catalan Health Servi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catsalut-color.png"/>
                  <pic:cNvPicPr/>
                </pic:nvPicPr>
                <pic:blipFill>
                  <a:blip r:embed="rId1">
                    <a:extLst>
                      <a:ext uri="{28A0092B-C50C-407E-A947-70E740481C1C}">
                        <a14:useLocalDpi xmlns:a14="http://schemas.microsoft.com/office/drawing/2010/main" val="0"/>
                      </a:ext>
                    </a:extLst>
                  </a:blip>
                  <a:stretch>
                    <a:fillRect/>
                  </a:stretch>
                </pic:blipFill>
                <pic:spPr>
                  <a:xfrm>
                    <a:off x="0" y="0"/>
                    <a:ext cx="1870258" cy="28341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D517B3" w:rsidRDefault="00D517B3" w14:paraId="431B9FD6" w14:textId="77777777">
    <w:pPr>
      <w:pStyle w:val="Capalera"/>
    </w:pPr>
    <w:r>
      <w:rPr>
        <w:noProof/>
        <w:lang w:eastAsia="ca-ES"/>
      </w:rPr>
      <w:drawing>
        <wp:inline distT="0" distB="0" distL="0" distR="0" wp14:anchorId="473C40D2" wp14:editId="6D8FA1EF">
          <wp:extent cx="1852654" cy="280746"/>
          <wp:effectExtent l="0" t="0" r="0" b="5080"/>
          <wp:docPr id="5" name="Imatge 5" descr="Catalan Health Servi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catsalut-color.png"/>
                  <pic:cNvPicPr/>
                </pic:nvPicPr>
                <pic:blipFill>
                  <a:blip r:embed="rId1">
                    <a:extLst>
                      <a:ext uri="{28A0092B-C50C-407E-A947-70E740481C1C}">
                        <a14:useLocalDpi xmlns:a14="http://schemas.microsoft.com/office/drawing/2010/main" val="0"/>
                      </a:ext>
                    </a:extLst>
                  </a:blip>
                  <a:stretch>
                    <a:fillRect/>
                  </a:stretch>
                </pic:blipFill>
                <pic:spPr>
                  <a:xfrm>
                    <a:off x="0" y="0"/>
                    <a:ext cx="1870258" cy="28341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0F17C1"/>
    <w:multiLevelType w:val="hybridMultilevel"/>
    <w:tmpl w:val="DCCC1768"/>
    <w:lvl w:ilvl="0" w:tplc="04030001">
      <w:start w:val="1"/>
      <w:numFmt w:val="bullet"/>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1" w15:restartNumberingAfterBreak="0">
    <w:nsid w:val="21D366C8"/>
    <w:multiLevelType w:val="multilevel"/>
    <w:tmpl w:val="BB6EECD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22153DA9"/>
    <w:multiLevelType w:val="hybridMultilevel"/>
    <w:tmpl w:val="8098CFE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2F5345F7"/>
    <w:multiLevelType w:val="hybridMultilevel"/>
    <w:tmpl w:val="29CE5148"/>
    <w:lvl w:ilvl="0" w:tplc="B45EF42E">
      <w:start w:val="1"/>
      <w:numFmt w:val="decimal"/>
      <w:lvlText w:val="%1."/>
      <w:lvlJc w:val="right"/>
      <w:pPr>
        <w:ind w:left="360" w:hanging="360"/>
      </w:pPr>
      <w:rPr>
        <w:rFonts w:hint="default"/>
      </w:rPr>
    </w:lvl>
    <w:lvl w:ilvl="1" w:tplc="04030019">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4" w15:restartNumberingAfterBreak="0">
    <w:nsid w:val="39424818"/>
    <w:multiLevelType w:val="hybridMultilevel"/>
    <w:tmpl w:val="FD181694"/>
    <w:lvl w:ilvl="0" w:tplc="04030001">
      <w:start w:val="1"/>
      <w:numFmt w:val="bullet"/>
      <w:lvlText w:val=""/>
      <w:lvlJc w:val="left"/>
      <w:pPr>
        <w:ind w:left="720" w:hanging="360"/>
      </w:pPr>
      <w:rPr>
        <w:rFonts w:hint="default" w:ascii="Symbol" w:hAnsi="Symbol"/>
      </w:rPr>
    </w:lvl>
    <w:lvl w:ilvl="1" w:tplc="0C0A0003">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5" w15:restartNumberingAfterBreak="0">
    <w:nsid w:val="3BA56EFF"/>
    <w:multiLevelType w:val="hybridMultilevel"/>
    <w:tmpl w:val="2556A60C"/>
    <w:lvl w:ilvl="0" w:tplc="8744C826">
      <w:start w:val="1"/>
      <w:numFmt w:val="bullet"/>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6" w15:restartNumberingAfterBreak="0">
    <w:nsid w:val="3D4823F3"/>
    <w:multiLevelType w:val="hybridMultilevel"/>
    <w:tmpl w:val="C69E18EA"/>
    <w:lvl w:ilvl="0" w:tplc="32E49E16">
      <w:start w:val="1"/>
      <w:numFmt w:val="bullet"/>
      <w:pStyle w:val="Pargrafdellista"/>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7" w15:restartNumberingAfterBreak="0">
    <w:nsid w:val="3E1E4099"/>
    <w:multiLevelType w:val="hybridMultilevel"/>
    <w:tmpl w:val="CEBEE3F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48F24029"/>
    <w:multiLevelType w:val="hybridMultilevel"/>
    <w:tmpl w:val="4C8AB902"/>
    <w:lvl w:ilvl="0" w:tplc="04030001">
      <w:start w:val="1"/>
      <w:numFmt w:val="bullet"/>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9" w15:restartNumberingAfterBreak="0">
    <w:nsid w:val="4E1A04CD"/>
    <w:multiLevelType w:val="multilevel"/>
    <w:tmpl w:val="CA88427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0" w15:restartNumberingAfterBreak="0">
    <w:nsid w:val="523340CB"/>
    <w:multiLevelType w:val="hybridMultilevel"/>
    <w:tmpl w:val="B79EC5F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592B15B8"/>
    <w:multiLevelType w:val="hybridMultilevel"/>
    <w:tmpl w:val="0576DB50"/>
    <w:lvl w:ilvl="0" w:tplc="5038F9D0">
      <w:start w:val="1"/>
      <w:numFmt w:val="bullet"/>
      <w:lvlText w:val=""/>
      <w:lvlJc w:val="left"/>
      <w:pPr>
        <w:ind w:left="720" w:hanging="360"/>
      </w:pPr>
      <w:rPr>
        <w:rFonts w:hint="default" w:ascii="Symbol" w:hAnsi="Symbo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12" w15:restartNumberingAfterBreak="0">
    <w:nsid w:val="59F011EB"/>
    <w:multiLevelType w:val="multilevel"/>
    <w:tmpl w:val="8862A85C"/>
    <w:lvl w:ilvl="0">
      <w:start w:val="1"/>
      <w:numFmt w:val="decimal"/>
      <w:pStyle w:val="Ttol1"/>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ACB65C7"/>
    <w:multiLevelType w:val="hybridMultilevel"/>
    <w:tmpl w:val="9008E92E"/>
    <w:lvl w:ilvl="0" w:tplc="EC0E93F4">
      <w:numFmt w:val="bullet"/>
      <w:lvlText w:val=""/>
      <w:lvlJc w:val="left"/>
      <w:pPr>
        <w:ind w:left="720" w:hanging="360"/>
      </w:pPr>
      <w:rPr>
        <w:rFonts w:hint="default" w:ascii="Wingdings" w:hAnsi="Wingdings" w:eastAsia="Times New Roman" w:cs="Arial"/>
      </w:rPr>
    </w:lvl>
    <w:lvl w:ilvl="1" w:tplc="04030003" w:tentative="1">
      <w:start w:val="1"/>
      <w:numFmt w:val="bullet"/>
      <w:lvlText w:val="o"/>
      <w:lvlJc w:val="left"/>
      <w:pPr>
        <w:ind w:left="1440" w:hanging="360"/>
      </w:pPr>
      <w:rPr>
        <w:rFonts w:hint="default" w:ascii="Courier New" w:hAnsi="Courier New" w:cs="Courier New"/>
      </w:rPr>
    </w:lvl>
    <w:lvl w:ilvl="2" w:tplc="04030005" w:tentative="1">
      <w:start w:val="1"/>
      <w:numFmt w:val="bullet"/>
      <w:lvlText w:val=""/>
      <w:lvlJc w:val="left"/>
      <w:pPr>
        <w:ind w:left="2160" w:hanging="360"/>
      </w:pPr>
      <w:rPr>
        <w:rFonts w:hint="default" w:ascii="Wingdings" w:hAnsi="Wingdings"/>
      </w:rPr>
    </w:lvl>
    <w:lvl w:ilvl="3" w:tplc="04030001" w:tentative="1">
      <w:start w:val="1"/>
      <w:numFmt w:val="bullet"/>
      <w:lvlText w:val=""/>
      <w:lvlJc w:val="left"/>
      <w:pPr>
        <w:ind w:left="2880" w:hanging="360"/>
      </w:pPr>
      <w:rPr>
        <w:rFonts w:hint="default" w:ascii="Symbol" w:hAnsi="Symbol"/>
      </w:rPr>
    </w:lvl>
    <w:lvl w:ilvl="4" w:tplc="04030003" w:tentative="1">
      <w:start w:val="1"/>
      <w:numFmt w:val="bullet"/>
      <w:lvlText w:val="o"/>
      <w:lvlJc w:val="left"/>
      <w:pPr>
        <w:ind w:left="3600" w:hanging="360"/>
      </w:pPr>
      <w:rPr>
        <w:rFonts w:hint="default" w:ascii="Courier New" w:hAnsi="Courier New" w:cs="Courier New"/>
      </w:rPr>
    </w:lvl>
    <w:lvl w:ilvl="5" w:tplc="04030005" w:tentative="1">
      <w:start w:val="1"/>
      <w:numFmt w:val="bullet"/>
      <w:lvlText w:val=""/>
      <w:lvlJc w:val="left"/>
      <w:pPr>
        <w:ind w:left="4320" w:hanging="360"/>
      </w:pPr>
      <w:rPr>
        <w:rFonts w:hint="default" w:ascii="Wingdings" w:hAnsi="Wingdings"/>
      </w:rPr>
    </w:lvl>
    <w:lvl w:ilvl="6" w:tplc="04030001" w:tentative="1">
      <w:start w:val="1"/>
      <w:numFmt w:val="bullet"/>
      <w:lvlText w:val=""/>
      <w:lvlJc w:val="left"/>
      <w:pPr>
        <w:ind w:left="5040" w:hanging="360"/>
      </w:pPr>
      <w:rPr>
        <w:rFonts w:hint="default" w:ascii="Symbol" w:hAnsi="Symbol"/>
      </w:rPr>
    </w:lvl>
    <w:lvl w:ilvl="7" w:tplc="04030003" w:tentative="1">
      <w:start w:val="1"/>
      <w:numFmt w:val="bullet"/>
      <w:lvlText w:val="o"/>
      <w:lvlJc w:val="left"/>
      <w:pPr>
        <w:ind w:left="5760" w:hanging="360"/>
      </w:pPr>
      <w:rPr>
        <w:rFonts w:hint="default" w:ascii="Courier New" w:hAnsi="Courier New" w:cs="Courier New"/>
      </w:rPr>
    </w:lvl>
    <w:lvl w:ilvl="8" w:tplc="04030005" w:tentative="1">
      <w:start w:val="1"/>
      <w:numFmt w:val="bullet"/>
      <w:lvlText w:val=""/>
      <w:lvlJc w:val="left"/>
      <w:pPr>
        <w:ind w:left="6480" w:hanging="360"/>
      </w:pPr>
      <w:rPr>
        <w:rFonts w:hint="default" w:ascii="Wingdings" w:hAnsi="Wingdings"/>
      </w:rPr>
    </w:lvl>
  </w:abstractNum>
  <w:abstractNum w:abstractNumId="14" w15:restartNumberingAfterBreak="0">
    <w:nsid w:val="5B232530"/>
    <w:multiLevelType w:val="hybridMultilevel"/>
    <w:tmpl w:val="B3F41B4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624C515A"/>
    <w:multiLevelType w:val="multilevel"/>
    <w:tmpl w:val="5E7C141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6" w15:restartNumberingAfterBreak="0">
    <w:nsid w:val="62BE702B"/>
    <w:multiLevelType w:val="hybridMultilevel"/>
    <w:tmpl w:val="4C9A1E88"/>
    <w:lvl w:ilvl="0" w:tplc="0403000F">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A33A9678">
      <w:numFmt w:val="bullet"/>
      <w:lvlText w:val="-"/>
      <w:lvlJc w:val="left"/>
      <w:pPr>
        <w:ind w:left="2340" w:hanging="360"/>
      </w:pPr>
      <w:rPr>
        <w:rFonts w:hint="default" w:ascii="Arial" w:hAnsi="Arial" w:eastAsia="Times New Roman" w:cs="Arial"/>
      </w:r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7" w15:restartNumberingAfterBreak="0">
    <w:nsid w:val="7A665B53"/>
    <w:multiLevelType w:val="hybridMultilevel"/>
    <w:tmpl w:val="D6C4D2DC"/>
    <w:lvl w:ilvl="0" w:tplc="6BC25CA0">
      <w:numFmt w:val="bullet"/>
      <w:lvlText w:val="•"/>
      <w:lvlJc w:val="left"/>
      <w:pPr>
        <w:ind w:left="720" w:hanging="360"/>
      </w:pPr>
      <w:rPr>
        <w:rFonts w:hint="default" w:ascii="Arial" w:hAnsi="Arial" w:eastAsia="Times New Roman" w:cs="Arial"/>
      </w:rPr>
    </w:lvl>
    <w:lvl w:ilvl="1" w:tplc="0C0A0003">
      <w:start w:val="1"/>
      <w:numFmt w:val="bullet"/>
      <w:lvlText w:val="o"/>
      <w:lvlJc w:val="left"/>
      <w:pPr>
        <w:ind w:left="1440" w:hanging="360"/>
      </w:pPr>
      <w:rPr>
        <w:rFonts w:hint="default" w:ascii="Courier New" w:hAnsi="Courier New" w:cs="Courier New"/>
      </w:rPr>
    </w:lvl>
    <w:lvl w:ilvl="2" w:tplc="0C0A0005" w:tentative="1">
      <w:start w:val="1"/>
      <w:numFmt w:val="bullet"/>
      <w:lvlText w:val=""/>
      <w:lvlJc w:val="left"/>
      <w:pPr>
        <w:ind w:left="2160" w:hanging="360"/>
      </w:pPr>
      <w:rPr>
        <w:rFonts w:hint="default" w:ascii="Wingdings" w:hAnsi="Wingdings"/>
      </w:rPr>
    </w:lvl>
    <w:lvl w:ilvl="3" w:tplc="0C0A0001" w:tentative="1">
      <w:start w:val="1"/>
      <w:numFmt w:val="bullet"/>
      <w:lvlText w:val=""/>
      <w:lvlJc w:val="left"/>
      <w:pPr>
        <w:ind w:left="2880" w:hanging="360"/>
      </w:pPr>
      <w:rPr>
        <w:rFonts w:hint="default" w:ascii="Symbol" w:hAnsi="Symbol"/>
      </w:rPr>
    </w:lvl>
    <w:lvl w:ilvl="4" w:tplc="0C0A0003" w:tentative="1">
      <w:start w:val="1"/>
      <w:numFmt w:val="bullet"/>
      <w:lvlText w:val="o"/>
      <w:lvlJc w:val="left"/>
      <w:pPr>
        <w:ind w:left="3600" w:hanging="360"/>
      </w:pPr>
      <w:rPr>
        <w:rFonts w:hint="default" w:ascii="Courier New" w:hAnsi="Courier New" w:cs="Courier New"/>
      </w:rPr>
    </w:lvl>
    <w:lvl w:ilvl="5" w:tplc="0C0A0005" w:tentative="1">
      <w:start w:val="1"/>
      <w:numFmt w:val="bullet"/>
      <w:lvlText w:val=""/>
      <w:lvlJc w:val="left"/>
      <w:pPr>
        <w:ind w:left="4320" w:hanging="360"/>
      </w:pPr>
      <w:rPr>
        <w:rFonts w:hint="default" w:ascii="Wingdings" w:hAnsi="Wingdings"/>
      </w:rPr>
    </w:lvl>
    <w:lvl w:ilvl="6" w:tplc="0C0A0001" w:tentative="1">
      <w:start w:val="1"/>
      <w:numFmt w:val="bullet"/>
      <w:lvlText w:val=""/>
      <w:lvlJc w:val="left"/>
      <w:pPr>
        <w:ind w:left="5040" w:hanging="360"/>
      </w:pPr>
      <w:rPr>
        <w:rFonts w:hint="default" w:ascii="Symbol" w:hAnsi="Symbol"/>
      </w:rPr>
    </w:lvl>
    <w:lvl w:ilvl="7" w:tplc="0C0A0003" w:tentative="1">
      <w:start w:val="1"/>
      <w:numFmt w:val="bullet"/>
      <w:lvlText w:val="o"/>
      <w:lvlJc w:val="left"/>
      <w:pPr>
        <w:ind w:left="5760" w:hanging="360"/>
      </w:pPr>
      <w:rPr>
        <w:rFonts w:hint="default" w:ascii="Courier New" w:hAnsi="Courier New" w:cs="Courier New"/>
      </w:rPr>
    </w:lvl>
    <w:lvl w:ilvl="8" w:tplc="0C0A0005" w:tentative="1">
      <w:start w:val="1"/>
      <w:numFmt w:val="bullet"/>
      <w:lvlText w:val=""/>
      <w:lvlJc w:val="left"/>
      <w:pPr>
        <w:ind w:left="6480" w:hanging="360"/>
      </w:pPr>
      <w:rPr>
        <w:rFonts w:hint="default" w:ascii="Wingdings" w:hAnsi="Wingdings"/>
      </w:rPr>
    </w:lvl>
  </w:abstractNum>
  <w:abstractNum w:abstractNumId="18" w15:restartNumberingAfterBreak="0">
    <w:nsid w:val="7AF1465B"/>
    <w:multiLevelType w:val="hybridMultilevel"/>
    <w:tmpl w:val="A04278BE"/>
    <w:lvl w:ilvl="0" w:tplc="04030001">
      <w:start w:val="1"/>
      <w:numFmt w:val="bullet"/>
      <w:lvlText w:val=""/>
      <w:lvlJc w:val="left"/>
      <w:pPr>
        <w:ind w:left="720" w:hanging="360"/>
      </w:pPr>
      <w:rPr>
        <w:rFonts w:hint="default" w:ascii="Symbol" w:hAnsi="Symbol"/>
      </w:rPr>
    </w:lvl>
    <w:lvl w:ilvl="1" w:tplc="04030003">
      <w:start w:val="1"/>
      <w:numFmt w:val="bullet"/>
      <w:lvlText w:val="o"/>
      <w:lvlJc w:val="left"/>
      <w:pPr>
        <w:ind w:left="1440" w:hanging="360"/>
      </w:pPr>
      <w:rPr>
        <w:rFonts w:hint="default" w:ascii="Courier New" w:hAnsi="Courier New" w:cs="Courier New"/>
      </w:rPr>
    </w:lvl>
    <w:lvl w:ilvl="2" w:tplc="04030005">
      <w:start w:val="1"/>
      <w:numFmt w:val="bullet"/>
      <w:lvlText w:val=""/>
      <w:lvlJc w:val="left"/>
      <w:pPr>
        <w:ind w:left="2160" w:hanging="360"/>
      </w:pPr>
      <w:rPr>
        <w:rFonts w:hint="default" w:ascii="Wingdings" w:hAnsi="Wingdings"/>
      </w:rPr>
    </w:lvl>
    <w:lvl w:ilvl="3" w:tplc="04030001">
      <w:start w:val="1"/>
      <w:numFmt w:val="bullet"/>
      <w:lvlText w:val=""/>
      <w:lvlJc w:val="left"/>
      <w:pPr>
        <w:ind w:left="2880" w:hanging="360"/>
      </w:pPr>
      <w:rPr>
        <w:rFonts w:hint="default" w:ascii="Symbol" w:hAnsi="Symbol"/>
      </w:rPr>
    </w:lvl>
    <w:lvl w:ilvl="4" w:tplc="04030003">
      <w:start w:val="1"/>
      <w:numFmt w:val="bullet"/>
      <w:lvlText w:val="o"/>
      <w:lvlJc w:val="left"/>
      <w:pPr>
        <w:ind w:left="3600" w:hanging="360"/>
      </w:pPr>
      <w:rPr>
        <w:rFonts w:hint="default" w:ascii="Courier New" w:hAnsi="Courier New" w:cs="Courier New"/>
      </w:rPr>
    </w:lvl>
    <w:lvl w:ilvl="5" w:tplc="04030005">
      <w:start w:val="1"/>
      <w:numFmt w:val="bullet"/>
      <w:lvlText w:val=""/>
      <w:lvlJc w:val="left"/>
      <w:pPr>
        <w:ind w:left="4320" w:hanging="360"/>
      </w:pPr>
      <w:rPr>
        <w:rFonts w:hint="default" w:ascii="Wingdings" w:hAnsi="Wingdings"/>
      </w:rPr>
    </w:lvl>
    <w:lvl w:ilvl="6" w:tplc="04030001">
      <w:start w:val="1"/>
      <w:numFmt w:val="bullet"/>
      <w:lvlText w:val=""/>
      <w:lvlJc w:val="left"/>
      <w:pPr>
        <w:ind w:left="5040" w:hanging="360"/>
      </w:pPr>
      <w:rPr>
        <w:rFonts w:hint="default" w:ascii="Symbol" w:hAnsi="Symbol"/>
      </w:rPr>
    </w:lvl>
    <w:lvl w:ilvl="7" w:tplc="04030003">
      <w:start w:val="1"/>
      <w:numFmt w:val="bullet"/>
      <w:lvlText w:val="o"/>
      <w:lvlJc w:val="left"/>
      <w:pPr>
        <w:ind w:left="5760" w:hanging="360"/>
      </w:pPr>
      <w:rPr>
        <w:rFonts w:hint="default" w:ascii="Courier New" w:hAnsi="Courier New" w:cs="Courier New"/>
      </w:rPr>
    </w:lvl>
    <w:lvl w:ilvl="8" w:tplc="04030005">
      <w:start w:val="1"/>
      <w:numFmt w:val="bullet"/>
      <w:lvlText w:val=""/>
      <w:lvlJc w:val="left"/>
      <w:pPr>
        <w:ind w:left="6480" w:hanging="360"/>
      </w:pPr>
      <w:rPr>
        <w:rFonts w:hint="default" w:ascii="Wingdings" w:hAnsi="Wingdings"/>
      </w:rPr>
    </w:lvl>
  </w:abstractNum>
  <w:num w:numId="1">
    <w:abstractNumId w:val="12"/>
  </w:num>
  <w:num w:numId="2">
    <w:abstractNumId w:val="3"/>
  </w:num>
  <w:num w:numId="3">
    <w:abstractNumId w:val="5"/>
  </w:num>
  <w:num w:numId="4">
    <w:abstractNumId w:val="16"/>
  </w:num>
  <w:num w:numId="5">
    <w:abstractNumId w:val="0"/>
  </w:num>
  <w:num w:numId="6">
    <w:abstractNumId w:val="17"/>
  </w:num>
  <w:num w:numId="7">
    <w:abstractNumId w:val="4"/>
  </w:num>
  <w:num w:numId="8">
    <w:abstractNumId w:val="11"/>
  </w:num>
  <w:num w:numId="9">
    <w:abstractNumId w:val="13"/>
  </w:num>
  <w:num w:numId="10">
    <w:abstractNumId w:val="18"/>
  </w:num>
  <w:num w:numId="11">
    <w:abstractNumId w:val="9"/>
  </w:num>
  <w:num w:numId="12">
    <w:abstractNumId w:val="15"/>
  </w:num>
  <w:num w:numId="13">
    <w:abstractNumId w:val="1"/>
  </w:num>
  <w:num w:numId="14">
    <w:abstractNumId w:val="8"/>
  </w:num>
  <w:num w:numId="15">
    <w:abstractNumId w:val="6"/>
  </w:num>
  <w:num w:numId="16">
    <w:abstractNumId w:val="6"/>
  </w:num>
  <w:num w:numId="17">
    <w:abstractNumId w:val="7"/>
  </w:num>
  <w:num w:numId="18">
    <w:abstractNumId w:val="10"/>
  </w:num>
  <w:num w:numId="19">
    <w:abstractNumId w:val="14"/>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trackRevisions w:val="false"/>
  <w:doNotTrackMoves/>
  <w:doNotTrackFormatting/>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20F4"/>
    <w:rsid w:val="00002C1D"/>
    <w:rsid w:val="0001307D"/>
    <w:rsid w:val="00014BAD"/>
    <w:rsid w:val="00017344"/>
    <w:rsid w:val="00022155"/>
    <w:rsid w:val="00030511"/>
    <w:rsid w:val="00037C2C"/>
    <w:rsid w:val="0004795E"/>
    <w:rsid w:val="00052CE4"/>
    <w:rsid w:val="00060A18"/>
    <w:rsid w:val="00071779"/>
    <w:rsid w:val="00077C59"/>
    <w:rsid w:val="00077DDD"/>
    <w:rsid w:val="00094878"/>
    <w:rsid w:val="000969D4"/>
    <w:rsid w:val="000A6368"/>
    <w:rsid w:val="000B2530"/>
    <w:rsid w:val="000B43B9"/>
    <w:rsid w:val="000C5EF8"/>
    <w:rsid w:val="000D3706"/>
    <w:rsid w:val="000F04A7"/>
    <w:rsid w:val="0010554F"/>
    <w:rsid w:val="00122B82"/>
    <w:rsid w:val="00125CB7"/>
    <w:rsid w:val="00126B19"/>
    <w:rsid w:val="001274EB"/>
    <w:rsid w:val="001333A7"/>
    <w:rsid w:val="00140E62"/>
    <w:rsid w:val="00142A39"/>
    <w:rsid w:val="00147562"/>
    <w:rsid w:val="00147B49"/>
    <w:rsid w:val="001504E0"/>
    <w:rsid w:val="00160B52"/>
    <w:rsid w:val="001644C1"/>
    <w:rsid w:val="00186AAE"/>
    <w:rsid w:val="00193D55"/>
    <w:rsid w:val="001A0283"/>
    <w:rsid w:val="001B5AC7"/>
    <w:rsid w:val="001B5C4E"/>
    <w:rsid w:val="001C1E12"/>
    <w:rsid w:val="001C3B98"/>
    <w:rsid w:val="001D2A93"/>
    <w:rsid w:val="001D70D5"/>
    <w:rsid w:val="001E63A7"/>
    <w:rsid w:val="001E6D96"/>
    <w:rsid w:val="001E7D7D"/>
    <w:rsid w:val="001F48DD"/>
    <w:rsid w:val="00221CF4"/>
    <w:rsid w:val="0022322D"/>
    <w:rsid w:val="002244B2"/>
    <w:rsid w:val="00224E2E"/>
    <w:rsid w:val="00232E8C"/>
    <w:rsid w:val="00233087"/>
    <w:rsid w:val="002349C0"/>
    <w:rsid w:val="00235552"/>
    <w:rsid w:val="00242ABB"/>
    <w:rsid w:val="00272F70"/>
    <w:rsid w:val="00272FC4"/>
    <w:rsid w:val="00277547"/>
    <w:rsid w:val="00283836"/>
    <w:rsid w:val="0029430C"/>
    <w:rsid w:val="002964A3"/>
    <w:rsid w:val="002A2546"/>
    <w:rsid w:val="002C2325"/>
    <w:rsid w:val="002D2B48"/>
    <w:rsid w:val="002D4A26"/>
    <w:rsid w:val="002E194D"/>
    <w:rsid w:val="00302278"/>
    <w:rsid w:val="00323575"/>
    <w:rsid w:val="00326F59"/>
    <w:rsid w:val="00330946"/>
    <w:rsid w:val="003340C6"/>
    <w:rsid w:val="003420F4"/>
    <w:rsid w:val="00350461"/>
    <w:rsid w:val="0038222C"/>
    <w:rsid w:val="00382B5D"/>
    <w:rsid w:val="00390198"/>
    <w:rsid w:val="003C2A49"/>
    <w:rsid w:val="003D2D47"/>
    <w:rsid w:val="003D47A5"/>
    <w:rsid w:val="003E3EBC"/>
    <w:rsid w:val="003F5674"/>
    <w:rsid w:val="003F6438"/>
    <w:rsid w:val="00403856"/>
    <w:rsid w:val="00405BF4"/>
    <w:rsid w:val="004065ED"/>
    <w:rsid w:val="0041664C"/>
    <w:rsid w:val="00425A27"/>
    <w:rsid w:val="00425CBF"/>
    <w:rsid w:val="004263D6"/>
    <w:rsid w:val="004269E1"/>
    <w:rsid w:val="00440666"/>
    <w:rsid w:val="0044456B"/>
    <w:rsid w:val="004466EF"/>
    <w:rsid w:val="00450B49"/>
    <w:rsid w:val="004652A6"/>
    <w:rsid w:val="00475E49"/>
    <w:rsid w:val="0047626A"/>
    <w:rsid w:val="00476B98"/>
    <w:rsid w:val="004902BA"/>
    <w:rsid w:val="00492A34"/>
    <w:rsid w:val="00492D42"/>
    <w:rsid w:val="004963E8"/>
    <w:rsid w:val="004A74CB"/>
    <w:rsid w:val="004A76A5"/>
    <w:rsid w:val="004B056B"/>
    <w:rsid w:val="004B37E4"/>
    <w:rsid w:val="004B650E"/>
    <w:rsid w:val="004C72BA"/>
    <w:rsid w:val="004D688F"/>
    <w:rsid w:val="004E75F2"/>
    <w:rsid w:val="004E7D5F"/>
    <w:rsid w:val="0051079B"/>
    <w:rsid w:val="00512938"/>
    <w:rsid w:val="00513B50"/>
    <w:rsid w:val="00516728"/>
    <w:rsid w:val="0053400D"/>
    <w:rsid w:val="00540317"/>
    <w:rsid w:val="005468E2"/>
    <w:rsid w:val="005545A0"/>
    <w:rsid w:val="00563576"/>
    <w:rsid w:val="0056718E"/>
    <w:rsid w:val="0057354B"/>
    <w:rsid w:val="00580B71"/>
    <w:rsid w:val="00581227"/>
    <w:rsid w:val="0058269A"/>
    <w:rsid w:val="005826FC"/>
    <w:rsid w:val="005848F7"/>
    <w:rsid w:val="00591688"/>
    <w:rsid w:val="005B4AE7"/>
    <w:rsid w:val="005B7ED3"/>
    <w:rsid w:val="005D748A"/>
    <w:rsid w:val="005E13FA"/>
    <w:rsid w:val="005E1953"/>
    <w:rsid w:val="005E21B9"/>
    <w:rsid w:val="005E2825"/>
    <w:rsid w:val="005E6959"/>
    <w:rsid w:val="005F0453"/>
    <w:rsid w:val="005F2FC3"/>
    <w:rsid w:val="0060272A"/>
    <w:rsid w:val="00610074"/>
    <w:rsid w:val="00622196"/>
    <w:rsid w:val="00625665"/>
    <w:rsid w:val="006300DA"/>
    <w:rsid w:val="00630D0B"/>
    <w:rsid w:val="00636D16"/>
    <w:rsid w:val="00636E2C"/>
    <w:rsid w:val="00646145"/>
    <w:rsid w:val="00672CB8"/>
    <w:rsid w:val="006736F5"/>
    <w:rsid w:val="00675282"/>
    <w:rsid w:val="006769C3"/>
    <w:rsid w:val="006905FB"/>
    <w:rsid w:val="006920F3"/>
    <w:rsid w:val="0069388E"/>
    <w:rsid w:val="0069476A"/>
    <w:rsid w:val="006A539F"/>
    <w:rsid w:val="006A68E7"/>
    <w:rsid w:val="006C7B21"/>
    <w:rsid w:val="006D3E81"/>
    <w:rsid w:val="006E36D1"/>
    <w:rsid w:val="006F37CC"/>
    <w:rsid w:val="006F7939"/>
    <w:rsid w:val="00722478"/>
    <w:rsid w:val="00722CCF"/>
    <w:rsid w:val="00734138"/>
    <w:rsid w:val="007367FA"/>
    <w:rsid w:val="00740DF5"/>
    <w:rsid w:val="007435C0"/>
    <w:rsid w:val="00752434"/>
    <w:rsid w:val="00762AAE"/>
    <w:rsid w:val="0076414D"/>
    <w:rsid w:val="00764E8A"/>
    <w:rsid w:val="00770C4C"/>
    <w:rsid w:val="0077280A"/>
    <w:rsid w:val="007912CA"/>
    <w:rsid w:val="00793572"/>
    <w:rsid w:val="00793700"/>
    <w:rsid w:val="007A00D9"/>
    <w:rsid w:val="007A2A01"/>
    <w:rsid w:val="007A2B63"/>
    <w:rsid w:val="007A4D9B"/>
    <w:rsid w:val="007B0C01"/>
    <w:rsid w:val="007B4AEA"/>
    <w:rsid w:val="007B5857"/>
    <w:rsid w:val="007B5C1E"/>
    <w:rsid w:val="007B6FFC"/>
    <w:rsid w:val="007C3A1B"/>
    <w:rsid w:val="007C5A94"/>
    <w:rsid w:val="007D0182"/>
    <w:rsid w:val="007D07FC"/>
    <w:rsid w:val="007E35A5"/>
    <w:rsid w:val="007F0213"/>
    <w:rsid w:val="007F2762"/>
    <w:rsid w:val="007F5493"/>
    <w:rsid w:val="008015E0"/>
    <w:rsid w:val="00812C36"/>
    <w:rsid w:val="0081779E"/>
    <w:rsid w:val="0082505E"/>
    <w:rsid w:val="00827EE0"/>
    <w:rsid w:val="00830E3B"/>
    <w:rsid w:val="00833E3F"/>
    <w:rsid w:val="00844D63"/>
    <w:rsid w:val="008455A8"/>
    <w:rsid w:val="0084767F"/>
    <w:rsid w:val="00873286"/>
    <w:rsid w:val="00882A36"/>
    <w:rsid w:val="00883C9C"/>
    <w:rsid w:val="008857EF"/>
    <w:rsid w:val="00885A7B"/>
    <w:rsid w:val="00890A9C"/>
    <w:rsid w:val="008945D7"/>
    <w:rsid w:val="00894D10"/>
    <w:rsid w:val="00897364"/>
    <w:rsid w:val="008A4E14"/>
    <w:rsid w:val="008A78D4"/>
    <w:rsid w:val="008C0060"/>
    <w:rsid w:val="008C17AB"/>
    <w:rsid w:val="008C1E52"/>
    <w:rsid w:val="008C203A"/>
    <w:rsid w:val="008C525C"/>
    <w:rsid w:val="008D4A18"/>
    <w:rsid w:val="008F558E"/>
    <w:rsid w:val="008F5E99"/>
    <w:rsid w:val="008F6417"/>
    <w:rsid w:val="00914A8F"/>
    <w:rsid w:val="00917A75"/>
    <w:rsid w:val="00922A2D"/>
    <w:rsid w:val="00923556"/>
    <w:rsid w:val="00924259"/>
    <w:rsid w:val="00933BF9"/>
    <w:rsid w:val="009364A2"/>
    <w:rsid w:val="009400DE"/>
    <w:rsid w:val="00946A1E"/>
    <w:rsid w:val="00950F9F"/>
    <w:rsid w:val="00955C0F"/>
    <w:rsid w:val="00956289"/>
    <w:rsid w:val="00982B18"/>
    <w:rsid w:val="00990E91"/>
    <w:rsid w:val="0099440A"/>
    <w:rsid w:val="009B5A59"/>
    <w:rsid w:val="009D322A"/>
    <w:rsid w:val="009E60FA"/>
    <w:rsid w:val="009E7E8D"/>
    <w:rsid w:val="00A05549"/>
    <w:rsid w:val="00A11433"/>
    <w:rsid w:val="00A17E59"/>
    <w:rsid w:val="00A21BBA"/>
    <w:rsid w:val="00A2458B"/>
    <w:rsid w:val="00A25D37"/>
    <w:rsid w:val="00A301A9"/>
    <w:rsid w:val="00A31D75"/>
    <w:rsid w:val="00A425F2"/>
    <w:rsid w:val="00A57D62"/>
    <w:rsid w:val="00A6037B"/>
    <w:rsid w:val="00A65AC7"/>
    <w:rsid w:val="00A7482E"/>
    <w:rsid w:val="00A835E7"/>
    <w:rsid w:val="00A83908"/>
    <w:rsid w:val="00A846B1"/>
    <w:rsid w:val="00AA4F5D"/>
    <w:rsid w:val="00AB7E27"/>
    <w:rsid w:val="00AC40D5"/>
    <w:rsid w:val="00AC60DC"/>
    <w:rsid w:val="00AC638E"/>
    <w:rsid w:val="00AE607D"/>
    <w:rsid w:val="00AF58EC"/>
    <w:rsid w:val="00AF616E"/>
    <w:rsid w:val="00AF72A3"/>
    <w:rsid w:val="00B034AB"/>
    <w:rsid w:val="00B178F3"/>
    <w:rsid w:val="00B34F01"/>
    <w:rsid w:val="00B46694"/>
    <w:rsid w:val="00B47E78"/>
    <w:rsid w:val="00B5518A"/>
    <w:rsid w:val="00B66C6B"/>
    <w:rsid w:val="00B76993"/>
    <w:rsid w:val="00B84187"/>
    <w:rsid w:val="00B878D3"/>
    <w:rsid w:val="00B91693"/>
    <w:rsid w:val="00B92A07"/>
    <w:rsid w:val="00B930F3"/>
    <w:rsid w:val="00BC5A37"/>
    <w:rsid w:val="00BC64A0"/>
    <w:rsid w:val="00BC73A2"/>
    <w:rsid w:val="00BD1511"/>
    <w:rsid w:val="00BD4CB7"/>
    <w:rsid w:val="00BD65CC"/>
    <w:rsid w:val="00BE1CCB"/>
    <w:rsid w:val="00BE403E"/>
    <w:rsid w:val="00C07EF8"/>
    <w:rsid w:val="00C12D52"/>
    <w:rsid w:val="00C13737"/>
    <w:rsid w:val="00C32D62"/>
    <w:rsid w:val="00C353DF"/>
    <w:rsid w:val="00C40CB7"/>
    <w:rsid w:val="00C44CF3"/>
    <w:rsid w:val="00C452EE"/>
    <w:rsid w:val="00C542BF"/>
    <w:rsid w:val="00C55B29"/>
    <w:rsid w:val="00C56453"/>
    <w:rsid w:val="00C650B9"/>
    <w:rsid w:val="00C838EC"/>
    <w:rsid w:val="00C872C7"/>
    <w:rsid w:val="00CA41FE"/>
    <w:rsid w:val="00CA6621"/>
    <w:rsid w:val="00CA70F5"/>
    <w:rsid w:val="00CA73D7"/>
    <w:rsid w:val="00CB3258"/>
    <w:rsid w:val="00CB6DFD"/>
    <w:rsid w:val="00CD4666"/>
    <w:rsid w:val="00CD7D95"/>
    <w:rsid w:val="00CE376D"/>
    <w:rsid w:val="00CE49F4"/>
    <w:rsid w:val="00CF2E66"/>
    <w:rsid w:val="00D011F0"/>
    <w:rsid w:val="00D017C1"/>
    <w:rsid w:val="00D1004B"/>
    <w:rsid w:val="00D1320E"/>
    <w:rsid w:val="00D13794"/>
    <w:rsid w:val="00D15D1D"/>
    <w:rsid w:val="00D16458"/>
    <w:rsid w:val="00D25685"/>
    <w:rsid w:val="00D31F72"/>
    <w:rsid w:val="00D32297"/>
    <w:rsid w:val="00D322EC"/>
    <w:rsid w:val="00D36E17"/>
    <w:rsid w:val="00D37546"/>
    <w:rsid w:val="00D40252"/>
    <w:rsid w:val="00D517B3"/>
    <w:rsid w:val="00D5267B"/>
    <w:rsid w:val="00D53C24"/>
    <w:rsid w:val="00D56D1B"/>
    <w:rsid w:val="00D632AC"/>
    <w:rsid w:val="00D64078"/>
    <w:rsid w:val="00D7257B"/>
    <w:rsid w:val="00D76CEB"/>
    <w:rsid w:val="00D803F9"/>
    <w:rsid w:val="00D812F4"/>
    <w:rsid w:val="00DA2037"/>
    <w:rsid w:val="00DA5FB6"/>
    <w:rsid w:val="00DA6488"/>
    <w:rsid w:val="00DB0F29"/>
    <w:rsid w:val="00DD227B"/>
    <w:rsid w:val="00DD458E"/>
    <w:rsid w:val="00DE3C1B"/>
    <w:rsid w:val="00DE3F1D"/>
    <w:rsid w:val="00DE5AB6"/>
    <w:rsid w:val="00DF624E"/>
    <w:rsid w:val="00E001D6"/>
    <w:rsid w:val="00E03457"/>
    <w:rsid w:val="00E04B23"/>
    <w:rsid w:val="00E1161A"/>
    <w:rsid w:val="00E1206E"/>
    <w:rsid w:val="00E22497"/>
    <w:rsid w:val="00E257BC"/>
    <w:rsid w:val="00E302F5"/>
    <w:rsid w:val="00E33F0A"/>
    <w:rsid w:val="00E34C1D"/>
    <w:rsid w:val="00E35B29"/>
    <w:rsid w:val="00E36F6F"/>
    <w:rsid w:val="00E37932"/>
    <w:rsid w:val="00E40889"/>
    <w:rsid w:val="00E457B7"/>
    <w:rsid w:val="00E5739E"/>
    <w:rsid w:val="00E57AAD"/>
    <w:rsid w:val="00E62FE6"/>
    <w:rsid w:val="00E63B3C"/>
    <w:rsid w:val="00E63C9A"/>
    <w:rsid w:val="00E86FB2"/>
    <w:rsid w:val="00E9636E"/>
    <w:rsid w:val="00E97416"/>
    <w:rsid w:val="00EA03C2"/>
    <w:rsid w:val="00EA1086"/>
    <w:rsid w:val="00EA3339"/>
    <w:rsid w:val="00EB1EF8"/>
    <w:rsid w:val="00EB2CEA"/>
    <w:rsid w:val="00EB3D9C"/>
    <w:rsid w:val="00ED3FD0"/>
    <w:rsid w:val="00ED60C0"/>
    <w:rsid w:val="00EE335A"/>
    <w:rsid w:val="00EE4F9F"/>
    <w:rsid w:val="00F01C87"/>
    <w:rsid w:val="00F04B7E"/>
    <w:rsid w:val="00F06674"/>
    <w:rsid w:val="00F304D0"/>
    <w:rsid w:val="00F30907"/>
    <w:rsid w:val="00F31EE2"/>
    <w:rsid w:val="00F35ABB"/>
    <w:rsid w:val="00F4698A"/>
    <w:rsid w:val="00F64B1D"/>
    <w:rsid w:val="00F72283"/>
    <w:rsid w:val="00F7401B"/>
    <w:rsid w:val="00F8190B"/>
    <w:rsid w:val="00F823FD"/>
    <w:rsid w:val="00F8390A"/>
    <w:rsid w:val="00F85440"/>
    <w:rsid w:val="00F85E6E"/>
    <w:rsid w:val="00F93DE7"/>
    <w:rsid w:val="00F93F7C"/>
    <w:rsid w:val="00F940B4"/>
    <w:rsid w:val="00FA153E"/>
    <w:rsid w:val="00FB4B86"/>
    <w:rsid w:val="00FB5127"/>
    <w:rsid w:val="00FC2CEC"/>
    <w:rsid w:val="00FC310B"/>
    <w:rsid w:val="00FC78C6"/>
    <w:rsid w:val="00FF26A0"/>
    <w:rsid w:val="00FF6CAA"/>
    <w:rsid w:val="183B5C12"/>
    <w:rsid w:val="1AD59E78"/>
    <w:rsid w:val="200C8BBC"/>
    <w:rsid w:val="24B3AEDF"/>
    <w:rsid w:val="26D8C4CA"/>
    <w:rsid w:val="2CD1E667"/>
    <w:rsid w:val="2D1C9914"/>
    <w:rsid w:val="308DE0DB"/>
    <w:rsid w:val="32D2FCB8"/>
    <w:rsid w:val="3B7B609E"/>
    <w:rsid w:val="43CFA3E4"/>
    <w:rsid w:val="44F2739C"/>
    <w:rsid w:val="5013590F"/>
    <w:rsid w:val="5873813F"/>
    <w:rsid w:val="59516952"/>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573556E"/>
  <w15:docId w15:val="{CDFAA1B1-3198-4CEB-A837-8B9354CE3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5F0453"/>
    <w:pPr>
      <w:widowControl w:val="0"/>
      <w:autoSpaceDE w:val="0"/>
      <w:autoSpaceDN w:val="0"/>
      <w:adjustRightInd w:val="0"/>
      <w:spacing w:after="100" w:afterAutospacing="1" w:line="276" w:lineRule="auto"/>
    </w:pPr>
    <w:rPr>
      <w:rFonts w:ascii="Arial" w:hAnsi="Arial" w:eastAsia="Times New Roman" w:cs="Arial"/>
      <w:lang w:eastAsia="es-ES"/>
    </w:rPr>
  </w:style>
  <w:style w:type="paragraph" w:styleId="Ttol1">
    <w:name w:val="heading 1"/>
    <w:aliases w:val="Títol capítol"/>
    <w:basedOn w:val="Normal"/>
    <w:next w:val="Normal"/>
    <w:link w:val="Ttol1Car"/>
    <w:uiPriority w:val="9"/>
    <w:qFormat/>
    <w:rsid w:val="00D632AC"/>
    <w:pPr>
      <w:keepNext/>
      <w:keepLines/>
      <w:numPr>
        <w:numId w:val="1"/>
      </w:numPr>
      <w:spacing w:before="480" w:after="240" w:afterAutospacing="0"/>
      <w:ind w:left="357" w:hanging="357"/>
      <w:outlineLvl w:val="0"/>
    </w:pPr>
    <w:rPr>
      <w:rFonts w:eastAsiaTheme="majorEastAsia" w:cstheme="majorBidi"/>
      <w:b/>
      <w:bCs/>
      <w:sz w:val="26"/>
      <w:szCs w:val="24"/>
    </w:rPr>
  </w:style>
  <w:style w:type="paragraph" w:styleId="Ttol2">
    <w:name w:val="heading 2"/>
    <w:basedOn w:val="Normal"/>
    <w:next w:val="Normal"/>
    <w:link w:val="Ttol2Car"/>
    <w:uiPriority w:val="9"/>
    <w:unhideWhenUsed/>
    <w:qFormat/>
    <w:rsid w:val="0051079B"/>
    <w:pPr>
      <w:keepNext/>
      <w:keepLines/>
      <w:spacing w:before="40" w:after="0"/>
      <w:outlineLvl w:val="1"/>
    </w:pPr>
    <w:rPr>
      <w:rFonts w:asciiTheme="majorHAnsi" w:hAnsiTheme="majorHAnsi" w:eastAsiaTheme="majorEastAsia" w:cstheme="majorBidi"/>
      <w:color w:val="2E74B5" w:themeColor="accent1" w:themeShade="BF"/>
      <w:sz w:val="26"/>
      <w:szCs w:val="26"/>
    </w:rPr>
  </w:style>
  <w:style w:type="character" w:styleId="Tipusdelletraperdefectedelpargraf" w:default="1">
    <w:name w:val="Default Paragraph Font"/>
    <w:uiPriority w:val="1"/>
    <w:semiHidden/>
    <w:unhideWhenUsed/>
  </w:style>
  <w:style w:type="table" w:styleId="Taulanormal" w:default="1">
    <w:name w:val="Normal Table"/>
    <w:uiPriority w:val="99"/>
    <w:semiHidden/>
    <w:unhideWhenUsed/>
    <w:tblPr>
      <w:tblInd w:w="0" w:type="dxa"/>
      <w:tblCellMar>
        <w:top w:w="0" w:type="dxa"/>
        <w:left w:w="108" w:type="dxa"/>
        <w:bottom w:w="0" w:type="dxa"/>
        <w:right w:w="108" w:type="dxa"/>
      </w:tblCellMar>
    </w:tblPr>
  </w:style>
  <w:style w:type="numbering" w:styleId="Sensellista" w:default="1">
    <w:name w:val="No List"/>
    <w:uiPriority w:val="99"/>
    <w:semiHidden/>
    <w:unhideWhenUsed/>
  </w:style>
  <w:style w:type="paragraph" w:styleId="Capalera">
    <w:name w:val="header"/>
    <w:basedOn w:val="Normal"/>
    <w:link w:val="CapaleraCar"/>
    <w:uiPriority w:val="99"/>
    <w:unhideWhenUsed/>
    <w:rsid w:val="003420F4"/>
    <w:pPr>
      <w:tabs>
        <w:tab w:val="center" w:pos="4252"/>
        <w:tab w:val="right" w:pos="8504"/>
      </w:tabs>
      <w:spacing w:after="0" w:line="240" w:lineRule="auto"/>
    </w:pPr>
  </w:style>
  <w:style w:type="character" w:styleId="CapaleraCar" w:customStyle="1">
    <w:name w:val="Capçalera Car"/>
    <w:basedOn w:val="Tipusdelletraperdefectedelpargraf"/>
    <w:link w:val="Capalera"/>
    <w:uiPriority w:val="99"/>
    <w:rsid w:val="003420F4"/>
  </w:style>
  <w:style w:type="paragraph" w:styleId="Peu">
    <w:name w:val="footer"/>
    <w:basedOn w:val="Normal"/>
    <w:link w:val="PeuCar"/>
    <w:uiPriority w:val="99"/>
    <w:unhideWhenUsed/>
    <w:rsid w:val="003420F4"/>
    <w:pPr>
      <w:tabs>
        <w:tab w:val="center" w:pos="4252"/>
        <w:tab w:val="right" w:pos="8504"/>
      </w:tabs>
      <w:spacing w:after="0" w:line="240" w:lineRule="auto"/>
    </w:pPr>
  </w:style>
  <w:style w:type="character" w:styleId="PeuCar" w:customStyle="1">
    <w:name w:val="Peu Car"/>
    <w:basedOn w:val="Tipusdelletraperdefectedelpargraf"/>
    <w:link w:val="Peu"/>
    <w:uiPriority w:val="99"/>
    <w:rsid w:val="003420F4"/>
  </w:style>
  <w:style w:type="character" w:styleId="Ttol1Car" w:customStyle="1">
    <w:name w:val="Títol 1 Car"/>
    <w:aliases w:val="Títol capítol Car"/>
    <w:basedOn w:val="Tipusdelletraperdefectedelpargraf"/>
    <w:link w:val="Ttol1"/>
    <w:uiPriority w:val="9"/>
    <w:rsid w:val="00D632AC"/>
    <w:rPr>
      <w:rFonts w:ascii="Arial" w:hAnsi="Arial" w:eastAsiaTheme="majorEastAsia" w:cstheme="majorBidi"/>
      <w:b/>
      <w:bCs/>
      <w:sz w:val="26"/>
      <w:szCs w:val="24"/>
      <w:lang w:eastAsia="es-ES"/>
    </w:rPr>
  </w:style>
  <w:style w:type="paragraph" w:styleId="TtoldelIDC">
    <w:name w:val="TOC Heading"/>
    <w:basedOn w:val="Ttol1"/>
    <w:next w:val="Normal"/>
    <w:uiPriority w:val="39"/>
    <w:unhideWhenUsed/>
    <w:qFormat/>
    <w:rsid w:val="005F0453"/>
    <w:pPr>
      <w:widowControl/>
      <w:numPr>
        <w:numId w:val="0"/>
      </w:numPr>
      <w:autoSpaceDE/>
      <w:autoSpaceDN/>
      <w:adjustRightInd/>
      <w:spacing w:before="240" w:after="0" w:line="259" w:lineRule="auto"/>
      <w:outlineLvl w:val="9"/>
    </w:pPr>
    <w:rPr>
      <w:rFonts w:asciiTheme="majorHAnsi" w:hAnsiTheme="majorHAnsi"/>
      <w:b w:val="0"/>
      <w:bCs w:val="0"/>
      <w:color w:val="2E74B5" w:themeColor="accent1" w:themeShade="BF"/>
      <w:sz w:val="32"/>
      <w:szCs w:val="32"/>
      <w:lang w:eastAsia="ca-ES"/>
    </w:rPr>
  </w:style>
  <w:style w:type="paragraph" w:styleId="IDC1">
    <w:name w:val="toc 1"/>
    <w:basedOn w:val="Normal"/>
    <w:next w:val="Normal"/>
    <w:autoRedefine/>
    <w:uiPriority w:val="39"/>
    <w:unhideWhenUsed/>
    <w:rsid w:val="005F0453"/>
  </w:style>
  <w:style w:type="character" w:styleId="Enlla">
    <w:name w:val="Hyperlink"/>
    <w:basedOn w:val="Tipusdelletraperdefectedelpargraf"/>
    <w:uiPriority w:val="99"/>
    <w:unhideWhenUsed/>
    <w:rsid w:val="005F0453"/>
    <w:rPr>
      <w:color w:val="0563C1" w:themeColor="hyperlink"/>
      <w:u w:val="single"/>
    </w:rPr>
  </w:style>
  <w:style w:type="paragraph" w:styleId="Pargrafdellista">
    <w:name w:val="List Paragraph"/>
    <w:basedOn w:val="Normal"/>
    <w:link w:val="PargrafdellistaCar"/>
    <w:autoRedefine/>
    <w:uiPriority w:val="34"/>
    <w:qFormat/>
    <w:rsid w:val="00D011F0"/>
    <w:pPr>
      <w:widowControl/>
      <w:numPr>
        <w:numId w:val="15"/>
      </w:numPr>
      <w:autoSpaceDE/>
      <w:autoSpaceDN/>
      <w:adjustRightInd/>
      <w:jc w:val="both"/>
    </w:pPr>
    <w:rPr>
      <w:rFonts w:eastAsiaTheme="minorHAnsi"/>
      <w:bCs/>
      <w:lang w:eastAsia="ca-ES"/>
    </w:rPr>
  </w:style>
  <w:style w:type="character" w:styleId="PargrafdellistaCar" w:customStyle="1">
    <w:name w:val="Paràgraf de llista Car"/>
    <w:basedOn w:val="Tipusdelletraperdefectedelpargraf"/>
    <w:link w:val="Pargrafdellista"/>
    <w:uiPriority w:val="34"/>
    <w:rsid w:val="00D011F0"/>
    <w:rPr>
      <w:rFonts w:ascii="Arial" w:hAnsi="Arial" w:cs="Arial"/>
      <w:bCs/>
      <w:lang w:eastAsia="ca-ES"/>
    </w:rPr>
  </w:style>
  <w:style w:type="character" w:styleId="Ttol2Car" w:customStyle="1">
    <w:name w:val="Títol 2 Car"/>
    <w:basedOn w:val="Tipusdelletraperdefectedelpargraf"/>
    <w:link w:val="Ttol2"/>
    <w:uiPriority w:val="9"/>
    <w:rsid w:val="0051079B"/>
    <w:rPr>
      <w:rFonts w:asciiTheme="majorHAnsi" w:hAnsiTheme="majorHAnsi" w:eastAsiaTheme="majorEastAsia" w:cstheme="majorBidi"/>
      <w:color w:val="2E74B5" w:themeColor="accent1" w:themeShade="BF"/>
      <w:sz w:val="26"/>
      <w:szCs w:val="26"/>
      <w:lang w:eastAsia="es-ES"/>
    </w:rPr>
  </w:style>
  <w:style w:type="paragraph" w:styleId="IDC2">
    <w:name w:val="toc 2"/>
    <w:basedOn w:val="Normal"/>
    <w:next w:val="Normal"/>
    <w:autoRedefine/>
    <w:uiPriority w:val="39"/>
    <w:unhideWhenUsed/>
    <w:rsid w:val="0051079B"/>
    <w:pPr>
      <w:ind w:left="220"/>
    </w:pPr>
  </w:style>
  <w:style w:type="paragraph" w:styleId="Textdeglobus">
    <w:name w:val="Balloon Text"/>
    <w:basedOn w:val="Normal"/>
    <w:link w:val="TextdeglobusCar"/>
    <w:uiPriority w:val="99"/>
    <w:semiHidden/>
    <w:unhideWhenUsed/>
    <w:rsid w:val="00A65AC7"/>
    <w:pPr>
      <w:spacing w:after="0" w:line="240" w:lineRule="auto"/>
    </w:pPr>
    <w:rPr>
      <w:rFonts w:ascii="Segoe UI" w:hAnsi="Segoe UI" w:cs="Segoe UI"/>
      <w:sz w:val="18"/>
      <w:szCs w:val="18"/>
    </w:rPr>
  </w:style>
  <w:style w:type="character" w:styleId="TextdeglobusCar" w:customStyle="1">
    <w:name w:val="Text de globus Car"/>
    <w:basedOn w:val="Tipusdelletraperdefectedelpargraf"/>
    <w:link w:val="Textdeglobus"/>
    <w:uiPriority w:val="99"/>
    <w:semiHidden/>
    <w:rsid w:val="00A65AC7"/>
    <w:rPr>
      <w:rFonts w:ascii="Segoe UI" w:hAnsi="Segoe UI" w:eastAsia="Times New Roman" w:cs="Segoe UI"/>
      <w:sz w:val="18"/>
      <w:szCs w:val="18"/>
      <w:lang w:eastAsia="es-ES"/>
    </w:rPr>
  </w:style>
  <w:style w:type="character" w:styleId="Refernciadecomentari">
    <w:name w:val="annotation reference"/>
    <w:basedOn w:val="Tipusdelletraperdefectedelpargraf"/>
    <w:uiPriority w:val="99"/>
    <w:semiHidden/>
    <w:unhideWhenUsed/>
    <w:rsid w:val="00A65AC7"/>
    <w:rPr>
      <w:sz w:val="16"/>
      <w:szCs w:val="16"/>
    </w:rPr>
  </w:style>
  <w:style w:type="paragraph" w:styleId="Textdecomentari">
    <w:name w:val="annotation text"/>
    <w:basedOn w:val="Normal"/>
    <w:link w:val="TextdecomentariCar"/>
    <w:uiPriority w:val="99"/>
    <w:semiHidden/>
    <w:unhideWhenUsed/>
    <w:rsid w:val="00A65AC7"/>
    <w:pPr>
      <w:spacing w:line="240" w:lineRule="auto"/>
    </w:pPr>
    <w:rPr>
      <w:sz w:val="20"/>
      <w:szCs w:val="20"/>
    </w:rPr>
  </w:style>
  <w:style w:type="character" w:styleId="TextdecomentariCar" w:customStyle="1">
    <w:name w:val="Text de comentari Car"/>
    <w:basedOn w:val="Tipusdelletraperdefectedelpargraf"/>
    <w:link w:val="Textdecomentari"/>
    <w:uiPriority w:val="99"/>
    <w:semiHidden/>
    <w:rsid w:val="00A65AC7"/>
    <w:rPr>
      <w:rFonts w:ascii="Arial" w:hAnsi="Arial" w:eastAsia="Times New Roman" w:cs="Arial"/>
      <w:sz w:val="20"/>
      <w:szCs w:val="20"/>
      <w:lang w:eastAsia="es-ES"/>
    </w:rPr>
  </w:style>
  <w:style w:type="paragraph" w:styleId="Temadelcomentari">
    <w:name w:val="annotation subject"/>
    <w:basedOn w:val="Textdecomentari"/>
    <w:next w:val="Textdecomentari"/>
    <w:link w:val="TemadelcomentariCar"/>
    <w:uiPriority w:val="99"/>
    <w:semiHidden/>
    <w:unhideWhenUsed/>
    <w:rsid w:val="00A65AC7"/>
    <w:rPr>
      <w:b/>
      <w:bCs/>
    </w:rPr>
  </w:style>
  <w:style w:type="character" w:styleId="TemadelcomentariCar" w:customStyle="1">
    <w:name w:val="Tema del comentari Car"/>
    <w:basedOn w:val="TextdecomentariCar"/>
    <w:link w:val="Temadelcomentari"/>
    <w:uiPriority w:val="99"/>
    <w:semiHidden/>
    <w:rsid w:val="00A65AC7"/>
    <w:rPr>
      <w:rFonts w:ascii="Arial" w:hAnsi="Arial" w:eastAsia="Times New Roman" w:cs="Arial"/>
      <w:b/>
      <w:bCs/>
      <w:sz w:val="20"/>
      <w:szCs w:val="20"/>
      <w:lang w:eastAsia="es-ES"/>
    </w:rPr>
  </w:style>
  <w:style w:type="paragraph" w:styleId="Revisi">
    <w:name w:val="Revision"/>
    <w:hidden/>
    <w:uiPriority w:val="99"/>
    <w:semiHidden/>
    <w:rsid w:val="004A74CB"/>
    <w:pPr>
      <w:spacing w:after="0" w:line="240" w:lineRule="auto"/>
    </w:pPr>
    <w:rPr>
      <w:rFonts w:ascii="Arial" w:hAnsi="Arial" w:eastAsia="Times New Roman" w:cs="Arial"/>
      <w:lang w:eastAsia="es-ES"/>
    </w:rPr>
  </w:style>
  <w:style w:type="paragraph" w:styleId="parrafo" w:customStyle="1">
    <w:name w:val="parrafo"/>
    <w:basedOn w:val="Normal"/>
    <w:rsid w:val="00516728"/>
    <w:pPr>
      <w:widowControl/>
      <w:autoSpaceDE/>
      <w:autoSpaceDN/>
      <w:adjustRightInd/>
      <w:spacing w:before="100" w:beforeAutospacing="1" w:line="240" w:lineRule="auto"/>
    </w:pPr>
    <w:rPr>
      <w:rFonts w:ascii="Times New Roman" w:hAnsi="Times New Roman" w:cs="Times New Roman"/>
      <w:sz w:val="24"/>
      <w:szCs w:val="24"/>
      <w:lang w:eastAsia="ca-ES"/>
    </w:rPr>
  </w:style>
  <w:style w:type="paragraph" w:styleId="parrafo2" w:customStyle="1">
    <w:name w:val="parrafo_2"/>
    <w:basedOn w:val="Normal"/>
    <w:rsid w:val="00516728"/>
    <w:pPr>
      <w:widowControl/>
      <w:autoSpaceDE/>
      <w:autoSpaceDN/>
      <w:adjustRightInd/>
      <w:spacing w:before="100" w:beforeAutospacing="1" w:line="240" w:lineRule="auto"/>
    </w:pPr>
    <w:rPr>
      <w:rFonts w:ascii="Times New Roman" w:hAnsi="Times New Roman" w:cs="Times New Roman"/>
      <w:sz w:val="24"/>
      <w:szCs w:val="24"/>
      <w:lang w:eastAsia="ca-ES"/>
    </w:rPr>
  </w:style>
  <w:style w:type="paragraph" w:styleId="Citaintensa">
    <w:name w:val="Intense Quote"/>
    <w:basedOn w:val="Normal"/>
    <w:next w:val="Normal"/>
    <w:link w:val="CitaintensaCar"/>
    <w:uiPriority w:val="30"/>
    <w:qFormat/>
    <w:rsid w:val="00D15D1D"/>
    <w:pPr>
      <w:pBdr>
        <w:top w:val="single" w:color="5B9BD5" w:themeColor="accent1" w:sz="4" w:space="10"/>
        <w:bottom w:val="single" w:color="5B9BD5" w:themeColor="accent1" w:sz="4" w:space="10"/>
      </w:pBdr>
      <w:spacing w:before="360" w:after="360"/>
      <w:ind w:left="864" w:right="864"/>
      <w:jc w:val="center"/>
    </w:pPr>
    <w:rPr>
      <w:i/>
      <w:iCs/>
      <w:color w:val="5B9BD5" w:themeColor="accent1"/>
    </w:rPr>
  </w:style>
  <w:style w:type="character" w:styleId="CitaintensaCar" w:customStyle="1">
    <w:name w:val="Cita intensa Car"/>
    <w:basedOn w:val="Tipusdelletraperdefectedelpargraf"/>
    <w:link w:val="Citaintensa"/>
    <w:uiPriority w:val="30"/>
    <w:rsid w:val="00D15D1D"/>
    <w:rPr>
      <w:rFonts w:ascii="Arial" w:hAnsi="Arial" w:eastAsia="Times New Roman" w:cs="Arial"/>
      <w:i/>
      <w:iCs/>
      <w:color w:val="5B9BD5" w:themeColor="accent1"/>
      <w:lang w:eastAsia="es-ES"/>
    </w:rPr>
  </w:style>
  <w:style w:type="character" w:styleId="Textodemarcadordeposicin" w:customStyle="1">
    <w:name w:val="Texto de marcador de posición"/>
    <w:basedOn w:val="Tipusdelletraperdefectedelpargraf"/>
    <w:uiPriority w:val="99"/>
    <w:semiHidden/>
    <w:rsid w:val="00752434"/>
    <w:rPr>
      <w:color w:val="808080"/>
    </w:rPr>
  </w:style>
  <w:style w:type="paragraph" w:styleId="NormalWeb">
    <w:name w:val="Normal (Web)"/>
    <w:basedOn w:val="Normal"/>
    <w:uiPriority w:val="99"/>
    <w:unhideWhenUsed/>
    <w:rsid w:val="00D36E17"/>
    <w:pPr>
      <w:widowControl/>
      <w:autoSpaceDE/>
      <w:autoSpaceDN/>
      <w:adjustRightInd/>
      <w:spacing w:before="100" w:beforeAutospacing="1" w:line="240" w:lineRule="auto"/>
    </w:pPr>
    <w:rPr>
      <w:rFonts w:ascii="Times New Roman" w:hAnsi="Times New Roman" w:cs="Times New Roman"/>
      <w:sz w:val="24"/>
      <w:szCs w:val="24"/>
      <w:lang w:eastAsia="ca-ES"/>
    </w:rPr>
  </w:style>
  <w:style w:type="paragraph" w:styleId="Llegenda">
    <w:name w:val="caption"/>
    <w:basedOn w:val="Normal"/>
    <w:next w:val="Normal"/>
    <w:uiPriority w:val="35"/>
    <w:unhideWhenUsed/>
    <w:qFormat/>
    <w:rsid w:val="00BC73A2"/>
    <w:pPr>
      <w:spacing w:after="200" w:line="240" w:lineRule="auto"/>
    </w:pPr>
    <w:rPr>
      <w:i/>
      <w:iCs/>
      <w:color w:val="44546A" w:themeColor="text2"/>
      <w:sz w:val="18"/>
      <w:szCs w:val="18"/>
    </w:rPr>
  </w:style>
  <w:style w:type="paragraph" w:styleId="HTMLambformatprevi">
    <w:name w:val="HTML Preformatted"/>
    <w:basedOn w:val="Normal"/>
    <w:link w:val="HTMLambformatpreviCar"/>
    <w:uiPriority w:val="99"/>
    <w:semiHidden/>
    <w:unhideWhenUsed/>
    <w:rsid w:val="00E63C9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spacing w:after="0" w:afterAutospacing="0" w:line="240" w:lineRule="auto"/>
    </w:pPr>
    <w:rPr>
      <w:rFonts w:ascii="Courier New" w:hAnsi="Courier New" w:cs="Courier New"/>
      <w:sz w:val="20"/>
      <w:szCs w:val="20"/>
      <w:lang w:eastAsia="ca-ES"/>
    </w:rPr>
  </w:style>
  <w:style w:type="character" w:styleId="HTMLambformatpreviCar" w:customStyle="1">
    <w:name w:val="HTML amb format previ Car"/>
    <w:basedOn w:val="Tipusdelletraperdefectedelpargraf"/>
    <w:link w:val="HTMLambformatprevi"/>
    <w:uiPriority w:val="99"/>
    <w:semiHidden/>
    <w:rsid w:val="00E63C9A"/>
    <w:rPr>
      <w:rFonts w:ascii="Courier New" w:hAnsi="Courier New" w:eastAsia="Times New Roman" w:cs="Courier New"/>
      <w:sz w:val="20"/>
      <w:szCs w:val="20"/>
      <w:lang w:eastAsia="ca-ES"/>
    </w:rPr>
  </w:style>
  <w:style w:type="character" w:styleId="y2iqfc" w:customStyle="1">
    <w:name w:val="y2iqfc"/>
    <w:basedOn w:val="Tipusdelletraperdefectedelpargraf"/>
    <w:rsid w:val="00E63C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6859396">
      <w:bodyDiv w:val="1"/>
      <w:marLeft w:val="0"/>
      <w:marRight w:val="0"/>
      <w:marTop w:val="0"/>
      <w:marBottom w:val="0"/>
      <w:divBdr>
        <w:top w:val="none" w:sz="0" w:space="0" w:color="auto"/>
        <w:left w:val="none" w:sz="0" w:space="0" w:color="auto"/>
        <w:bottom w:val="none" w:sz="0" w:space="0" w:color="auto"/>
        <w:right w:val="none" w:sz="0" w:space="0" w:color="auto"/>
      </w:divBdr>
    </w:div>
    <w:div w:id="689575416">
      <w:bodyDiv w:val="1"/>
      <w:marLeft w:val="0"/>
      <w:marRight w:val="0"/>
      <w:marTop w:val="0"/>
      <w:marBottom w:val="0"/>
      <w:divBdr>
        <w:top w:val="none" w:sz="0" w:space="0" w:color="auto"/>
        <w:left w:val="none" w:sz="0" w:space="0" w:color="auto"/>
        <w:bottom w:val="none" w:sz="0" w:space="0" w:color="auto"/>
        <w:right w:val="none" w:sz="0" w:space="0" w:color="auto"/>
      </w:divBdr>
    </w:div>
    <w:div w:id="718479092">
      <w:bodyDiv w:val="1"/>
      <w:marLeft w:val="0"/>
      <w:marRight w:val="0"/>
      <w:marTop w:val="0"/>
      <w:marBottom w:val="0"/>
      <w:divBdr>
        <w:top w:val="none" w:sz="0" w:space="0" w:color="auto"/>
        <w:left w:val="none" w:sz="0" w:space="0" w:color="auto"/>
        <w:bottom w:val="none" w:sz="0" w:space="0" w:color="auto"/>
        <w:right w:val="none" w:sz="0" w:space="0" w:color="auto"/>
      </w:divBdr>
    </w:div>
    <w:div w:id="1060133166">
      <w:bodyDiv w:val="1"/>
      <w:marLeft w:val="0"/>
      <w:marRight w:val="0"/>
      <w:marTop w:val="0"/>
      <w:marBottom w:val="0"/>
      <w:divBdr>
        <w:top w:val="none" w:sz="0" w:space="0" w:color="auto"/>
        <w:left w:val="none" w:sz="0" w:space="0" w:color="auto"/>
        <w:bottom w:val="none" w:sz="0" w:space="0" w:color="auto"/>
        <w:right w:val="none" w:sz="0" w:space="0" w:color="auto"/>
      </w:divBdr>
    </w:div>
    <w:div w:id="1412847655">
      <w:bodyDiv w:val="1"/>
      <w:marLeft w:val="0"/>
      <w:marRight w:val="0"/>
      <w:marTop w:val="0"/>
      <w:marBottom w:val="0"/>
      <w:divBdr>
        <w:top w:val="none" w:sz="0" w:space="0" w:color="auto"/>
        <w:left w:val="none" w:sz="0" w:space="0" w:color="auto"/>
        <w:bottom w:val="none" w:sz="0" w:space="0" w:color="auto"/>
        <w:right w:val="none" w:sz="0" w:space="0" w:color="auto"/>
      </w:divBdr>
    </w:div>
    <w:div w:id="1805854951">
      <w:bodyDiv w:val="1"/>
      <w:marLeft w:val="0"/>
      <w:marRight w:val="0"/>
      <w:marTop w:val="0"/>
      <w:marBottom w:val="0"/>
      <w:divBdr>
        <w:top w:val="none" w:sz="0" w:space="0" w:color="auto"/>
        <w:left w:val="none" w:sz="0" w:space="0" w:color="auto"/>
        <w:bottom w:val="none" w:sz="0" w:space="0" w:color="auto"/>
        <w:right w:val="none" w:sz="0" w:space="0" w:color="auto"/>
      </w:divBdr>
    </w:div>
    <w:div w:id="2044208787">
      <w:bodyDiv w:val="1"/>
      <w:marLeft w:val="0"/>
      <w:marRight w:val="0"/>
      <w:marTop w:val="0"/>
      <w:marBottom w:val="0"/>
      <w:divBdr>
        <w:top w:val="none" w:sz="0" w:space="0" w:color="auto"/>
        <w:left w:val="none" w:sz="0" w:space="0" w:color="auto"/>
        <w:bottom w:val="none" w:sz="0" w:space="0" w:color="auto"/>
        <w:right w:val="none" w:sz="0" w:space="0" w:color="auto"/>
      </w:divBdr>
    </w:div>
    <w:div w:id="212704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diagramData" Target="diagrams/data1.xml" Id="rId13" /><Relationship Type="http://schemas.openxmlformats.org/officeDocument/2006/relationships/image" Target="media/image2.png"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footer" Target="footer1.xml" Id="rId21" /><Relationship Type="http://schemas.openxmlformats.org/officeDocument/2006/relationships/settings" Target="settings.xml" Id="rId7" /><Relationship Type="http://schemas.openxmlformats.org/officeDocument/2006/relationships/hyperlink" Target="https://catsalut.gencat.cat/ca/coneix-catsalut/presentacio/model-sanitari-catala/siscat/" TargetMode="External" Id="rId12" /><Relationship Type="http://schemas.microsoft.com/office/2007/relationships/diagramDrawing" Target="diagrams/drawing1.xml" Id="rId17" /><Relationship Type="http://schemas.openxmlformats.org/officeDocument/2006/relationships/fontTable" Target="fontTable.xml" Id="rId25" /><Relationship Type="http://schemas.openxmlformats.org/officeDocument/2006/relationships/customXml" Target="../customXml/item2.xml" Id="rId2" /><Relationship Type="http://schemas.openxmlformats.org/officeDocument/2006/relationships/diagramColors" Target="diagrams/colors1.xml" Id="rId16" /><Relationship Type="http://schemas.openxmlformats.org/officeDocument/2006/relationships/header" Target="head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footer" Target="footer3.xml" Id="rId24" /><Relationship Type="http://schemas.openxmlformats.org/officeDocument/2006/relationships/numbering" Target="numbering.xml" Id="rId5" /><Relationship Type="http://schemas.openxmlformats.org/officeDocument/2006/relationships/diagramQuickStyle" Target="diagrams/quickStyle1.xml" Id="rId15" /><Relationship Type="http://schemas.openxmlformats.org/officeDocument/2006/relationships/header" Target="header3.xml" Id="rId23" /><Relationship Type="http://schemas.openxmlformats.org/officeDocument/2006/relationships/endnotes" Target="endnotes.xml" Id="rId10" /><Relationship Type="http://schemas.openxmlformats.org/officeDocument/2006/relationships/header" Target="head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diagramLayout" Target="diagrams/layout1.xml" Id="rId14" /><Relationship Type="http://schemas.openxmlformats.org/officeDocument/2006/relationships/footer" Target="footer2.xml" Id="rId22" /><Relationship Type="http://schemas.openxmlformats.org/officeDocument/2006/relationships/glossaryDocument" Target="glossary/document.xml" Id="R7e30838c83f541cb" /></Relationships>
</file>

<file path=word/_rels/footer3.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diagrams/colors1.xml><?xml version="1.0" encoding="utf-8"?>
<dgm:colorsDef xmlns:dgm="http://schemas.openxmlformats.org/drawingml/2006/diagram" xmlns:a="http://schemas.openxmlformats.org/drawingml/2006/main" uniqueId="urn:microsoft.com/office/officeart/2005/8/colors/accent1_4">
  <dgm:title val=""/>
  <dgm:desc val=""/>
  <dgm:catLst>
    <dgm:cat type="accent1" pri="11400"/>
  </dgm:catLst>
  <dgm:styleLbl name="node0">
    <dgm:fillClrLst meth="cycle">
      <a:schemeClr val="accent1">
        <a:shade val="60000"/>
      </a:schemeClr>
    </dgm:fillClrLst>
    <dgm:linClrLst meth="repeat">
      <a:schemeClr val="lt1"/>
    </dgm:linClrLst>
    <dgm:effectClrLst/>
    <dgm:txLinClrLst/>
    <dgm:txFillClrLst/>
    <dgm:txEffectClrLst/>
  </dgm:styleLbl>
  <dgm:styleLbl name="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alignNode1">
    <dgm:fillClrLst meth="cycle">
      <a:schemeClr val="accent1">
        <a:shade val="50000"/>
      </a:schemeClr>
      <a:schemeClr val="accent1">
        <a:tint val="55000"/>
      </a:schemeClr>
    </dgm:fillClrLst>
    <dgm:linClrLst meth="cycle">
      <a:schemeClr val="accent1">
        <a:shade val="50000"/>
      </a:schemeClr>
      <a:schemeClr val="accent1">
        <a:tint val="55000"/>
      </a:schemeClr>
    </dgm:linClrLst>
    <dgm:effectClrLst/>
    <dgm:txLinClrLst/>
    <dgm:txFillClrLst/>
    <dgm:txEffectClrLst/>
  </dgm:styleLbl>
  <dgm:styleLbl name="lnNode1">
    <dgm:fillClrLst meth="cycle">
      <a:schemeClr val="accent1">
        <a:shade val="50000"/>
      </a:schemeClr>
      <a:schemeClr val="accent1">
        <a:tint val="55000"/>
      </a:schemeClr>
    </dgm:fillClrLst>
    <dgm:linClrLst meth="repeat">
      <a:schemeClr val="lt1"/>
    </dgm:linClrLst>
    <dgm:effectClrLst/>
    <dgm:txLinClrLst/>
    <dgm:txFillClrLst/>
    <dgm:txEffectClrLst/>
  </dgm:styleLbl>
  <dgm:styleLbl name="vennNode1">
    <dgm:fillClrLst meth="cycle">
      <a:schemeClr val="accent1">
        <a:shade val="80000"/>
        <a:alpha val="50000"/>
      </a:schemeClr>
      <a:schemeClr val="accent1">
        <a:tint val="50000"/>
        <a:alpha val="50000"/>
      </a:schemeClr>
    </dgm:fillClrLst>
    <dgm:linClrLst meth="repeat">
      <a:schemeClr val="lt1"/>
    </dgm:linClrLst>
    <dgm:effectClrLst/>
    <dgm:txLinClrLst/>
    <dgm:txFillClrLst/>
    <dgm:txEffectClrLst/>
  </dgm:styleLbl>
  <dgm:styleLbl name="node2">
    <dgm:fillClrLst>
      <a:schemeClr val="accent1">
        <a:shade val="80000"/>
      </a:schemeClr>
    </dgm:fillClrLst>
    <dgm:linClrLst meth="repeat">
      <a:schemeClr val="lt1"/>
    </dgm:linClrLst>
    <dgm:effectClrLst/>
    <dgm:txLinClrLst/>
    <dgm:txFillClrLst/>
    <dgm:txEffectClrLst/>
  </dgm:styleLbl>
  <dgm:styleLbl name="node3">
    <dgm:fillClrLst>
      <a:schemeClr val="accent1">
        <a:tint val="99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f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bgSibTrans2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dgm:txEffectClrLst/>
  </dgm:styleLbl>
  <dgm:styleLbl name="sibTrans1D1">
    <dgm:fillClrLst meth="cycle">
      <a:schemeClr val="accent1">
        <a:shade val="90000"/>
      </a:schemeClr>
      <a:schemeClr val="accent1">
        <a:tint val="50000"/>
      </a:schemeClr>
    </dgm:fillClrLst>
    <dgm:linClrLst meth="cycle">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0000"/>
      </a:schemeClr>
    </dgm:fillClrLst>
    <dgm:linClrLst meth="repeat">
      <a:schemeClr val="lt1"/>
    </dgm:linClrLst>
    <dgm:effectClrLst/>
    <dgm:txLinClrLst/>
    <dgm:txFillClrLst/>
    <dgm:txEffectClrLst/>
  </dgm:styleLbl>
  <dgm:styleLbl name="asst3">
    <dgm:fillClrLst>
      <a:schemeClr val="accent1">
        <a:tint val="70000"/>
      </a:schemeClr>
    </dgm:fillClrLst>
    <dgm:linClrLst meth="repeat">
      <a:schemeClr val="lt1"/>
    </dgm:linClrLst>
    <dgm:effectClrLst/>
    <dgm:txLinClrLst/>
    <dgm:txFillClrLst/>
    <dgm:txEffectClrLst/>
  </dgm:styleLbl>
  <dgm:styleLbl name="asst4">
    <dgm:fillClrLst>
      <a:schemeClr val="accent1">
        <a:tint val="5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1">
        <a:shade val="50000"/>
      </a:schemeClr>
      <a:schemeClr val="accent1">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alignAccFollowNode1">
    <dgm:fillClrLst meth="repeat">
      <a:schemeClr val="accent1">
        <a:alpha val="90000"/>
        <a:tint val="55000"/>
      </a:schemeClr>
    </dgm:fillClrLst>
    <dgm:linClrLst meth="repeat">
      <a:schemeClr val="accent1">
        <a:alpha val="90000"/>
        <a:tint val="55000"/>
      </a:schemeClr>
    </dgm:linClrLst>
    <dgm:effectClrLst/>
    <dgm:txLinClrLst/>
    <dgm:txFillClrLst meth="repeat">
      <a:schemeClr val="dk1"/>
    </dgm:txFillClrLst>
    <dgm:txEffectClrLst/>
  </dgm:styleLbl>
  <dgm:styleLbl name="bgAccFollowNode1">
    <dgm:fillClrLst meth="repeat">
      <a:schemeClr val="accent1">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55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E8FB5D6-9C65-40F3-92DA-53DF8C63526E}" type="doc">
      <dgm:prSet loTypeId="urn:microsoft.com/office/officeart/2005/8/layout/chevron1" loCatId="process" qsTypeId="urn:microsoft.com/office/officeart/2005/8/quickstyle/simple1" qsCatId="simple" csTypeId="urn:microsoft.com/office/officeart/2005/8/colors/accent1_4" csCatId="accent1" phldr="1"/>
      <dgm:spPr/>
      <dgm:t>
        <a:bodyPr/>
        <a:lstStyle/>
        <a:p>
          <a:endParaRPr lang="ca-ES"/>
        </a:p>
      </dgm:t>
    </dgm:pt>
    <dgm:pt modelId="{C5F7C6AC-40BD-4FA8-A6AD-9A1150080DA4}">
      <dgm:prSet phldrT="[Text]" custT="1"/>
      <dgm:spPr/>
      <dgm:t>
        <a:bodyPr/>
        <a:lstStyle/>
        <a:p>
          <a:r>
            <a:rPr lang="ca-ES" sz="800" b="1">
              <a:solidFill>
                <a:schemeClr val="bg1"/>
              </a:solidFill>
              <a:latin typeface="Arial" panose="020B0604020202020204" pitchFamily="34" charset="0"/>
              <a:cs typeface="Arial" panose="020B0604020202020204" pitchFamily="34" charset="0"/>
            </a:rPr>
            <a:t>Prescription</a:t>
          </a:r>
        </a:p>
      </dgm:t>
    </dgm:pt>
    <dgm:pt modelId="{4A9F3727-F5F6-4F67-B189-D8863345FE8A}" type="parTrans" cxnId="{8A7CCF8E-E840-4781-B66E-BF2EA716FCE0}">
      <dgm:prSet/>
      <dgm:spPr/>
      <dgm:t>
        <a:bodyPr/>
        <a:lstStyle/>
        <a:p>
          <a:endParaRPr lang="ca-ES">
            <a:solidFill>
              <a:schemeClr val="bg1"/>
            </a:solidFill>
          </a:endParaRPr>
        </a:p>
      </dgm:t>
    </dgm:pt>
    <dgm:pt modelId="{D7DA39C2-B85F-4548-9F0B-09FB06CB8EE7}" type="sibTrans" cxnId="{8A7CCF8E-E840-4781-B66E-BF2EA716FCE0}">
      <dgm:prSet/>
      <dgm:spPr/>
      <dgm:t>
        <a:bodyPr/>
        <a:lstStyle/>
        <a:p>
          <a:endParaRPr lang="ca-ES">
            <a:solidFill>
              <a:schemeClr val="bg1"/>
            </a:solidFill>
          </a:endParaRPr>
        </a:p>
      </dgm:t>
    </dgm:pt>
    <dgm:pt modelId="{C1545A38-C9E5-4C86-979F-4FD726E35D0A}">
      <dgm:prSet phldrT="[Text]" custT="1"/>
      <dgm:spPr/>
      <dgm:t>
        <a:bodyPr/>
        <a:lstStyle/>
        <a:p>
          <a:r>
            <a:rPr lang="ca-ES" sz="800" b="1">
              <a:solidFill>
                <a:schemeClr val="bg1"/>
              </a:solidFill>
              <a:latin typeface="Arial" panose="020B0604020202020204" pitchFamily="34" charset="0"/>
              <a:cs typeface="Arial" panose="020B0604020202020204" pitchFamily="34" charset="0"/>
            </a:rPr>
            <a:t>Validation</a:t>
          </a:r>
          <a:r>
            <a:rPr lang="ca-ES" sz="1100" b="1">
              <a:solidFill>
                <a:schemeClr val="bg1"/>
              </a:solidFill>
              <a:latin typeface="Arial" panose="020B0604020202020204" pitchFamily="34" charset="0"/>
              <a:cs typeface="Arial" panose="020B0604020202020204" pitchFamily="34" charset="0"/>
            </a:rPr>
            <a:t> </a:t>
          </a:r>
        </a:p>
      </dgm:t>
    </dgm:pt>
    <dgm:pt modelId="{854B641C-4652-44FA-9D9F-245AC3F78FBB}" type="parTrans" cxnId="{E0F4741C-6359-4124-8FF7-32903874CEA8}">
      <dgm:prSet/>
      <dgm:spPr/>
      <dgm:t>
        <a:bodyPr/>
        <a:lstStyle/>
        <a:p>
          <a:endParaRPr lang="ca-ES">
            <a:solidFill>
              <a:schemeClr val="bg1"/>
            </a:solidFill>
          </a:endParaRPr>
        </a:p>
      </dgm:t>
    </dgm:pt>
    <dgm:pt modelId="{56FFCCB7-4619-4C91-BF78-D5168915F5EA}" type="sibTrans" cxnId="{E0F4741C-6359-4124-8FF7-32903874CEA8}">
      <dgm:prSet/>
      <dgm:spPr/>
      <dgm:t>
        <a:bodyPr/>
        <a:lstStyle/>
        <a:p>
          <a:endParaRPr lang="ca-ES">
            <a:solidFill>
              <a:schemeClr val="bg1"/>
            </a:solidFill>
          </a:endParaRPr>
        </a:p>
      </dgm:t>
    </dgm:pt>
    <dgm:pt modelId="{AB24648D-E4D8-445B-92DD-882E59A0AB44}">
      <dgm:prSet phldrT="[Text]" custT="1"/>
      <dgm:spPr/>
      <dgm:t>
        <a:bodyPr/>
        <a:lstStyle/>
        <a:p>
          <a:r>
            <a:rPr lang="ca-ES" sz="800" b="1">
              <a:solidFill>
                <a:schemeClr val="bg1"/>
              </a:solidFill>
              <a:latin typeface="Arial" panose="020B0604020202020204" pitchFamily="34" charset="0"/>
              <a:cs typeface="Arial" panose="020B0604020202020204" pitchFamily="34" charset="0"/>
            </a:rPr>
            <a:t>Preparation</a:t>
          </a:r>
        </a:p>
      </dgm:t>
    </dgm:pt>
    <dgm:pt modelId="{539A1313-41A2-4C50-8171-F8DD81C9B693}" type="parTrans" cxnId="{77561F4B-D399-4159-A512-4F0778469977}">
      <dgm:prSet/>
      <dgm:spPr/>
      <dgm:t>
        <a:bodyPr/>
        <a:lstStyle/>
        <a:p>
          <a:endParaRPr lang="ca-ES">
            <a:solidFill>
              <a:schemeClr val="bg1"/>
            </a:solidFill>
          </a:endParaRPr>
        </a:p>
      </dgm:t>
    </dgm:pt>
    <dgm:pt modelId="{4D562F80-CCBD-4726-A6AE-88FF13276F61}" type="sibTrans" cxnId="{77561F4B-D399-4159-A512-4F0778469977}">
      <dgm:prSet/>
      <dgm:spPr/>
      <dgm:t>
        <a:bodyPr/>
        <a:lstStyle/>
        <a:p>
          <a:endParaRPr lang="ca-ES">
            <a:solidFill>
              <a:schemeClr val="bg1"/>
            </a:solidFill>
          </a:endParaRPr>
        </a:p>
      </dgm:t>
    </dgm:pt>
    <dgm:pt modelId="{5C7C4232-A4E1-4D4E-80C8-8628B0286864}">
      <dgm:prSet phldrT="[Text]" custT="1"/>
      <dgm:spPr/>
      <dgm:t>
        <a:bodyPr lIns="0" rIns="0"/>
        <a:lstStyle/>
        <a:p>
          <a:r>
            <a:rPr lang="ca-ES" sz="800" b="1">
              <a:solidFill>
                <a:schemeClr val="bg1"/>
              </a:solidFill>
              <a:latin typeface="Arial" panose="020B0604020202020204" pitchFamily="34" charset="0"/>
              <a:cs typeface="Arial" panose="020B0604020202020204" pitchFamily="34" charset="0"/>
            </a:rPr>
            <a:t>Administration</a:t>
          </a:r>
        </a:p>
      </dgm:t>
    </dgm:pt>
    <dgm:pt modelId="{1D478A29-5855-457B-8C04-ACA2133D02F9}" type="parTrans" cxnId="{F6423588-F3E7-498D-A60B-08E9E9C9A16E}">
      <dgm:prSet/>
      <dgm:spPr/>
      <dgm:t>
        <a:bodyPr/>
        <a:lstStyle/>
        <a:p>
          <a:endParaRPr lang="ca-ES">
            <a:solidFill>
              <a:schemeClr val="bg1"/>
            </a:solidFill>
          </a:endParaRPr>
        </a:p>
      </dgm:t>
    </dgm:pt>
    <dgm:pt modelId="{63311FA2-AAFF-43F2-9806-88863269A6C0}" type="sibTrans" cxnId="{F6423588-F3E7-498D-A60B-08E9E9C9A16E}">
      <dgm:prSet/>
      <dgm:spPr/>
      <dgm:t>
        <a:bodyPr/>
        <a:lstStyle/>
        <a:p>
          <a:endParaRPr lang="ca-ES">
            <a:solidFill>
              <a:schemeClr val="bg1"/>
            </a:solidFill>
          </a:endParaRPr>
        </a:p>
      </dgm:t>
    </dgm:pt>
    <dgm:pt modelId="{5D04D800-F6B5-4B31-87B9-92D9AE157BC9}">
      <dgm:prSet phldrT="[Text]" custT="1"/>
      <dgm:spPr/>
      <dgm:t>
        <a:bodyPr lIns="0" rIns="0"/>
        <a:lstStyle/>
        <a:p>
          <a:r>
            <a:rPr lang="ca-ES" sz="800" b="1">
              <a:solidFill>
                <a:schemeClr val="bg1"/>
              </a:solidFill>
              <a:latin typeface="Arial" panose="020B0604020202020204" pitchFamily="34" charset="0"/>
              <a:cs typeface="Arial" panose="020B0604020202020204" pitchFamily="34" charset="0"/>
            </a:rPr>
            <a:t>Dispensation</a:t>
          </a:r>
        </a:p>
      </dgm:t>
    </dgm:pt>
    <dgm:pt modelId="{A9316A7C-63CE-4DBC-81B1-1AFA795EAE1D}" type="parTrans" cxnId="{ED95D2BB-6FDF-4B3B-A93E-EB28C5C1C033}">
      <dgm:prSet/>
      <dgm:spPr/>
      <dgm:t>
        <a:bodyPr/>
        <a:lstStyle/>
        <a:p>
          <a:endParaRPr lang="ca-ES">
            <a:solidFill>
              <a:schemeClr val="bg1"/>
            </a:solidFill>
          </a:endParaRPr>
        </a:p>
      </dgm:t>
    </dgm:pt>
    <dgm:pt modelId="{3F07686F-79A2-49EA-BBB2-8D275DF3DD95}" type="sibTrans" cxnId="{ED95D2BB-6FDF-4B3B-A93E-EB28C5C1C033}">
      <dgm:prSet/>
      <dgm:spPr/>
      <dgm:t>
        <a:bodyPr/>
        <a:lstStyle/>
        <a:p>
          <a:endParaRPr lang="ca-ES">
            <a:solidFill>
              <a:schemeClr val="bg1"/>
            </a:solidFill>
          </a:endParaRPr>
        </a:p>
      </dgm:t>
    </dgm:pt>
    <dgm:pt modelId="{AA616DE2-AA36-445D-924D-6F8F8EFB2642}">
      <dgm:prSet phldrT="[Text]" custT="1"/>
      <dgm:spPr/>
      <dgm:t>
        <a:bodyPr/>
        <a:lstStyle/>
        <a:p>
          <a:r>
            <a:rPr lang="ca-ES" sz="800" b="1">
              <a:solidFill>
                <a:schemeClr val="bg1"/>
              </a:solidFill>
              <a:latin typeface="Arial" panose="020B0604020202020204" pitchFamily="34" charset="0"/>
              <a:cs typeface="Arial" panose="020B0604020202020204" pitchFamily="34" charset="0"/>
            </a:rPr>
            <a:t>Billing</a:t>
          </a:r>
        </a:p>
      </dgm:t>
    </dgm:pt>
    <dgm:pt modelId="{4BEB3A52-9FB6-4586-A2F8-9DEF0C2E1835}" type="parTrans" cxnId="{456DE8FA-BA23-47FC-B6FB-895D3599E281}">
      <dgm:prSet/>
      <dgm:spPr/>
      <dgm:t>
        <a:bodyPr/>
        <a:lstStyle/>
        <a:p>
          <a:endParaRPr lang="ca-ES"/>
        </a:p>
      </dgm:t>
    </dgm:pt>
    <dgm:pt modelId="{9EDA0713-B3D8-46D3-813C-9ED2ECB81239}" type="sibTrans" cxnId="{456DE8FA-BA23-47FC-B6FB-895D3599E281}">
      <dgm:prSet/>
      <dgm:spPr/>
      <dgm:t>
        <a:bodyPr/>
        <a:lstStyle/>
        <a:p>
          <a:endParaRPr lang="ca-ES"/>
        </a:p>
      </dgm:t>
    </dgm:pt>
    <dgm:pt modelId="{B1F3B834-F756-4E27-AFFE-8B6C44B8DCE4}" type="pres">
      <dgm:prSet presAssocID="{2E8FB5D6-9C65-40F3-92DA-53DF8C63526E}" presName="Name0" presStyleCnt="0">
        <dgm:presLayoutVars>
          <dgm:dir/>
          <dgm:animLvl val="lvl"/>
          <dgm:resizeHandles val="exact"/>
        </dgm:presLayoutVars>
      </dgm:prSet>
      <dgm:spPr/>
      <dgm:t>
        <a:bodyPr/>
        <a:lstStyle/>
        <a:p>
          <a:endParaRPr lang="ca-ES"/>
        </a:p>
      </dgm:t>
    </dgm:pt>
    <dgm:pt modelId="{91EDC4C3-D1B2-4FD7-802F-47EB58D5F719}" type="pres">
      <dgm:prSet presAssocID="{C5F7C6AC-40BD-4FA8-A6AD-9A1150080DA4}" presName="parTxOnly" presStyleLbl="node1" presStyleIdx="0" presStyleCnt="6" custScaleX="107473">
        <dgm:presLayoutVars>
          <dgm:chMax val="0"/>
          <dgm:chPref val="0"/>
          <dgm:bulletEnabled val="1"/>
        </dgm:presLayoutVars>
      </dgm:prSet>
      <dgm:spPr/>
      <dgm:t>
        <a:bodyPr/>
        <a:lstStyle/>
        <a:p>
          <a:endParaRPr lang="ca-ES"/>
        </a:p>
      </dgm:t>
    </dgm:pt>
    <dgm:pt modelId="{D52009B5-4A4B-4A76-8758-49CDD18F7BD0}" type="pres">
      <dgm:prSet presAssocID="{D7DA39C2-B85F-4548-9F0B-09FB06CB8EE7}" presName="parTxOnlySpace" presStyleCnt="0"/>
      <dgm:spPr/>
    </dgm:pt>
    <dgm:pt modelId="{92272F8E-B609-49B1-BA32-7AE74424F558}" type="pres">
      <dgm:prSet presAssocID="{C1545A38-C9E5-4C86-979F-4FD726E35D0A}" presName="parTxOnly" presStyleLbl="node1" presStyleIdx="1" presStyleCnt="6">
        <dgm:presLayoutVars>
          <dgm:chMax val="0"/>
          <dgm:chPref val="0"/>
          <dgm:bulletEnabled val="1"/>
        </dgm:presLayoutVars>
      </dgm:prSet>
      <dgm:spPr/>
      <dgm:t>
        <a:bodyPr/>
        <a:lstStyle/>
        <a:p>
          <a:endParaRPr lang="ca-ES"/>
        </a:p>
      </dgm:t>
    </dgm:pt>
    <dgm:pt modelId="{28A926FB-2250-4717-B446-C19275746A15}" type="pres">
      <dgm:prSet presAssocID="{56FFCCB7-4619-4C91-BF78-D5168915F5EA}" presName="parTxOnlySpace" presStyleCnt="0"/>
      <dgm:spPr/>
    </dgm:pt>
    <dgm:pt modelId="{443B1E14-C0A4-412E-B29B-1F44C7C6D93F}" type="pres">
      <dgm:prSet presAssocID="{AB24648D-E4D8-445B-92DD-882E59A0AB44}" presName="parTxOnly" presStyleLbl="node1" presStyleIdx="2" presStyleCnt="6" custLinFactNeighborX="-15667" custLinFactNeighborY="-1959">
        <dgm:presLayoutVars>
          <dgm:chMax val="0"/>
          <dgm:chPref val="0"/>
          <dgm:bulletEnabled val="1"/>
        </dgm:presLayoutVars>
      </dgm:prSet>
      <dgm:spPr/>
      <dgm:t>
        <a:bodyPr/>
        <a:lstStyle/>
        <a:p>
          <a:endParaRPr lang="ca-ES"/>
        </a:p>
      </dgm:t>
    </dgm:pt>
    <dgm:pt modelId="{0CC4FA4B-2896-4FC9-8086-E6E1062C2913}" type="pres">
      <dgm:prSet presAssocID="{4D562F80-CCBD-4726-A6AE-88FF13276F61}" presName="parTxOnlySpace" presStyleCnt="0"/>
      <dgm:spPr/>
    </dgm:pt>
    <dgm:pt modelId="{BA8874AA-18CC-4C70-A0AD-C858781D49EA}" type="pres">
      <dgm:prSet presAssocID="{5D04D800-F6B5-4B31-87B9-92D9AE157BC9}" presName="parTxOnly" presStyleLbl="node1" presStyleIdx="3" presStyleCnt="6" custScaleX="109453">
        <dgm:presLayoutVars>
          <dgm:chMax val="0"/>
          <dgm:chPref val="0"/>
          <dgm:bulletEnabled val="1"/>
        </dgm:presLayoutVars>
      </dgm:prSet>
      <dgm:spPr/>
      <dgm:t>
        <a:bodyPr/>
        <a:lstStyle/>
        <a:p>
          <a:endParaRPr lang="ca-ES"/>
        </a:p>
      </dgm:t>
    </dgm:pt>
    <dgm:pt modelId="{F3609E86-96A7-4CD4-9C7A-0729B9F5046C}" type="pres">
      <dgm:prSet presAssocID="{3F07686F-79A2-49EA-BBB2-8D275DF3DD95}" presName="parTxOnlySpace" presStyleCnt="0"/>
      <dgm:spPr/>
    </dgm:pt>
    <dgm:pt modelId="{475E7CAA-1F19-4EB4-8ED4-ECE6977EF280}" type="pres">
      <dgm:prSet presAssocID="{5C7C4232-A4E1-4D4E-80C8-8628B0286864}" presName="parTxOnly" presStyleLbl="node1" presStyleIdx="4" presStyleCnt="6" custScaleX="118756">
        <dgm:presLayoutVars>
          <dgm:chMax val="0"/>
          <dgm:chPref val="0"/>
          <dgm:bulletEnabled val="1"/>
        </dgm:presLayoutVars>
      </dgm:prSet>
      <dgm:spPr/>
      <dgm:t>
        <a:bodyPr/>
        <a:lstStyle/>
        <a:p>
          <a:endParaRPr lang="ca-ES"/>
        </a:p>
      </dgm:t>
    </dgm:pt>
    <dgm:pt modelId="{E2004EB0-4BFB-41C8-B3FC-252FEC6D8678}" type="pres">
      <dgm:prSet presAssocID="{63311FA2-AAFF-43F2-9806-88863269A6C0}" presName="parTxOnlySpace" presStyleCnt="0"/>
      <dgm:spPr/>
    </dgm:pt>
    <dgm:pt modelId="{1B9539BD-5FC5-4F04-8802-4A416C9B6D1E}" type="pres">
      <dgm:prSet presAssocID="{AA616DE2-AA36-445D-924D-6F8F8EFB2642}" presName="parTxOnly" presStyleLbl="node1" presStyleIdx="5" presStyleCnt="6">
        <dgm:presLayoutVars>
          <dgm:chMax val="0"/>
          <dgm:chPref val="0"/>
          <dgm:bulletEnabled val="1"/>
        </dgm:presLayoutVars>
      </dgm:prSet>
      <dgm:spPr/>
      <dgm:t>
        <a:bodyPr/>
        <a:lstStyle/>
        <a:p>
          <a:endParaRPr lang="ca-ES"/>
        </a:p>
      </dgm:t>
    </dgm:pt>
  </dgm:ptLst>
  <dgm:cxnLst>
    <dgm:cxn modelId="{F6423588-F3E7-498D-A60B-08E9E9C9A16E}" srcId="{2E8FB5D6-9C65-40F3-92DA-53DF8C63526E}" destId="{5C7C4232-A4E1-4D4E-80C8-8628B0286864}" srcOrd="4" destOrd="0" parTransId="{1D478A29-5855-457B-8C04-ACA2133D02F9}" sibTransId="{63311FA2-AAFF-43F2-9806-88863269A6C0}"/>
    <dgm:cxn modelId="{6A647ADE-6073-4430-BC21-4F3EEC4877AF}" type="presOf" srcId="{AB24648D-E4D8-445B-92DD-882E59A0AB44}" destId="{443B1E14-C0A4-412E-B29B-1F44C7C6D93F}" srcOrd="0" destOrd="0" presId="urn:microsoft.com/office/officeart/2005/8/layout/chevron1"/>
    <dgm:cxn modelId="{77561F4B-D399-4159-A512-4F0778469977}" srcId="{2E8FB5D6-9C65-40F3-92DA-53DF8C63526E}" destId="{AB24648D-E4D8-445B-92DD-882E59A0AB44}" srcOrd="2" destOrd="0" parTransId="{539A1313-41A2-4C50-8171-F8DD81C9B693}" sibTransId="{4D562F80-CCBD-4726-A6AE-88FF13276F61}"/>
    <dgm:cxn modelId="{83DA614F-26EB-429C-B601-57DC0AE2C750}" type="presOf" srcId="{5C7C4232-A4E1-4D4E-80C8-8628B0286864}" destId="{475E7CAA-1F19-4EB4-8ED4-ECE6977EF280}" srcOrd="0" destOrd="0" presId="urn:microsoft.com/office/officeart/2005/8/layout/chevron1"/>
    <dgm:cxn modelId="{64CBBC1F-35EF-4929-BED9-5136B53E839E}" type="presOf" srcId="{AA616DE2-AA36-445D-924D-6F8F8EFB2642}" destId="{1B9539BD-5FC5-4F04-8802-4A416C9B6D1E}" srcOrd="0" destOrd="0" presId="urn:microsoft.com/office/officeart/2005/8/layout/chevron1"/>
    <dgm:cxn modelId="{E0F4741C-6359-4124-8FF7-32903874CEA8}" srcId="{2E8FB5D6-9C65-40F3-92DA-53DF8C63526E}" destId="{C1545A38-C9E5-4C86-979F-4FD726E35D0A}" srcOrd="1" destOrd="0" parTransId="{854B641C-4652-44FA-9D9F-245AC3F78FBB}" sibTransId="{56FFCCB7-4619-4C91-BF78-D5168915F5EA}"/>
    <dgm:cxn modelId="{456DE8FA-BA23-47FC-B6FB-895D3599E281}" srcId="{2E8FB5D6-9C65-40F3-92DA-53DF8C63526E}" destId="{AA616DE2-AA36-445D-924D-6F8F8EFB2642}" srcOrd="5" destOrd="0" parTransId="{4BEB3A52-9FB6-4586-A2F8-9DEF0C2E1835}" sibTransId="{9EDA0713-B3D8-46D3-813C-9ED2ECB81239}"/>
    <dgm:cxn modelId="{ED95D2BB-6FDF-4B3B-A93E-EB28C5C1C033}" srcId="{2E8FB5D6-9C65-40F3-92DA-53DF8C63526E}" destId="{5D04D800-F6B5-4B31-87B9-92D9AE157BC9}" srcOrd="3" destOrd="0" parTransId="{A9316A7C-63CE-4DBC-81B1-1AFA795EAE1D}" sibTransId="{3F07686F-79A2-49EA-BBB2-8D275DF3DD95}"/>
    <dgm:cxn modelId="{1382B434-F0F1-452B-B3D3-144A2D8B710C}" type="presOf" srcId="{5D04D800-F6B5-4B31-87B9-92D9AE157BC9}" destId="{BA8874AA-18CC-4C70-A0AD-C858781D49EA}" srcOrd="0" destOrd="0" presId="urn:microsoft.com/office/officeart/2005/8/layout/chevron1"/>
    <dgm:cxn modelId="{8A7CCF8E-E840-4781-B66E-BF2EA716FCE0}" srcId="{2E8FB5D6-9C65-40F3-92DA-53DF8C63526E}" destId="{C5F7C6AC-40BD-4FA8-A6AD-9A1150080DA4}" srcOrd="0" destOrd="0" parTransId="{4A9F3727-F5F6-4F67-B189-D8863345FE8A}" sibTransId="{D7DA39C2-B85F-4548-9F0B-09FB06CB8EE7}"/>
    <dgm:cxn modelId="{0EBC6B9F-5D76-44DE-ADB6-A2B7BD6ABEA1}" type="presOf" srcId="{C5F7C6AC-40BD-4FA8-A6AD-9A1150080DA4}" destId="{91EDC4C3-D1B2-4FD7-802F-47EB58D5F719}" srcOrd="0" destOrd="0" presId="urn:microsoft.com/office/officeart/2005/8/layout/chevron1"/>
    <dgm:cxn modelId="{FEAEB838-8CE6-41E3-9F12-FFC184AB15E7}" type="presOf" srcId="{2E8FB5D6-9C65-40F3-92DA-53DF8C63526E}" destId="{B1F3B834-F756-4E27-AFFE-8B6C44B8DCE4}" srcOrd="0" destOrd="0" presId="urn:microsoft.com/office/officeart/2005/8/layout/chevron1"/>
    <dgm:cxn modelId="{1C17C6AD-7C43-448F-A15F-728A252905DD}" type="presOf" srcId="{C1545A38-C9E5-4C86-979F-4FD726E35D0A}" destId="{92272F8E-B609-49B1-BA32-7AE74424F558}" srcOrd="0" destOrd="0" presId="urn:microsoft.com/office/officeart/2005/8/layout/chevron1"/>
    <dgm:cxn modelId="{93247753-8C0C-43AD-A95D-DB6805277006}" type="presParOf" srcId="{B1F3B834-F756-4E27-AFFE-8B6C44B8DCE4}" destId="{91EDC4C3-D1B2-4FD7-802F-47EB58D5F719}" srcOrd="0" destOrd="0" presId="urn:microsoft.com/office/officeart/2005/8/layout/chevron1"/>
    <dgm:cxn modelId="{51259D22-590C-4971-8A45-62B7157B5104}" type="presParOf" srcId="{B1F3B834-F756-4E27-AFFE-8B6C44B8DCE4}" destId="{D52009B5-4A4B-4A76-8758-49CDD18F7BD0}" srcOrd="1" destOrd="0" presId="urn:microsoft.com/office/officeart/2005/8/layout/chevron1"/>
    <dgm:cxn modelId="{BD95C199-5571-49DB-BA38-E2C97369E74A}" type="presParOf" srcId="{B1F3B834-F756-4E27-AFFE-8B6C44B8DCE4}" destId="{92272F8E-B609-49B1-BA32-7AE74424F558}" srcOrd="2" destOrd="0" presId="urn:microsoft.com/office/officeart/2005/8/layout/chevron1"/>
    <dgm:cxn modelId="{1D52AE73-253B-4419-A71D-E3643A4C8C61}" type="presParOf" srcId="{B1F3B834-F756-4E27-AFFE-8B6C44B8DCE4}" destId="{28A926FB-2250-4717-B446-C19275746A15}" srcOrd="3" destOrd="0" presId="urn:microsoft.com/office/officeart/2005/8/layout/chevron1"/>
    <dgm:cxn modelId="{DDBB6BDC-AB5E-4B21-AAA7-01B6938F5894}" type="presParOf" srcId="{B1F3B834-F756-4E27-AFFE-8B6C44B8DCE4}" destId="{443B1E14-C0A4-412E-B29B-1F44C7C6D93F}" srcOrd="4" destOrd="0" presId="urn:microsoft.com/office/officeart/2005/8/layout/chevron1"/>
    <dgm:cxn modelId="{5C041DAB-25A8-4AFA-83BF-3B309E4A9B12}" type="presParOf" srcId="{B1F3B834-F756-4E27-AFFE-8B6C44B8DCE4}" destId="{0CC4FA4B-2896-4FC9-8086-E6E1062C2913}" srcOrd="5" destOrd="0" presId="urn:microsoft.com/office/officeart/2005/8/layout/chevron1"/>
    <dgm:cxn modelId="{39E70806-F3F7-40D2-821D-2597C9491FB5}" type="presParOf" srcId="{B1F3B834-F756-4E27-AFFE-8B6C44B8DCE4}" destId="{BA8874AA-18CC-4C70-A0AD-C858781D49EA}" srcOrd="6" destOrd="0" presId="urn:microsoft.com/office/officeart/2005/8/layout/chevron1"/>
    <dgm:cxn modelId="{E7587C1D-2075-4C0A-ACFB-6ABB6307EDE1}" type="presParOf" srcId="{B1F3B834-F756-4E27-AFFE-8B6C44B8DCE4}" destId="{F3609E86-96A7-4CD4-9C7A-0729B9F5046C}" srcOrd="7" destOrd="0" presId="urn:microsoft.com/office/officeart/2005/8/layout/chevron1"/>
    <dgm:cxn modelId="{EA1E4878-10AA-4728-B899-BBC13ADB4B6C}" type="presParOf" srcId="{B1F3B834-F756-4E27-AFFE-8B6C44B8DCE4}" destId="{475E7CAA-1F19-4EB4-8ED4-ECE6977EF280}" srcOrd="8" destOrd="0" presId="urn:microsoft.com/office/officeart/2005/8/layout/chevron1"/>
    <dgm:cxn modelId="{CB1E9F27-5A78-4B75-87D8-1B6A634587FE}" type="presParOf" srcId="{B1F3B834-F756-4E27-AFFE-8B6C44B8DCE4}" destId="{E2004EB0-4BFB-41C8-B3FC-252FEC6D8678}" srcOrd="9" destOrd="0" presId="urn:microsoft.com/office/officeart/2005/8/layout/chevron1"/>
    <dgm:cxn modelId="{8E01ACA4-88F3-436E-A5BD-F7160BD12922}" type="presParOf" srcId="{B1F3B834-F756-4E27-AFFE-8B6C44B8DCE4}" destId="{1B9539BD-5FC5-4F04-8802-4A416C9B6D1E}" srcOrd="10" destOrd="0" presId="urn:microsoft.com/office/officeart/2005/8/layout/chevron1"/>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1EDC4C3-D1B2-4FD7-802F-47EB58D5F719}">
      <dsp:nvSpPr>
        <dsp:cNvPr id="0" name=""/>
        <dsp:cNvSpPr/>
      </dsp:nvSpPr>
      <dsp:spPr>
        <a:xfrm>
          <a:off x="1588" y="67789"/>
          <a:ext cx="1145652" cy="426396"/>
        </a:xfrm>
        <a:prstGeom prst="chevron">
          <a:avLst/>
        </a:prstGeom>
        <a:solidFill>
          <a:schemeClr val="accent1">
            <a:shade val="50000"/>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Prescription</a:t>
          </a:r>
        </a:p>
      </dsp:txBody>
      <dsp:txXfrm>
        <a:off x="214786" y="67789"/>
        <a:ext cx="719256" cy="426396"/>
      </dsp:txXfrm>
    </dsp:sp>
    <dsp:sp modelId="{92272F8E-B609-49B1-BA32-7AE74424F558}">
      <dsp:nvSpPr>
        <dsp:cNvPr id="0" name=""/>
        <dsp:cNvSpPr/>
      </dsp:nvSpPr>
      <dsp:spPr>
        <a:xfrm>
          <a:off x="1040641" y="67789"/>
          <a:ext cx="1065991" cy="426396"/>
        </a:xfrm>
        <a:prstGeom prst="chevron">
          <a:avLst/>
        </a:prstGeom>
        <a:solidFill>
          <a:schemeClr val="accent1">
            <a:shade val="50000"/>
            <a:hueOff val="111419"/>
            <a:satOff val="2985"/>
            <a:lumOff val="13151"/>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Validation</a:t>
          </a:r>
          <a:r>
            <a:rPr lang="ca-ES" sz="1100" b="1" kern="1200">
              <a:solidFill>
                <a:schemeClr val="bg1"/>
              </a:solidFill>
              <a:latin typeface="Arial" panose="020B0604020202020204" pitchFamily="34" charset="0"/>
              <a:cs typeface="Arial" panose="020B0604020202020204" pitchFamily="34" charset="0"/>
            </a:rPr>
            <a:t> </a:t>
          </a:r>
        </a:p>
      </dsp:txBody>
      <dsp:txXfrm>
        <a:off x="1253839" y="67789"/>
        <a:ext cx="639595" cy="426396"/>
      </dsp:txXfrm>
    </dsp:sp>
    <dsp:sp modelId="{443B1E14-C0A4-412E-B29B-1F44C7C6D93F}">
      <dsp:nvSpPr>
        <dsp:cNvPr id="0" name=""/>
        <dsp:cNvSpPr/>
      </dsp:nvSpPr>
      <dsp:spPr>
        <a:xfrm>
          <a:off x="1983332" y="59436"/>
          <a:ext cx="1065991" cy="426396"/>
        </a:xfrm>
        <a:prstGeom prst="chevron">
          <a:avLst/>
        </a:prstGeom>
        <a:solidFill>
          <a:schemeClr val="accent1">
            <a:shade val="50000"/>
            <a:hueOff val="222839"/>
            <a:satOff val="5970"/>
            <a:lumOff val="2630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Preparation</a:t>
          </a:r>
        </a:p>
      </dsp:txBody>
      <dsp:txXfrm>
        <a:off x="2196530" y="59436"/>
        <a:ext cx="639595" cy="426396"/>
      </dsp:txXfrm>
    </dsp:sp>
    <dsp:sp modelId="{BA8874AA-18CC-4C70-A0AD-C858781D49EA}">
      <dsp:nvSpPr>
        <dsp:cNvPr id="0" name=""/>
        <dsp:cNvSpPr/>
      </dsp:nvSpPr>
      <dsp:spPr>
        <a:xfrm>
          <a:off x="2959425" y="67789"/>
          <a:ext cx="1166759" cy="426396"/>
        </a:xfrm>
        <a:prstGeom prst="chevron">
          <a:avLst/>
        </a:prstGeom>
        <a:solidFill>
          <a:schemeClr val="accent1">
            <a:shade val="50000"/>
            <a:hueOff val="334258"/>
            <a:satOff val="8955"/>
            <a:lumOff val="3945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10668" rIns="0"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Dispensation</a:t>
          </a:r>
        </a:p>
      </dsp:txBody>
      <dsp:txXfrm>
        <a:off x="3172623" y="67789"/>
        <a:ext cx="740363" cy="426396"/>
      </dsp:txXfrm>
    </dsp:sp>
    <dsp:sp modelId="{475E7CAA-1F19-4EB4-8ED4-ECE6977EF280}">
      <dsp:nvSpPr>
        <dsp:cNvPr id="0" name=""/>
        <dsp:cNvSpPr/>
      </dsp:nvSpPr>
      <dsp:spPr>
        <a:xfrm>
          <a:off x="4019586" y="67789"/>
          <a:ext cx="1265928" cy="426396"/>
        </a:xfrm>
        <a:prstGeom prst="chevron">
          <a:avLst/>
        </a:prstGeom>
        <a:solidFill>
          <a:schemeClr val="accent1">
            <a:shade val="50000"/>
            <a:hueOff val="222839"/>
            <a:satOff val="5970"/>
            <a:lumOff val="26302"/>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10668" rIns="0"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Administration</a:t>
          </a:r>
        </a:p>
      </dsp:txBody>
      <dsp:txXfrm>
        <a:off x="4232784" y="67789"/>
        <a:ext cx="839532" cy="426396"/>
      </dsp:txXfrm>
    </dsp:sp>
    <dsp:sp modelId="{1B9539BD-5FC5-4F04-8802-4A416C9B6D1E}">
      <dsp:nvSpPr>
        <dsp:cNvPr id="0" name=""/>
        <dsp:cNvSpPr/>
      </dsp:nvSpPr>
      <dsp:spPr>
        <a:xfrm>
          <a:off x="5178915" y="67789"/>
          <a:ext cx="1065991" cy="426396"/>
        </a:xfrm>
        <a:prstGeom prst="chevron">
          <a:avLst/>
        </a:prstGeom>
        <a:solidFill>
          <a:schemeClr val="accent1">
            <a:shade val="50000"/>
            <a:hueOff val="111419"/>
            <a:satOff val="2985"/>
            <a:lumOff val="13151"/>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2004" tIns="10668" rIns="10668" bIns="10668" numCol="1" spcCol="1270" anchor="ctr" anchorCtr="0">
          <a:noAutofit/>
        </a:bodyPr>
        <a:lstStyle/>
        <a:p>
          <a:pPr lvl="0" algn="ctr" defTabSz="355600">
            <a:lnSpc>
              <a:spcPct val="90000"/>
            </a:lnSpc>
            <a:spcBef>
              <a:spcPct val="0"/>
            </a:spcBef>
            <a:spcAft>
              <a:spcPct val="35000"/>
            </a:spcAft>
          </a:pPr>
          <a:r>
            <a:rPr lang="ca-ES" sz="800" b="1" kern="1200">
              <a:solidFill>
                <a:schemeClr val="bg1"/>
              </a:solidFill>
              <a:latin typeface="Arial" panose="020B0604020202020204" pitchFamily="34" charset="0"/>
              <a:cs typeface="Arial" panose="020B0604020202020204" pitchFamily="34" charset="0"/>
            </a:rPr>
            <a:t>Billing</a:t>
          </a:r>
        </a:p>
      </dsp:txBody>
      <dsp:txXfrm>
        <a:off x="5392113" y="67789"/>
        <a:ext cx="639595" cy="426396"/>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867514a9-66f8-4014-9544-727b203ce9ec}"/>
      </w:docPartPr>
      <w:docPartBody>
        <w:p w14:paraId="78EB7211">
          <w:r>
            <w:rPr>
              <w:rStyle w:val="PlaceholderText"/>
            </w:rPr>
            <w:t/>
          </w:r>
        </w:p>
      </w:docPartBody>
    </w:docPart>
  </w:docParts>
</w:glossaryDocument>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9A1A85E3AA75B4C9161D7E9BEC37C21" ma:contentTypeVersion="4" ma:contentTypeDescription="Crea un document nou" ma:contentTypeScope="" ma:versionID="f946cd10f1b616d928d378edba9a4def">
  <xsd:schema xmlns:xsd="http://www.w3.org/2001/XMLSchema" xmlns:xs="http://www.w3.org/2001/XMLSchema" xmlns:p="http://schemas.microsoft.com/office/2006/metadata/properties" xmlns:ns2="fbab1cc8-0551-4c4f-8316-846118d696d0" targetNamespace="http://schemas.microsoft.com/office/2006/metadata/properties" ma:root="true" ma:fieldsID="bc3968f067e87bd949cb4a74f13b6e4e" ns2:_="">
    <xsd:import namespace="fbab1cc8-0551-4c4f-8316-846118d696d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ab1cc8-0551-4c4f-8316-846118d696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6A594E-A460-4D5D-8013-87274D6CA4F7}">
  <ds:schemaRefs>
    <ds:schemaRef ds:uri="http://schemas.microsoft.com/sharepoint/v3/contenttype/forms"/>
  </ds:schemaRefs>
</ds:datastoreItem>
</file>

<file path=customXml/itemProps2.xml><?xml version="1.0" encoding="utf-8"?>
<ds:datastoreItem xmlns:ds="http://schemas.openxmlformats.org/officeDocument/2006/customXml" ds:itemID="{E17C70F1-83D4-4204-936F-4733D05CCB7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D1F3645-F040-4440-A365-51F819B336BE}"/>
</file>

<file path=customXml/itemProps4.xml><?xml version="1.0" encoding="utf-8"?>
<ds:datastoreItem xmlns:ds="http://schemas.openxmlformats.org/officeDocument/2006/customXml" ds:itemID="{00C7360A-0675-4EB6-9BFD-A47548DD9ED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CTTI</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Rubí Burgos</dc:creator>
  <cp:lastModifiedBy>Rubi Burgos, Jessica</cp:lastModifiedBy>
  <cp:revision>11</cp:revision>
  <dcterms:created xsi:type="dcterms:W3CDTF">2021-12-17T12:57:00Z</dcterms:created>
  <dcterms:modified xsi:type="dcterms:W3CDTF">2022-01-17T15:05:12Z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0x01010019A1A85E3AA75B4C9161D7E9BEC37C21</vt:lpwstr>
  </property>
</Properties>
</file>